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489" w:lineRule="auto" w:before="77"/>
        <w:ind w:left="526" w:right="1713" w:hanging="6"/>
        <w:jc w:val="center"/>
        <w:rPr>
          <w:b/>
          <w:sz w:val="22"/>
        </w:rPr>
      </w:pPr>
      <w:r>
        <w:rPr>
          <w:b/>
          <w:sz w:val="22"/>
        </w:rPr>
        <w:t>ANALGESIC, ANTI-INFLAMMATORY AND TOXICITY STUDIES ON METHANOLIC LEAF EXTRACT OF </w:t>
      </w:r>
      <w:r>
        <w:rPr>
          <w:b/>
          <w:i/>
          <w:sz w:val="22"/>
        </w:rPr>
        <w:t>ROTHMANNIA LONGIFLORA SALISB </w:t>
      </w:r>
      <w:r>
        <w:rPr>
          <w:sz w:val="22"/>
        </w:rPr>
        <w:t>(</w:t>
      </w:r>
      <w:r>
        <w:rPr>
          <w:b/>
          <w:sz w:val="22"/>
        </w:rPr>
        <w:t>RUBIACEAE) IN RATS AND MICE</w:t>
      </w:r>
    </w:p>
    <w:p>
      <w:pPr>
        <w:pStyle w:val="BodyText"/>
        <w:rPr>
          <w:b/>
        </w:rPr>
      </w:pPr>
    </w:p>
    <w:p>
      <w:pPr>
        <w:pStyle w:val="BodyText"/>
        <w:rPr>
          <w:b/>
        </w:rPr>
      </w:pPr>
    </w:p>
    <w:p>
      <w:pPr>
        <w:pStyle w:val="BodyText"/>
        <w:spacing w:before="145"/>
        <w:rPr>
          <w:b/>
        </w:rPr>
      </w:pPr>
    </w:p>
    <w:p>
      <w:pPr>
        <w:spacing w:before="0"/>
        <w:ind w:left="240" w:right="1431" w:firstLine="0"/>
        <w:jc w:val="center"/>
        <w:rPr>
          <w:b/>
          <w:sz w:val="22"/>
        </w:rPr>
      </w:pPr>
      <w:r>
        <w:rPr>
          <w:b/>
          <w:spacing w:val="-5"/>
          <w:sz w:val="22"/>
        </w:rPr>
        <w:t>BY</w:t>
      </w:r>
    </w:p>
    <w:p>
      <w:pPr>
        <w:pStyle w:val="BodyText"/>
        <w:rPr>
          <w:b/>
        </w:rPr>
      </w:pPr>
    </w:p>
    <w:p>
      <w:pPr>
        <w:pStyle w:val="BodyText"/>
        <w:rPr>
          <w:b/>
        </w:rPr>
      </w:pPr>
    </w:p>
    <w:p>
      <w:pPr>
        <w:pStyle w:val="BodyText"/>
        <w:rPr>
          <w:b/>
        </w:rPr>
      </w:pPr>
    </w:p>
    <w:p>
      <w:pPr>
        <w:pStyle w:val="BodyText"/>
        <w:spacing w:before="149"/>
        <w:rPr>
          <w:b/>
        </w:rPr>
      </w:pPr>
    </w:p>
    <w:p>
      <w:pPr>
        <w:spacing w:line="672" w:lineRule="auto" w:before="0"/>
        <w:ind w:left="2710" w:right="3902" w:firstLine="1"/>
        <w:jc w:val="center"/>
        <w:rPr>
          <w:b/>
          <w:sz w:val="22"/>
        </w:rPr>
      </w:pPr>
      <w:r>
        <w:rPr>
          <w:b/>
          <w:sz w:val="22"/>
        </w:rPr>
        <w:t>DANJUMA MALLAM. </w:t>
      </w:r>
      <w:r>
        <w:rPr>
          <w:b/>
          <w:spacing w:val="-2"/>
          <w:sz w:val="22"/>
        </w:rPr>
        <w:t>M.SC/PHARM-SCI/09047/2006-07</w:t>
      </w:r>
    </w:p>
    <w:p>
      <w:pPr>
        <w:pStyle w:val="BodyText"/>
        <w:rPr>
          <w:b/>
        </w:rPr>
      </w:pPr>
    </w:p>
    <w:p>
      <w:pPr>
        <w:pStyle w:val="BodyText"/>
        <w:spacing w:before="194"/>
        <w:rPr>
          <w:b/>
        </w:rPr>
      </w:pPr>
    </w:p>
    <w:p>
      <w:pPr>
        <w:spacing w:line="494" w:lineRule="auto" w:before="0"/>
        <w:ind w:left="240" w:right="1431" w:firstLine="0"/>
        <w:jc w:val="center"/>
        <w:rPr>
          <w:b/>
          <w:sz w:val="22"/>
        </w:rPr>
      </w:pPr>
      <w:r>
        <w:rPr>
          <w:b/>
          <w:sz w:val="22"/>
        </w:rPr>
        <w:t>A THESIS SUBMITTED TO THE POSTGRADUATE SCHOOL, AHMADU BELLO UNIVERSITY, ZARIA-NIGERIA IN PARTIAL FULFILMENT OF THE REQUIREMENT FOR THE AWARD OF THE DEGREE OF MASTER OF SCIENCES (PHARMACOLOGY)</w:t>
      </w:r>
    </w:p>
    <w:p>
      <w:pPr>
        <w:pStyle w:val="BodyText"/>
        <w:rPr>
          <w:b/>
        </w:rPr>
      </w:pPr>
    </w:p>
    <w:p>
      <w:pPr>
        <w:pStyle w:val="BodyText"/>
        <w:rPr>
          <w:b/>
        </w:rPr>
      </w:pPr>
    </w:p>
    <w:p>
      <w:pPr>
        <w:pStyle w:val="BodyText"/>
        <w:spacing w:before="128"/>
        <w:rPr>
          <w:b/>
        </w:rPr>
      </w:pPr>
    </w:p>
    <w:p>
      <w:pPr>
        <w:spacing w:line="494" w:lineRule="auto" w:before="0"/>
        <w:ind w:left="245" w:right="1431" w:firstLine="0"/>
        <w:jc w:val="center"/>
        <w:rPr>
          <w:b/>
          <w:sz w:val="22"/>
        </w:rPr>
      </w:pPr>
      <w:r>
        <w:rPr>
          <w:b/>
          <w:sz w:val="22"/>
        </w:rPr>
        <w:t>DEPARTMENT OF PHARMACOLOGY AND THERAPEUTICS, FACULTY OF PHARMACEUTICAL SCIENCES, AHMADU BELLO UNIVERSITY, ZARIA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2"/>
        <w:rPr>
          <w:b/>
        </w:rPr>
      </w:pPr>
    </w:p>
    <w:p>
      <w:pPr>
        <w:spacing w:before="0"/>
        <w:ind w:left="244" w:right="1431" w:firstLine="0"/>
        <w:jc w:val="center"/>
        <w:rPr>
          <w:b/>
          <w:sz w:val="22"/>
        </w:rPr>
      </w:pPr>
      <w:r>
        <w:rPr>
          <w:b/>
          <w:sz w:val="22"/>
        </w:rPr>
        <w:t>SEPTEMBER,</w:t>
      </w:r>
      <w:r>
        <w:rPr>
          <w:b/>
          <w:spacing w:val="32"/>
          <w:sz w:val="22"/>
        </w:rPr>
        <w:t> </w:t>
      </w:r>
      <w:r>
        <w:rPr>
          <w:b/>
          <w:spacing w:val="-4"/>
          <w:sz w:val="22"/>
        </w:rPr>
        <w:t>2011</w:t>
      </w:r>
    </w:p>
    <w:p>
      <w:pPr>
        <w:spacing w:after="0"/>
        <w:jc w:val="center"/>
        <w:rPr>
          <w:sz w:val="22"/>
        </w:rPr>
        <w:sectPr>
          <w:footerReference w:type="default" r:id="rId5"/>
          <w:type w:val="continuous"/>
          <w:pgSz w:w="12240" w:h="15840"/>
          <w:pgMar w:header="0" w:footer="944" w:top="1280" w:bottom="1140" w:left="1720" w:right="540"/>
          <w:pgNumType w:start="1"/>
        </w:sectPr>
      </w:pPr>
    </w:p>
    <w:p>
      <w:pPr>
        <w:pStyle w:val="Heading2"/>
        <w:spacing w:before="77"/>
        <w:ind w:left="241" w:right="1431"/>
        <w:jc w:val="center"/>
      </w:pPr>
      <w:bookmarkStart w:name="_TOC_250031" w:id="1"/>
      <w:bookmarkEnd w:id="1"/>
      <w:r>
        <w:rPr>
          <w:spacing w:val="-2"/>
        </w:rPr>
        <w:t>DECLARATION</w:t>
      </w:r>
    </w:p>
    <w:p>
      <w:pPr>
        <w:pStyle w:val="BodyText"/>
        <w:spacing w:before="192"/>
        <w:rPr>
          <w:b/>
        </w:rPr>
      </w:pPr>
    </w:p>
    <w:p>
      <w:pPr>
        <w:spacing w:line="491" w:lineRule="auto" w:before="0"/>
        <w:ind w:left="151" w:right="1338" w:firstLine="0"/>
        <w:jc w:val="both"/>
        <w:rPr>
          <w:sz w:val="22"/>
        </w:rPr>
      </w:pPr>
      <w:r>
        <w:rPr>
          <w:sz w:val="22"/>
        </w:rPr>
        <w:t>I</w:t>
      </w:r>
      <w:r>
        <w:rPr>
          <w:spacing w:val="40"/>
          <w:sz w:val="22"/>
        </w:rPr>
        <w:t> </w:t>
      </w:r>
      <w:r>
        <w:rPr>
          <w:sz w:val="22"/>
        </w:rPr>
        <w:t>declare</w:t>
      </w:r>
      <w:r>
        <w:rPr>
          <w:spacing w:val="40"/>
          <w:sz w:val="22"/>
        </w:rPr>
        <w:t> </w:t>
      </w:r>
      <w:r>
        <w:rPr>
          <w:sz w:val="22"/>
        </w:rPr>
        <w:t>that the work in</w:t>
      </w:r>
      <w:r>
        <w:rPr>
          <w:spacing w:val="40"/>
          <w:sz w:val="22"/>
        </w:rPr>
        <w:t> </w:t>
      </w:r>
      <w:r>
        <w:rPr>
          <w:sz w:val="22"/>
        </w:rPr>
        <w:t>this</w:t>
      </w:r>
      <w:r>
        <w:rPr>
          <w:spacing w:val="40"/>
          <w:sz w:val="22"/>
        </w:rPr>
        <w:t> </w:t>
      </w:r>
      <w:r>
        <w:rPr>
          <w:sz w:val="22"/>
        </w:rPr>
        <w:t>thesis entitled;</w:t>
      </w:r>
      <w:r>
        <w:rPr>
          <w:spacing w:val="40"/>
          <w:sz w:val="22"/>
        </w:rPr>
        <w:t> </w:t>
      </w:r>
      <w:r>
        <w:rPr>
          <w:b/>
          <w:sz w:val="22"/>
        </w:rPr>
        <w:t>ANALGESIC,</w:t>
      </w:r>
      <w:r>
        <w:rPr>
          <w:b/>
          <w:spacing w:val="40"/>
          <w:sz w:val="22"/>
        </w:rPr>
        <w:t> </w:t>
      </w:r>
      <w:r>
        <w:rPr>
          <w:b/>
          <w:sz w:val="22"/>
        </w:rPr>
        <w:t>ANTI-INFLAMMATORY AND</w:t>
      </w:r>
      <w:r>
        <w:rPr>
          <w:b/>
          <w:spacing w:val="40"/>
          <w:sz w:val="22"/>
        </w:rPr>
        <w:t> </w:t>
      </w:r>
      <w:r>
        <w:rPr>
          <w:b/>
          <w:sz w:val="22"/>
        </w:rPr>
        <w:t>TOXICITY</w:t>
      </w:r>
      <w:r>
        <w:rPr>
          <w:b/>
          <w:spacing w:val="40"/>
          <w:sz w:val="22"/>
        </w:rPr>
        <w:t> </w:t>
      </w:r>
      <w:r>
        <w:rPr>
          <w:b/>
          <w:sz w:val="22"/>
        </w:rPr>
        <w:t>STUDIES</w:t>
      </w:r>
      <w:r>
        <w:rPr>
          <w:b/>
          <w:spacing w:val="40"/>
          <w:sz w:val="22"/>
        </w:rPr>
        <w:t> </w:t>
      </w:r>
      <w:r>
        <w:rPr>
          <w:b/>
          <w:sz w:val="22"/>
        </w:rPr>
        <w:t>OF</w:t>
      </w:r>
      <w:r>
        <w:rPr>
          <w:b/>
          <w:spacing w:val="40"/>
          <w:sz w:val="22"/>
        </w:rPr>
        <w:t> </w:t>
      </w:r>
      <w:r>
        <w:rPr>
          <w:b/>
          <w:sz w:val="22"/>
        </w:rPr>
        <w:t>METHANOLIC</w:t>
      </w:r>
      <w:r>
        <w:rPr>
          <w:b/>
          <w:spacing w:val="40"/>
          <w:sz w:val="22"/>
        </w:rPr>
        <w:t> </w:t>
      </w:r>
      <w:r>
        <w:rPr>
          <w:b/>
          <w:sz w:val="22"/>
        </w:rPr>
        <w:t>LEAF</w:t>
      </w:r>
      <w:r>
        <w:rPr>
          <w:b/>
          <w:spacing w:val="40"/>
          <w:sz w:val="22"/>
        </w:rPr>
        <w:t> </w:t>
      </w:r>
      <w:r>
        <w:rPr>
          <w:b/>
          <w:sz w:val="22"/>
        </w:rPr>
        <w:t>EXTRACT</w:t>
      </w:r>
      <w:r>
        <w:rPr>
          <w:b/>
          <w:spacing w:val="40"/>
          <w:sz w:val="22"/>
        </w:rPr>
        <w:t> </w:t>
      </w:r>
      <w:r>
        <w:rPr>
          <w:b/>
          <w:sz w:val="22"/>
        </w:rPr>
        <w:t>OF </w:t>
      </w:r>
      <w:r>
        <w:rPr>
          <w:b/>
          <w:i/>
          <w:sz w:val="22"/>
        </w:rPr>
        <w:t>ROTHMANNIA</w:t>
      </w:r>
      <w:r>
        <w:rPr>
          <w:b/>
          <w:i/>
          <w:spacing w:val="78"/>
          <w:sz w:val="22"/>
        </w:rPr>
        <w:t> </w:t>
      </w:r>
      <w:r>
        <w:rPr>
          <w:b/>
          <w:i/>
          <w:sz w:val="22"/>
        </w:rPr>
        <w:t>LONGIFLORA</w:t>
      </w:r>
      <w:r>
        <w:rPr>
          <w:b/>
          <w:i/>
          <w:spacing w:val="76"/>
          <w:sz w:val="22"/>
        </w:rPr>
        <w:t> </w:t>
      </w:r>
      <w:r>
        <w:rPr>
          <w:b/>
          <w:sz w:val="22"/>
        </w:rPr>
        <w:t>SALISB</w:t>
      </w:r>
      <w:r>
        <w:rPr>
          <w:b/>
          <w:spacing w:val="75"/>
          <w:sz w:val="22"/>
        </w:rPr>
        <w:t> </w:t>
      </w:r>
      <w:r>
        <w:rPr>
          <w:sz w:val="22"/>
        </w:rPr>
        <w:t>(</w:t>
      </w:r>
      <w:r>
        <w:rPr>
          <w:b/>
          <w:sz w:val="22"/>
        </w:rPr>
        <w:t>RUBIACEAE)</w:t>
      </w:r>
      <w:r>
        <w:rPr>
          <w:b/>
          <w:spacing w:val="73"/>
          <w:sz w:val="22"/>
        </w:rPr>
        <w:t> </w:t>
      </w:r>
      <w:r>
        <w:rPr>
          <w:b/>
          <w:sz w:val="22"/>
        </w:rPr>
        <w:t>IN</w:t>
      </w:r>
      <w:r>
        <w:rPr>
          <w:b/>
          <w:spacing w:val="78"/>
          <w:sz w:val="22"/>
        </w:rPr>
        <w:t> </w:t>
      </w:r>
      <w:r>
        <w:rPr>
          <w:b/>
          <w:sz w:val="22"/>
        </w:rPr>
        <w:t>RATS</w:t>
      </w:r>
      <w:r>
        <w:rPr>
          <w:b/>
          <w:spacing w:val="75"/>
          <w:sz w:val="22"/>
        </w:rPr>
        <w:t> </w:t>
      </w:r>
      <w:r>
        <w:rPr>
          <w:b/>
          <w:sz w:val="22"/>
        </w:rPr>
        <w:t>AND</w:t>
      </w:r>
      <w:r>
        <w:rPr>
          <w:b/>
          <w:spacing w:val="74"/>
          <w:sz w:val="22"/>
        </w:rPr>
        <w:t> </w:t>
      </w:r>
      <w:r>
        <w:rPr>
          <w:b/>
          <w:sz w:val="22"/>
        </w:rPr>
        <w:t>MICE</w:t>
      </w:r>
      <w:r>
        <w:rPr>
          <w:b/>
          <w:spacing w:val="77"/>
          <w:sz w:val="22"/>
        </w:rPr>
        <w:t> </w:t>
      </w:r>
      <w:r>
        <w:rPr>
          <w:spacing w:val="-5"/>
          <w:sz w:val="22"/>
        </w:rPr>
        <w:t>has</w:t>
      </w:r>
    </w:p>
    <w:p>
      <w:pPr>
        <w:pStyle w:val="BodyText"/>
        <w:spacing w:line="491" w:lineRule="auto" w:before="2"/>
        <w:ind w:left="151" w:right="1339"/>
        <w:jc w:val="both"/>
      </w:pPr>
      <w:r>
        <w:rPr/>
        <w:t>been performed by me in the Department of Pharmacology and Therapeutics, under the joint supervision of Professor J. A. Anuka and Dr. A. U. Zezi. The information derived from the literature has been duly acknowledged in the text and a list of references provided. No part of this thesis has been previously presented for another degree or diploma at any university.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2"/>
        <w:rPr>
          <w:sz w:val="20"/>
        </w:rPr>
      </w:pPr>
      <w:r>
        <w:rPr/>
        <mc:AlternateContent>
          <mc:Choice Requires="wps">
            <w:drawing>
              <wp:anchor distT="0" distB="0" distL="0" distR="0" allowOverlap="1" layoutInCell="1" locked="0" behindDoc="1" simplePos="0" relativeHeight="487587840">
                <wp:simplePos x="0" y="0"/>
                <wp:positionH relativeFrom="page">
                  <wp:posOffset>1188719</wp:posOffset>
                </wp:positionH>
                <wp:positionV relativeFrom="paragraph">
                  <wp:posOffset>232521</wp:posOffset>
                </wp:positionV>
                <wp:extent cx="1433195"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1433195" cy="1270"/>
                        </a:xfrm>
                        <a:custGeom>
                          <a:avLst/>
                          <a:gdLst/>
                          <a:ahLst/>
                          <a:cxnLst/>
                          <a:rect l="l" t="t" r="r" b="b"/>
                          <a:pathLst>
                            <a:path w="1433195" h="0">
                              <a:moveTo>
                                <a:pt x="0" y="0"/>
                              </a:moveTo>
                              <a:lnTo>
                                <a:pt x="1432725" y="0"/>
                              </a:lnTo>
                            </a:path>
                          </a:pathLst>
                        </a:custGeom>
                        <a:ln w="902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3.599998pt;margin-top:18.308805pt;width:112.85pt;height:.1pt;mso-position-horizontal-relative:page;mso-position-vertical-relative:paragraph;z-index:-15728640;mso-wrap-distance-left:0;mso-wrap-distance-right:0" id="docshape2" coordorigin="1872,366" coordsize="2257,0" path="m1872,366l4128,366e" filled="false" stroked="true" strokeweight=".710722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352">
                <wp:simplePos x="0" y="0"/>
                <wp:positionH relativeFrom="page">
                  <wp:posOffset>3910897</wp:posOffset>
                </wp:positionH>
                <wp:positionV relativeFrom="paragraph">
                  <wp:posOffset>232521</wp:posOffset>
                </wp:positionV>
                <wp:extent cx="788035"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788035" cy="1270"/>
                        </a:xfrm>
                        <a:custGeom>
                          <a:avLst/>
                          <a:gdLst/>
                          <a:ahLst/>
                          <a:cxnLst/>
                          <a:rect l="l" t="t" r="r" b="b"/>
                          <a:pathLst>
                            <a:path w="788035" h="0">
                              <a:moveTo>
                                <a:pt x="0" y="0"/>
                              </a:moveTo>
                              <a:lnTo>
                                <a:pt x="787998" y="0"/>
                              </a:lnTo>
                            </a:path>
                          </a:pathLst>
                        </a:custGeom>
                        <a:ln w="902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07.944702pt;margin-top:18.308805pt;width:62.05pt;height:.1pt;mso-position-horizontal-relative:page;mso-position-vertical-relative:paragraph;z-index:-15728128;mso-wrap-distance-left:0;mso-wrap-distance-right:0" id="docshape3" coordorigin="6159,366" coordsize="1241,0" path="m6159,366l7400,366e" filled="false" stroked="true" strokeweight=".710722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864">
                <wp:simplePos x="0" y="0"/>
                <wp:positionH relativeFrom="page">
                  <wp:posOffset>5594350</wp:posOffset>
                </wp:positionH>
                <wp:positionV relativeFrom="paragraph">
                  <wp:posOffset>232521</wp:posOffset>
                </wp:positionV>
                <wp:extent cx="716915"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716915" cy="1270"/>
                        </a:xfrm>
                        <a:custGeom>
                          <a:avLst/>
                          <a:gdLst/>
                          <a:ahLst/>
                          <a:cxnLst/>
                          <a:rect l="l" t="t" r="r" b="b"/>
                          <a:pathLst>
                            <a:path w="716915" h="0">
                              <a:moveTo>
                                <a:pt x="0" y="0"/>
                              </a:moveTo>
                              <a:lnTo>
                                <a:pt x="716362" y="0"/>
                              </a:lnTo>
                            </a:path>
                          </a:pathLst>
                        </a:custGeom>
                        <a:ln w="902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40.5pt;margin-top:18.308805pt;width:56.45pt;height:.1pt;mso-position-horizontal-relative:page;mso-position-vertical-relative:paragraph;z-index:-15727616;mso-wrap-distance-left:0;mso-wrap-distance-right:0" id="docshape4" coordorigin="8810,366" coordsize="1129,0" path="m8810,366l9938,366e" filled="false" stroked="true" strokeweight=".710722pt" strokecolor="#000000">
                <v:path arrowok="t"/>
                <v:stroke dashstyle="solid"/>
                <w10:wrap type="topAndBottom"/>
              </v:shape>
            </w:pict>
          </mc:Fallback>
        </mc:AlternateContent>
      </w:r>
    </w:p>
    <w:p>
      <w:pPr>
        <w:pStyle w:val="BodyText"/>
        <w:spacing w:before="193"/>
      </w:pPr>
    </w:p>
    <w:p>
      <w:pPr>
        <w:pStyle w:val="BodyText"/>
        <w:tabs>
          <w:tab w:pos="4463" w:val="left" w:leader="none"/>
          <w:tab w:pos="7190" w:val="left" w:leader="none"/>
        </w:tabs>
        <w:ind w:left="151"/>
      </w:pPr>
      <w:r>
        <w:rPr/>
        <w:t>MALLAM,</w:t>
      </w:r>
      <w:r>
        <w:rPr>
          <w:spacing w:val="21"/>
        </w:rPr>
        <w:t> </w:t>
      </w:r>
      <w:r>
        <w:rPr>
          <w:spacing w:val="-2"/>
        </w:rPr>
        <w:t>Danjuma</w:t>
      </w:r>
      <w:r>
        <w:rPr/>
        <w:tab/>
      </w:r>
      <w:r>
        <w:rPr>
          <w:spacing w:val="-2"/>
        </w:rPr>
        <w:t>Signature</w:t>
      </w:r>
      <w:r>
        <w:rPr/>
        <w:tab/>
      </w:r>
      <w:r>
        <w:rPr>
          <w:spacing w:val="-4"/>
        </w:rPr>
        <w:t>Date</w:t>
      </w:r>
    </w:p>
    <w:p>
      <w:pPr>
        <w:spacing w:after="0"/>
        <w:sectPr>
          <w:pgSz w:w="12240" w:h="15840"/>
          <w:pgMar w:header="0" w:footer="944" w:top="1280" w:bottom="1140" w:left="1720" w:right="540"/>
        </w:sectPr>
      </w:pPr>
    </w:p>
    <w:p>
      <w:pPr>
        <w:pStyle w:val="Heading2"/>
        <w:spacing w:before="77"/>
        <w:ind w:left="243" w:right="1431"/>
        <w:jc w:val="center"/>
      </w:pPr>
      <w:bookmarkStart w:name="_TOC_250030" w:id="2"/>
      <w:bookmarkEnd w:id="2"/>
      <w:r>
        <w:rPr>
          <w:spacing w:val="-2"/>
        </w:rPr>
        <w:t>CERTIFICATION</w:t>
      </w:r>
    </w:p>
    <w:p>
      <w:pPr>
        <w:pStyle w:val="BodyText"/>
        <w:spacing w:before="194"/>
        <w:rPr>
          <w:b/>
        </w:rPr>
      </w:pPr>
    </w:p>
    <w:p>
      <w:pPr>
        <w:spacing w:line="376" w:lineRule="auto" w:before="1"/>
        <w:ind w:left="151" w:right="1339" w:hanging="5"/>
        <w:jc w:val="center"/>
        <w:rPr>
          <w:b/>
          <w:i/>
          <w:sz w:val="22"/>
        </w:rPr>
      </w:pPr>
      <w:r>
        <w:rPr>
          <w:sz w:val="22"/>
        </w:rPr>
        <w:t>This thesis entitled </w:t>
      </w:r>
      <w:r>
        <w:rPr>
          <w:b/>
          <w:sz w:val="22"/>
        </w:rPr>
        <w:t>ANALGESIC, ANTI-INFLAMMATORY AND TOXICITY STUDY</w:t>
      </w:r>
      <w:r>
        <w:rPr>
          <w:b/>
          <w:spacing w:val="80"/>
          <w:sz w:val="22"/>
        </w:rPr>
        <w:t> </w:t>
      </w:r>
      <w:r>
        <w:rPr>
          <w:b/>
          <w:sz w:val="22"/>
        </w:rPr>
        <w:t>ON</w:t>
      </w:r>
      <w:r>
        <w:rPr>
          <w:b/>
          <w:spacing w:val="69"/>
          <w:sz w:val="22"/>
        </w:rPr>
        <w:t> </w:t>
      </w:r>
      <w:r>
        <w:rPr>
          <w:b/>
          <w:sz w:val="22"/>
        </w:rPr>
        <w:t>METHANOLIC</w:t>
      </w:r>
      <w:r>
        <w:rPr>
          <w:b/>
          <w:spacing w:val="70"/>
          <w:sz w:val="22"/>
        </w:rPr>
        <w:t> </w:t>
      </w:r>
      <w:r>
        <w:rPr>
          <w:b/>
          <w:sz w:val="22"/>
        </w:rPr>
        <w:t>LEAF</w:t>
      </w:r>
      <w:r>
        <w:rPr>
          <w:b/>
          <w:spacing w:val="69"/>
          <w:sz w:val="22"/>
        </w:rPr>
        <w:t> </w:t>
      </w:r>
      <w:r>
        <w:rPr>
          <w:b/>
          <w:sz w:val="22"/>
        </w:rPr>
        <w:t>EXTRACT</w:t>
      </w:r>
      <w:r>
        <w:rPr>
          <w:b/>
          <w:spacing w:val="69"/>
          <w:sz w:val="22"/>
        </w:rPr>
        <w:t> </w:t>
      </w:r>
      <w:r>
        <w:rPr>
          <w:b/>
          <w:sz w:val="22"/>
        </w:rPr>
        <w:t>OF</w:t>
      </w:r>
      <w:r>
        <w:rPr>
          <w:b/>
          <w:spacing w:val="70"/>
          <w:sz w:val="22"/>
        </w:rPr>
        <w:t> </w:t>
      </w:r>
      <w:r>
        <w:rPr>
          <w:b/>
          <w:i/>
          <w:sz w:val="22"/>
        </w:rPr>
        <w:t>ROTHMANNIA</w:t>
      </w:r>
      <w:r>
        <w:rPr>
          <w:b/>
          <w:i/>
          <w:spacing w:val="72"/>
          <w:sz w:val="22"/>
        </w:rPr>
        <w:t> </w:t>
      </w:r>
      <w:r>
        <w:rPr>
          <w:b/>
          <w:i/>
          <w:sz w:val="22"/>
        </w:rPr>
        <w:t>LONGIFLORA</w:t>
      </w:r>
      <w:r>
        <w:rPr>
          <w:b/>
          <w:i/>
          <w:spacing w:val="70"/>
          <w:sz w:val="22"/>
        </w:rPr>
        <w:t> </w:t>
      </w:r>
      <w:r>
        <w:rPr>
          <w:b/>
          <w:i/>
          <w:spacing w:val="-2"/>
          <w:sz w:val="22"/>
        </w:rPr>
        <w:t>SALISB</w:t>
      </w:r>
    </w:p>
    <w:p>
      <w:pPr>
        <w:spacing w:line="236" w:lineRule="exact" w:before="0"/>
        <w:ind w:left="152" w:right="1343" w:firstLine="0"/>
        <w:jc w:val="center"/>
        <w:rPr>
          <w:sz w:val="22"/>
        </w:rPr>
      </w:pPr>
      <w:r>
        <w:rPr>
          <w:sz w:val="22"/>
        </w:rPr>
        <w:t>(</w:t>
      </w:r>
      <w:r>
        <w:rPr>
          <w:b/>
          <w:sz w:val="22"/>
        </w:rPr>
        <w:t>RUBIACEAE)</w:t>
      </w:r>
      <w:r>
        <w:rPr>
          <w:b/>
          <w:spacing w:val="19"/>
          <w:sz w:val="22"/>
        </w:rPr>
        <w:t> </w:t>
      </w:r>
      <w:r>
        <w:rPr>
          <w:b/>
          <w:sz w:val="22"/>
        </w:rPr>
        <w:t>IN</w:t>
      </w:r>
      <w:r>
        <w:rPr>
          <w:b/>
          <w:spacing w:val="22"/>
          <w:sz w:val="22"/>
        </w:rPr>
        <w:t> </w:t>
      </w:r>
      <w:r>
        <w:rPr>
          <w:b/>
          <w:sz w:val="22"/>
        </w:rPr>
        <w:t>RATS</w:t>
      </w:r>
      <w:r>
        <w:rPr>
          <w:b/>
          <w:spacing w:val="24"/>
          <w:sz w:val="22"/>
        </w:rPr>
        <w:t> </w:t>
      </w:r>
      <w:r>
        <w:rPr>
          <w:b/>
          <w:sz w:val="22"/>
        </w:rPr>
        <w:t>AND</w:t>
      </w:r>
      <w:r>
        <w:rPr>
          <w:b/>
          <w:spacing w:val="19"/>
          <w:sz w:val="22"/>
        </w:rPr>
        <w:t> </w:t>
      </w:r>
      <w:r>
        <w:rPr>
          <w:b/>
          <w:sz w:val="22"/>
        </w:rPr>
        <w:t>MICE</w:t>
      </w:r>
      <w:r>
        <w:rPr>
          <w:b/>
          <w:spacing w:val="24"/>
          <w:sz w:val="22"/>
        </w:rPr>
        <w:t> </w:t>
      </w:r>
      <w:r>
        <w:rPr>
          <w:b/>
          <w:sz w:val="22"/>
        </w:rPr>
        <w:t>BY</w:t>
      </w:r>
      <w:r>
        <w:rPr>
          <w:b/>
          <w:spacing w:val="21"/>
          <w:sz w:val="22"/>
        </w:rPr>
        <w:t> </w:t>
      </w:r>
      <w:r>
        <w:rPr>
          <w:b/>
          <w:sz w:val="22"/>
        </w:rPr>
        <w:t>MALLAM,</w:t>
      </w:r>
      <w:r>
        <w:rPr>
          <w:b/>
          <w:spacing w:val="26"/>
          <w:sz w:val="22"/>
        </w:rPr>
        <w:t> </w:t>
      </w:r>
      <w:r>
        <w:rPr>
          <w:b/>
          <w:sz w:val="22"/>
        </w:rPr>
        <w:t>DANJUMA</w:t>
      </w:r>
      <w:r>
        <w:rPr>
          <w:b/>
          <w:spacing w:val="21"/>
          <w:sz w:val="22"/>
        </w:rPr>
        <w:t> </w:t>
      </w:r>
      <w:r>
        <w:rPr>
          <w:sz w:val="22"/>
        </w:rPr>
        <w:t>meets</w:t>
      </w:r>
      <w:r>
        <w:rPr>
          <w:spacing w:val="23"/>
          <w:sz w:val="22"/>
        </w:rPr>
        <w:t> </w:t>
      </w:r>
      <w:r>
        <w:rPr>
          <w:sz w:val="22"/>
        </w:rPr>
        <w:t>the</w:t>
      </w:r>
      <w:r>
        <w:rPr>
          <w:spacing w:val="24"/>
          <w:sz w:val="22"/>
        </w:rPr>
        <w:t> </w:t>
      </w:r>
      <w:r>
        <w:rPr>
          <w:spacing w:val="-2"/>
          <w:sz w:val="22"/>
        </w:rPr>
        <w:t>regulations</w:t>
      </w:r>
    </w:p>
    <w:p>
      <w:pPr>
        <w:pStyle w:val="BodyText"/>
        <w:spacing w:line="367" w:lineRule="auto" w:before="138"/>
        <w:ind w:left="151" w:right="959"/>
      </w:pPr>
      <w:r>
        <w:rPr/>
        <w:t>governing</w:t>
      </w:r>
      <w:r>
        <w:rPr>
          <w:spacing w:val="37"/>
        </w:rPr>
        <w:t> </w:t>
      </w:r>
      <w:r>
        <w:rPr/>
        <w:t>the</w:t>
      </w:r>
      <w:r>
        <w:rPr>
          <w:spacing w:val="37"/>
        </w:rPr>
        <w:t> </w:t>
      </w:r>
      <w:r>
        <w:rPr/>
        <w:t>award</w:t>
      </w:r>
      <w:r>
        <w:rPr>
          <w:spacing w:val="38"/>
        </w:rPr>
        <w:t> </w:t>
      </w:r>
      <w:r>
        <w:rPr/>
        <w:t>of</w:t>
      </w:r>
      <w:r>
        <w:rPr>
          <w:spacing w:val="39"/>
        </w:rPr>
        <w:t> </w:t>
      </w:r>
      <w:r>
        <w:rPr/>
        <w:t>the</w:t>
      </w:r>
      <w:r>
        <w:rPr>
          <w:spacing w:val="37"/>
        </w:rPr>
        <w:t> </w:t>
      </w:r>
      <w:r>
        <w:rPr/>
        <w:t>degree</w:t>
      </w:r>
      <w:r>
        <w:rPr>
          <w:spacing w:val="38"/>
        </w:rPr>
        <w:t> </w:t>
      </w:r>
      <w:r>
        <w:rPr/>
        <w:t>of</w:t>
      </w:r>
      <w:r>
        <w:rPr>
          <w:spacing w:val="39"/>
        </w:rPr>
        <w:t> </w:t>
      </w:r>
      <w:r>
        <w:rPr/>
        <w:t>Master</w:t>
      </w:r>
      <w:r>
        <w:rPr>
          <w:spacing w:val="37"/>
        </w:rPr>
        <w:t> </w:t>
      </w:r>
      <w:r>
        <w:rPr/>
        <w:t>of</w:t>
      </w:r>
      <w:r>
        <w:rPr>
          <w:spacing w:val="36"/>
        </w:rPr>
        <w:t> </w:t>
      </w:r>
      <w:r>
        <w:rPr/>
        <w:t>Science</w:t>
      </w:r>
      <w:r>
        <w:rPr>
          <w:spacing w:val="39"/>
        </w:rPr>
        <w:t> </w:t>
      </w:r>
      <w:r>
        <w:rPr/>
        <w:t>(Pharmacology)</w:t>
      </w:r>
      <w:r>
        <w:rPr>
          <w:spacing w:val="35"/>
        </w:rPr>
        <w:t> </w:t>
      </w:r>
      <w:r>
        <w:rPr/>
        <w:t>of</w:t>
      </w:r>
      <w:r>
        <w:rPr>
          <w:spacing w:val="39"/>
        </w:rPr>
        <w:t> </w:t>
      </w:r>
      <w:r>
        <w:rPr/>
        <w:t>Ahmadu</w:t>
      </w:r>
      <w:r>
        <w:rPr>
          <w:spacing w:val="38"/>
        </w:rPr>
        <w:t> </w:t>
      </w:r>
      <w:r>
        <w:rPr/>
        <w:t>Bello University, and is approved for its contribution to knowledge and literary presentation.</w:t>
      </w:r>
    </w:p>
    <w:p>
      <w:pPr>
        <w:spacing w:after="0" w:line="367" w:lineRule="auto"/>
        <w:sectPr>
          <w:pgSz w:w="12240" w:h="15840"/>
          <w:pgMar w:header="0" w:footer="944" w:top="1280" w:bottom="1140" w:left="1720" w:right="540"/>
        </w:sectPr>
      </w:pPr>
    </w:p>
    <w:p>
      <w:pPr>
        <w:pStyle w:val="BodyText"/>
        <w:spacing w:before="210"/>
        <w:rPr>
          <w:sz w:val="20"/>
        </w:rPr>
      </w:pPr>
    </w:p>
    <w:p>
      <w:pPr>
        <w:pStyle w:val="BodyText"/>
        <w:spacing w:line="20" w:lineRule="exact"/>
        <w:ind w:left="151" w:right="-101"/>
        <w:rPr>
          <w:sz w:val="2"/>
        </w:rPr>
      </w:pPr>
      <w:r>
        <w:rPr>
          <w:sz w:val="2"/>
        </w:rPr>
        <mc:AlternateContent>
          <mc:Choice Requires="wps">
            <w:drawing>
              <wp:inline distT="0" distB="0" distL="0" distR="0">
                <wp:extent cx="3223895" cy="6350"/>
                <wp:effectExtent l="9525" t="0" r="0" b="3175"/>
                <wp:docPr id="5" name="Group 5"/>
                <wp:cNvGraphicFramePr>
                  <a:graphicFrameLocks/>
                </wp:cNvGraphicFramePr>
                <a:graphic>
                  <a:graphicData uri="http://schemas.microsoft.com/office/word/2010/wordprocessingGroup">
                    <wpg:wgp>
                      <wpg:cNvPr id="5" name="Group 5"/>
                      <wpg:cNvGrpSpPr/>
                      <wpg:grpSpPr>
                        <a:xfrm>
                          <a:off x="0" y="0"/>
                          <a:ext cx="3223895" cy="6350"/>
                          <a:chExt cx="3223895" cy="6350"/>
                        </a:xfrm>
                      </wpg:grpSpPr>
                      <wps:wsp>
                        <wps:cNvPr id="6" name="Graphic 6"/>
                        <wps:cNvSpPr/>
                        <wps:spPr>
                          <a:xfrm>
                            <a:off x="0" y="2865"/>
                            <a:ext cx="3223895" cy="1270"/>
                          </a:xfrm>
                          <a:custGeom>
                            <a:avLst/>
                            <a:gdLst/>
                            <a:ahLst/>
                            <a:cxnLst/>
                            <a:rect l="l" t="t" r="r" b="b"/>
                            <a:pathLst>
                              <a:path w="3223895" h="0">
                                <a:moveTo>
                                  <a:pt x="0" y="0"/>
                                </a:moveTo>
                                <a:lnTo>
                                  <a:pt x="3223631" y="0"/>
                                </a:lnTo>
                              </a:path>
                            </a:pathLst>
                          </a:custGeom>
                          <a:ln w="57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53.85pt;height:.5pt;mso-position-horizontal-relative:char;mso-position-vertical-relative:line" id="docshapegroup5" coordorigin="0,0" coordsize="5077,10">
                <v:line style="position:absolute" from="0,5" to="5077,5" stroked="true" strokeweight=".451252pt" strokecolor="#000000">
                  <v:stroke dashstyle="solid"/>
                </v:line>
              </v:group>
            </w:pict>
          </mc:Fallback>
        </mc:AlternateContent>
      </w:r>
      <w:r>
        <w:rPr>
          <w:sz w:val="2"/>
        </w:rPr>
      </w:r>
    </w:p>
    <w:p>
      <w:pPr>
        <w:pStyle w:val="BodyText"/>
        <w:spacing w:line="244" w:lineRule="auto" w:before="174"/>
        <w:ind w:left="151" w:right="90"/>
      </w:pPr>
      <w:r>
        <w:rPr/>
        <w:t>Prof. J. A. Anuka, BSc. (Pharm.), MPhil., PhD., MPSN Chairman, Supervisory Committee,</w:t>
      </w:r>
    </w:p>
    <w:p>
      <w:pPr>
        <w:pStyle w:val="BodyText"/>
        <w:spacing w:line="247" w:lineRule="auto" w:before="2"/>
        <w:ind w:left="151" w:right="90"/>
      </w:pPr>
      <w:r>
        <w:rPr/>
        <w:t>Department of Pharmacology and </w:t>
      </w:r>
      <w:r>
        <w:rPr/>
        <w:t>Therapeutics, Ahmadu Bello University, Zaria</w:t>
      </w:r>
    </w:p>
    <w:p>
      <w:pPr>
        <w:pStyle w:val="BodyText"/>
        <w:tabs>
          <w:tab w:pos="1649" w:val="left" w:leader="none"/>
        </w:tabs>
        <w:spacing w:before="190"/>
        <w:ind w:left="151"/>
      </w:pPr>
      <w:r>
        <w:rPr/>
        <w:br w:type="column"/>
      </w:r>
      <w:r>
        <w:rPr/>
        <w:t>Date </w:t>
      </w:r>
      <w:r>
        <w:rPr>
          <w:u w:val="single"/>
        </w:rPr>
        <w:tab/>
      </w:r>
    </w:p>
    <w:p>
      <w:pPr>
        <w:spacing w:after="0"/>
        <w:sectPr>
          <w:type w:val="continuous"/>
          <w:pgSz w:w="12240" w:h="15840"/>
          <w:pgMar w:header="0" w:footer="944" w:top="1280" w:bottom="1140" w:left="1720" w:right="540"/>
          <w:cols w:num="2" w:equalWidth="0">
            <w:col w:w="5200" w:space="1456"/>
            <w:col w:w="3324"/>
          </w:cols>
        </w:sectPr>
      </w:pPr>
    </w:p>
    <w:p>
      <w:pPr>
        <w:pStyle w:val="BodyText"/>
        <w:spacing w:before="5"/>
        <w:rPr>
          <w:sz w:val="14"/>
        </w:rPr>
      </w:pPr>
    </w:p>
    <w:p>
      <w:pPr>
        <w:spacing w:after="0"/>
        <w:rPr>
          <w:sz w:val="14"/>
        </w:rPr>
        <w:sectPr>
          <w:type w:val="continuous"/>
          <w:pgSz w:w="12240" w:h="15840"/>
          <w:pgMar w:header="0" w:footer="944" w:top="1280" w:bottom="1140" w:left="1720" w:right="540"/>
        </w:sectPr>
      </w:pPr>
    </w:p>
    <w:p>
      <w:pPr>
        <w:pStyle w:val="BodyText"/>
        <w:spacing w:before="115"/>
        <w:rPr>
          <w:sz w:val="20"/>
        </w:rPr>
      </w:pPr>
    </w:p>
    <w:p>
      <w:pPr>
        <w:pStyle w:val="BodyText"/>
        <w:spacing w:line="20" w:lineRule="exact"/>
        <w:ind w:left="151"/>
        <w:rPr>
          <w:sz w:val="2"/>
        </w:rPr>
      </w:pPr>
      <w:r>
        <w:rPr>
          <w:sz w:val="2"/>
        </w:rPr>
        <mc:AlternateContent>
          <mc:Choice Requires="wps">
            <w:drawing>
              <wp:inline distT="0" distB="0" distL="0" distR="0">
                <wp:extent cx="3223895" cy="6350"/>
                <wp:effectExtent l="9525" t="0" r="0" b="3175"/>
                <wp:docPr id="7" name="Group 7"/>
                <wp:cNvGraphicFramePr>
                  <a:graphicFrameLocks/>
                </wp:cNvGraphicFramePr>
                <a:graphic>
                  <a:graphicData uri="http://schemas.microsoft.com/office/word/2010/wordprocessingGroup">
                    <wpg:wgp>
                      <wpg:cNvPr id="7" name="Group 7"/>
                      <wpg:cNvGrpSpPr/>
                      <wpg:grpSpPr>
                        <a:xfrm>
                          <a:off x="0" y="0"/>
                          <a:ext cx="3223895" cy="6350"/>
                          <a:chExt cx="3223895" cy="6350"/>
                        </a:xfrm>
                      </wpg:grpSpPr>
                      <wps:wsp>
                        <wps:cNvPr id="8" name="Graphic 8"/>
                        <wps:cNvSpPr/>
                        <wps:spPr>
                          <a:xfrm>
                            <a:off x="0" y="2865"/>
                            <a:ext cx="3223895" cy="1270"/>
                          </a:xfrm>
                          <a:custGeom>
                            <a:avLst/>
                            <a:gdLst/>
                            <a:ahLst/>
                            <a:cxnLst/>
                            <a:rect l="l" t="t" r="r" b="b"/>
                            <a:pathLst>
                              <a:path w="3223895" h="0">
                                <a:moveTo>
                                  <a:pt x="0" y="0"/>
                                </a:moveTo>
                                <a:lnTo>
                                  <a:pt x="3223631" y="0"/>
                                </a:lnTo>
                              </a:path>
                            </a:pathLst>
                          </a:custGeom>
                          <a:ln w="57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53.85pt;height:.5pt;mso-position-horizontal-relative:char;mso-position-vertical-relative:line" id="docshapegroup6" coordorigin="0,0" coordsize="5077,10">
                <v:line style="position:absolute" from="0,5" to="5077,5" stroked="true" strokeweight=".451252pt" strokecolor="#000000">
                  <v:stroke dashstyle="solid"/>
                </v:line>
              </v:group>
            </w:pict>
          </mc:Fallback>
        </mc:AlternateContent>
      </w:r>
      <w:r>
        <w:rPr>
          <w:sz w:val="2"/>
        </w:rPr>
      </w:r>
    </w:p>
    <w:p>
      <w:pPr>
        <w:pStyle w:val="BodyText"/>
        <w:spacing w:line="244" w:lineRule="auto" w:before="176"/>
        <w:ind w:left="151"/>
      </w:pPr>
      <w:r>
        <w:rPr/>
        <w:t>Dr. A. U. Zezi B.Pharm., M.Sc., PhD (Pharmacology). MPSN Member, Supervisory Committee,</w:t>
      </w:r>
    </w:p>
    <w:p>
      <w:pPr>
        <w:pStyle w:val="BodyText"/>
        <w:spacing w:line="244" w:lineRule="auto" w:before="3"/>
        <w:ind w:left="151" w:right="698"/>
      </w:pPr>
      <w:r>
        <w:rPr/>
        <w:t>Department of Pharmacology and </w:t>
      </w:r>
      <w:r>
        <w:rPr/>
        <w:t>Therapeutics, Ahmadu Bello University, Zaria</w:t>
      </w:r>
    </w:p>
    <w:p>
      <w:pPr>
        <w:pStyle w:val="BodyText"/>
        <w:tabs>
          <w:tab w:pos="1593" w:val="left" w:leader="none"/>
        </w:tabs>
        <w:spacing w:before="96"/>
        <w:ind w:left="151"/>
      </w:pPr>
      <w:r>
        <w:rPr/>
        <w:br w:type="column"/>
      </w:r>
      <w:r>
        <w:rPr>
          <w:spacing w:val="-4"/>
        </w:rPr>
        <w:t>Date</w:t>
      </w:r>
      <w:r>
        <w:rPr>
          <w:u w:val="single"/>
        </w:rPr>
        <w:tab/>
      </w:r>
    </w:p>
    <w:p>
      <w:pPr>
        <w:spacing w:after="0"/>
        <w:sectPr>
          <w:type w:val="continuous"/>
          <w:pgSz w:w="12240" w:h="15840"/>
          <w:pgMar w:header="0" w:footer="944" w:top="1280" w:bottom="1140" w:left="1720" w:right="540"/>
          <w:cols w:num="2" w:equalWidth="0">
            <w:col w:w="5808" w:space="848"/>
            <w:col w:w="3324"/>
          </w:cols>
        </w:sectPr>
      </w:pPr>
    </w:p>
    <w:p>
      <w:pPr>
        <w:pStyle w:val="BodyText"/>
        <w:spacing w:before="125"/>
        <w:rPr>
          <w:sz w:val="20"/>
        </w:rPr>
      </w:pPr>
    </w:p>
    <w:p>
      <w:pPr>
        <w:spacing w:after="0"/>
        <w:rPr>
          <w:sz w:val="20"/>
        </w:rPr>
        <w:sectPr>
          <w:type w:val="continuous"/>
          <w:pgSz w:w="12240" w:h="15840"/>
          <w:pgMar w:header="0" w:footer="944" w:top="1280" w:bottom="1140" w:left="1720" w:right="540"/>
        </w:sectPr>
      </w:pPr>
    </w:p>
    <w:p>
      <w:pPr>
        <w:pStyle w:val="BodyText"/>
        <w:spacing w:before="115" w:after="1"/>
        <w:rPr>
          <w:sz w:val="20"/>
        </w:rPr>
      </w:pPr>
    </w:p>
    <w:p>
      <w:pPr>
        <w:pStyle w:val="BodyText"/>
        <w:spacing w:line="20" w:lineRule="exact"/>
        <w:ind w:left="151"/>
        <w:rPr>
          <w:sz w:val="2"/>
        </w:rPr>
      </w:pPr>
      <w:r>
        <w:rPr>
          <w:sz w:val="2"/>
        </w:rPr>
        <mc:AlternateContent>
          <mc:Choice Requires="wps">
            <w:drawing>
              <wp:inline distT="0" distB="0" distL="0" distR="0">
                <wp:extent cx="3223895" cy="6350"/>
                <wp:effectExtent l="9525" t="0" r="0" b="3175"/>
                <wp:docPr id="9" name="Group 9"/>
                <wp:cNvGraphicFramePr>
                  <a:graphicFrameLocks/>
                </wp:cNvGraphicFramePr>
                <a:graphic>
                  <a:graphicData uri="http://schemas.microsoft.com/office/word/2010/wordprocessingGroup">
                    <wpg:wgp>
                      <wpg:cNvPr id="9" name="Group 9"/>
                      <wpg:cNvGrpSpPr/>
                      <wpg:grpSpPr>
                        <a:xfrm>
                          <a:off x="0" y="0"/>
                          <a:ext cx="3223895" cy="6350"/>
                          <a:chExt cx="3223895" cy="6350"/>
                        </a:xfrm>
                      </wpg:grpSpPr>
                      <wps:wsp>
                        <wps:cNvPr id="10" name="Graphic 10"/>
                        <wps:cNvSpPr/>
                        <wps:spPr>
                          <a:xfrm>
                            <a:off x="0" y="2865"/>
                            <a:ext cx="3223895" cy="1270"/>
                          </a:xfrm>
                          <a:custGeom>
                            <a:avLst/>
                            <a:gdLst/>
                            <a:ahLst/>
                            <a:cxnLst/>
                            <a:rect l="l" t="t" r="r" b="b"/>
                            <a:pathLst>
                              <a:path w="3223895" h="0">
                                <a:moveTo>
                                  <a:pt x="0" y="0"/>
                                </a:moveTo>
                                <a:lnTo>
                                  <a:pt x="3223631" y="0"/>
                                </a:lnTo>
                              </a:path>
                            </a:pathLst>
                          </a:custGeom>
                          <a:ln w="57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53.85pt;height:.5pt;mso-position-horizontal-relative:char;mso-position-vertical-relative:line" id="docshapegroup7" coordorigin="0,0" coordsize="5077,10">
                <v:line style="position:absolute" from="0,5" to="5077,5" stroked="true" strokeweight=".451252pt" strokecolor="#000000">
                  <v:stroke dashstyle="solid"/>
                </v:line>
              </v:group>
            </w:pict>
          </mc:Fallback>
        </mc:AlternateContent>
      </w:r>
      <w:r>
        <w:rPr>
          <w:sz w:val="2"/>
        </w:rPr>
      </w:r>
    </w:p>
    <w:p>
      <w:pPr>
        <w:pStyle w:val="BodyText"/>
        <w:spacing w:line="247" w:lineRule="auto" w:before="174"/>
        <w:ind w:left="151"/>
      </w:pPr>
      <w:r>
        <w:rPr/>
        <w:t>Dr. N. M. Danjuma B.Pharm (Ukraine) M.Sc., PhD. MPSN </w:t>
      </w:r>
      <w:r>
        <w:rPr>
          <w:spacing w:val="-2"/>
        </w:rPr>
        <w:t>Head,</w:t>
      </w:r>
    </w:p>
    <w:p>
      <w:pPr>
        <w:pStyle w:val="BodyText"/>
        <w:spacing w:line="244" w:lineRule="auto"/>
        <w:ind w:left="151" w:right="472"/>
      </w:pPr>
      <w:r>
        <w:rPr/>
        <w:t>Department of Pharmacology and </w:t>
      </w:r>
      <w:r>
        <w:rPr/>
        <w:t>Therapeutics, Ahmadu Bello University, Zaria</w:t>
      </w:r>
    </w:p>
    <w:p>
      <w:pPr>
        <w:pStyle w:val="BodyText"/>
        <w:tabs>
          <w:tab w:pos="1705" w:val="left" w:leader="none"/>
        </w:tabs>
        <w:spacing w:before="96"/>
        <w:ind w:left="151"/>
      </w:pPr>
      <w:r>
        <w:rPr/>
        <w:br w:type="column"/>
      </w:r>
      <w:r>
        <w:rPr>
          <w:spacing w:val="-4"/>
        </w:rPr>
        <w:t>Date</w:t>
      </w:r>
      <w:r>
        <w:rPr>
          <w:u w:val="single"/>
        </w:rPr>
        <w:tab/>
      </w:r>
    </w:p>
    <w:p>
      <w:pPr>
        <w:spacing w:after="0"/>
        <w:sectPr>
          <w:type w:val="continuous"/>
          <w:pgSz w:w="12240" w:h="15840"/>
          <w:pgMar w:header="0" w:footer="944" w:top="1280" w:bottom="1140" w:left="1720" w:right="540"/>
          <w:cols w:num="2" w:equalWidth="0">
            <w:col w:w="5582" w:space="1130"/>
            <w:col w:w="3268"/>
          </w:cols>
        </w:sectPr>
      </w:pPr>
    </w:p>
    <w:p>
      <w:pPr>
        <w:pStyle w:val="BodyText"/>
        <w:spacing w:before="127"/>
        <w:rPr>
          <w:sz w:val="20"/>
        </w:rPr>
      </w:pPr>
    </w:p>
    <w:p>
      <w:pPr>
        <w:spacing w:after="0"/>
        <w:rPr>
          <w:sz w:val="20"/>
        </w:rPr>
        <w:sectPr>
          <w:type w:val="continuous"/>
          <w:pgSz w:w="12240" w:h="15840"/>
          <w:pgMar w:header="0" w:footer="944" w:top="1280" w:bottom="1140" w:left="1720" w:right="540"/>
        </w:sectPr>
      </w:pPr>
    </w:p>
    <w:p>
      <w:pPr>
        <w:pStyle w:val="BodyText"/>
      </w:pPr>
    </w:p>
    <w:p>
      <w:pPr>
        <w:pStyle w:val="BodyText"/>
        <w:spacing w:before="34"/>
      </w:pPr>
    </w:p>
    <w:p>
      <w:pPr>
        <w:pStyle w:val="BodyText"/>
        <w:spacing w:line="244" w:lineRule="auto"/>
        <w:ind w:left="151"/>
      </w:pPr>
      <w:r>
        <w:rPr/>
        <mc:AlternateContent>
          <mc:Choice Requires="wps">
            <w:drawing>
              <wp:anchor distT="0" distB="0" distL="0" distR="0" allowOverlap="1" layoutInCell="1" locked="0" behindDoc="0" simplePos="0" relativeHeight="15731712">
                <wp:simplePos x="0" y="0"/>
                <wp:positionH relativeFrom="page">
                  <wp:posOffset>1188701</wp:posOffset>
                </wp:positionH>
                <wp:positionV relativeFrom="paragraph">
                  <wp:posOffset>-123027</wp:posOffset>
                </wp:positionV>
                <wp:extent cx="3223895" cy="127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3223895" cy="1270"/>
                        </a:xfrm>
                        <a:custGeom>
                          <a:avLst/>
                          <a:gdLst/>
                          <a:ahLst/>
                          <a:cxnLst/>
                          <a:rect l="l" t="t" r="r" b="b"/>
                          <a:pathLst>
                            <a:path w="3223895" h="0">
                              <a:moveTo>
                                <a:pt x="0" y="0"/>
                              </a:moveTo>
                              <a:lnTo>
                                <a:pt x="3223631" y="0"/>
                              </a:lnTo>
                            </a:path>
                          </a:pathLst>
                        </a:custGeom>
                        <a:ln w="573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712" from="93.598526pt,-9.687225pt" to="347.427779pt,-9.687225pt" stroked="true" strokeweight=".451252pt" strokecolor="#000000">
                <v:stroke dashstyle="solid"/>
                <w10:wrap type="none"/>
              </v:line>
            </w:pict>
          </mc:Fallback>
        </mc:AlternateContent>
      </w:r>
      <w:r>
        <w:rPr/>
        <w:t>Prof. Joshua Adebayo </w:t>
      </w:r>
      <w:r>
        <w:rPr/>
        <w:t>Abiodun </w:t>
      </w:r>
      <w:r>
        <w:rPr>
          <w:spacing w:val="-2"/>
        </w:rPr>
        <w:t>Dean,</w:t>
      </w:r>
    </w:p>
    <w:p>
      <w:pPr>
        <w:pStyle w:val="BodyText"/>
        <w:spacing w:before="3"/>
        <w:ind w:left="151"/>
      </w:pPr>
      <w:r>
        <w:rPr/>
        <w:t>Postgraduate</w:t>
      </w:r>
      <w:r>
        <w:rPr>
          <w:spacing w:val="23"/>
        </w:rPr>
        <w:t> </w:t>
      </w:r>
      <w:r>
        <w:rPr>
          <w:spacing w:val="-2"/>
        </w:rPr>
        <w:t>School,</w:t>
      </w:r>
    </w:p>
    <w:p>
      <w:pPr>
        <w:pStyle w:val="BodyText"/>
        <w:spacing w:before="6"/>
        <w:ind w:left="151"/>
      </w:pPr>
      <w:r>
        <w:rPr/>
        <w:t>Ahmadu</w:t>
      </w:r>
      <w:r>
        <w:rPr>
          <w:spacing w:val="15"/>
        </w:rPr>
        <w:t> </w:t>
      </w:r>
      <w:r>
        <w:rPr/>
        <w:t>Bello</w:t>
      </w:r>
      <w:r>
        <w:rPr>
          <w:spacing w:val="16"/>
        </w:rPr>
        <w:t> </w:t>
      </w:r>
      <w:r>
        <w:rPr/>
        <w:t>University,</w:t>
      </w:r>
      <w:r>
        <w:rPr>
          <w:spacing w:val="16"/>
        </w:rPr>
        <w:t> </w:t>
      </w:r>
      <w:r>
        <w:rPr>
          <w:spacing w:val="-2"/>
        </w:rPr>
        <w:t>Zaria</w:t>
      </w:r>
    </w:p>
    <w:p>
      <w:pPr>
        <w:pStyle w:val="BodyText"/>
        <w:tabs>
          <w:tab w:pos="1705" w:val="left" w:leader="none"/>
        </w:tabs>
        <w:spacing w:before="96"/>
        <w:ind w:left="151"/>
      </w:pPr>
      <w:r>
        <w:rPr/>
        <w:br w:type="column"/>
      </w:r>
      <w:r>
        <w:rPr>
          <w:spacing w:val="-4"/>
        </w:rPr>
        <w:t>Date</w:t>
      </w:r>
      <w:r>
        <w:rPr>
          <w:u w:val="single"/>
        </w:rPr>
        <w:tab/>
      </w:r>
    </w:p>
    <w:p>
      <w:pPr>
        <w:spacing w:after="0"/>
        <w:sectPr>
          <w:type w:val="continuous"/>
          <w:pgSz w:w="12240" w:h="15840"/>
          <w:pgMar w:header="0" w:footer="944" w:top="1280" w:bottom="1140" w:left="1720" w:right="540"/>
          <w:cols w:num="2" w:equalWidth="0">
            <w:col w:w="3113" w:space="3600"/>
            <w:col w:w="3267"/>
          </w:cols>
        </w:sectPr>
      </w:pPr>
    </w:p>
    <w:p>
      <w:pPr>
        <w:pStyle w:val="Heading2"/>
        <w:spacing w:before="77"/>
        <w:ind w:left="0" w:right="1189"/>
        <w:jc w:val="center"/>
      </w:pPr>
      <w:bookmarkStart w:name="_TOC_250029" w:id="3"/>
      <w:bookmarkEnd w:id="3"/>
      <w:r>
        <w:rPr>
          <w:spacing w:val="-2"/>
        </w:rPr>
        <w:t>DEDICATION</w:t>
      </w:r>
    </w:p>
    <w:p>
      <w:pPr>
        <w:pStyle w:val="BodyText"/>
        <w:spacing w:before="192"/>
        <w:rPr>
          <w:b/>
        </w:rPr>
      </w:pPr>
    </w:p>
    <w:p>
      <w:pPr>
        <w:pStyle w:val="BodyText"/>
        <w:spacing w:line="494" w:lineRule="auto"/>
        <w:ind w:left="151" w:right="959"/>
      </w:pPr>
      <w:r>
        <w:rPr/>
        <w:t>This work is dedicated to my wife (Mrs. Rahab Danjuma Mallam) and our mother Mrs. Mani </w:t>
      </w:r>
      <w:r>
        <w:rPr>
          <w:spacing w:val="-2"/>
        </w:rPr>
        <w:t>Mallam</w:t>
      </w:r>
    </w:p>
    <w:p>
      <w:pPr>
        <w:spacing w:after="0" w:line="494" w:lineRule="auto"/>
        <w:sectPr>
          <w:pgSz w:w="12240" w:h="15840"/>
          <w:pgMar w:header="0" w:footer="944" w:top="1280" w:bottom="1140" w:left="1720" w:right="540"/>
        </w:sectPr>
      </w:pPr>
    </w:p>
    <w:p>
      <w:pPr>
        <w:pStyle w:val="Heading2"/>
        <w:spacing w:before="77"/>
        <w:ind w:left="244" w:right="1431"/>
        <w:jc w:val="center"/>
      </w:pPr>
      <w:bookmarkStart w:name="_TOC_250028" w:id="4"/>
      <w:bookmarkEnd w:id="4"/>
      <w:r>
        <w:rPr>
          <w:spacing w:val="-2"/>
        </w:rPr>
        <w:t>ABSTRACT</w:t>
      </w:r>
    </w:p>
    <w:p>
      <w:pPr>
        <w:pStyle w:val="BodyText"/>
        <w:spacing w:before="192"/>
        <w:rPr>
          <w:b/>
        </w:rPr>
      </w:pPr>
    </w:p>
    <w:p>
      <w:pPr>
        <w:pStyle w:val="BodyText"/>
        <w:spacing w:line="491" w:lineRule="auto"/>
        <w:ind w:left="151" w:right="1342"/>
        <w:jc w:val="both"/>
      </w:pPr>
      <w:r>
        <w:rPr/>
        <w:t>The herbalists in several African Countries have used </w:t>
      </w:r>
      <w:r>
        <w:rPr>
          <w:i/>
        </w:rPr>
        <w:t>Rothmannia longiflora </w:t>
      </w:r>
      <w:r>
        <w:rPr/>
        <w:t>decoctions as febrifugal and analgesic agent. The present study examined the analgesic, anti-inflammatory</w:t>
      </w:r>
      <w:r>
        <w:rPr>
          <w:spacing w:val="40"/>
        </w:rPr>
        <w:t> </w:t>
      </w:r>
      <w:r>
        <w:rPr/>
        <w:t>and toxicological profile of the methanolic extract of the plant in experimental animals.</w:t>
      </w:r>
    </w:p>
    <w:p>
      <w:pPr>
        <w:pStyle w:val="BodyText"/>
        <w:spacing w:line="494" w:lineRule="auto" w:before="189"/>
        <w:ind w:left="151" w:right="1336"/>
        <w:jc w:val="both"/>
      </w:pPr>
      <w:r>
        <w:rPr/>
        <w:t>The preliminary phytochemical screening of the methanolic leaf extract of </w:t>
      </w:r>
      <w:r>
        <w:rPr>
          <w:i/>
        </w:rPr>
        <w:t>R.longiflora </w:t>
      </w:r>
      <w:r>
        <w:rPr/>
        <w:t>was carried out and revealed the presence of cardiac glycoside, steroids/terpenoids, tannins, saponins, flavonoids and carbohydrates.</w:t>
      </w:r>
    </w:p>
    <w:p>
      <w:pPr>
        <w:pStyle w:val="BodyText"/>
        <w:spacing w:line="491" w:lineRule="auto" w:before="182"/>
        <w:ind w:left="151" w:right="1338" w:hanging="1"/>
        <w:jc w:val="both"/>
      </w:pPr>
      <w:r>
        <w:rPr/>
        <w:t>The acute toxic effect (median lethal dose values (LD</w:t>
      </w:r>
      <w:r>
        <w:rPr>
          <w:vertAlign w:val="subscript"/>
        </w:rPr>
        <w:t>50</w:t>
      </w:r>
      <w:r>
        <w:rPr>
          <w:vertAlign w:val="baseline"/>
        </w:rPr>
        <w:t>) of methanolic leaf extract of </w:t>
      </w:r>
      <w:r>
        <w:rPr>
          <w:i/>
          <w:vertAlign w:val="baseline"/>
        </w:rPr>
        <w:t>Rothmannia longiflora</w:t>
      </w:r>
      <w:r>
        <w:rPr>
          <w:i/>
          <w:spacing w:val="20"/>
          <w:vertAlign w:val="baseline"/>
        </w:rPr>
        <w:t> </w:t>
      </w:r>
      <w:r>
        <w:rPr>
          <w:vertAlign w:val="baseline"/>
        </w:rPr>
        <w:t>was carried out</w:t>
      </w:r>
      <w:r>
        <w:rPr>
          <w:spacing w:val="24"/>
          <w:vertAlign w:val="baseline"/>
        </w:rPr>
        <w:t> </w:t>
      </w:r>
      <w:r>
        <w:rPr>
          <w:vertAlign w:val="baseline"/>
        </w:rPr>
        <w:t>using Lork’s</w:t>
      </w:r>
      <w:r>
        <w:rPr>
          <w:spacing w:val="23"/>
          <w:vertAlign w:val="baseline"/>
        </w:rPr>
        <w:t> </w:t>
      </w:r>
      <w:r>
        <w:rPr>
          <w:vertAlign w:val="baseline"/>
        </w:rPr>
        <w:t>method</w:t>
      </w:r>
      <w:r>
        <w:rPr>
          <w:spacing w:val="23"/>
          <w:vertAlign w:val="baseline"/>
        </w:rPr>
        <w:t> </w:t>
      </w:r>
      <w:r>
        <w:rPr>
          <w:vertAlign w:val="baseline"/>
        </w:rPr>
        <w:t>in intraperitoneal and</w:t>
      </w:r>
      <w:r>
        <w:rPr>
          <w:spacing w:val="25"/>
          <w:vertAlign w:val="baseline"/>
        </w:rPr>
        <w:t> </w:t>
      </w:r>
      <w:r>
        <w:rPr>
          <w:vertAlign w:val="baseline"/>
        </w:rPr>
        <w:t>oral routes in mice and rats and were found to be above 5000mg/kg body weight.</w:t>
      </w:r>
    </w:p>
    <w:p>
      <w:pPr>
        <w:pStyle w:val="BodyText"/>
        <w:spacing w:line="491" w:lineRule="auto" w:before="189"/>
        <w:ind w:left="151" w:right="1339"/>
        <w:jc w:val="both"/>
      </w:pPr>
      <w:r>
        <w:rPr/>
        <w:t>The</w:t>
      </w:r>
      <w:r>
        <w:rPr>
          <w:spacing w:val="22"/>
        </w:rPr>
        <w:t> </w:t>
      </w:r>
      <w:r>
        <w:rPr/>
        <w:t>anti-nociceptive</w:t>
      </w:r>
      <w:r>
        <w:rPr>
          <w:spacing w:val="19"/>
        </w:rPr>
        <w:t> </w:t>
      </w:r>
      <w:r>
        <w:rPr/>
        <w:t>effects</w:t>
      </w:r>
      <w:r>
        <w:rPr>
          <w:spacing w:val="21"/>
        </w:rPr>
        <w:t> </w:t>
      </w:r>
      <w:r>
        <w:rPr/>
        <w:t>of</w:t>
      </w:r>
      <w:r>
        <w:rPr>
          <w:spacing w:val="18"/>
        </w:rPr>
        <w:t> </w:t>
      </w:r>
      <w:r>
        <w:rPr/>
        <w:t>the</w:t>
      </w:r>
      <w:r>
        <w:rPr>
          <w:spacing w:val="19"/>
        </w:rPr>
        <w:t> </w:t>
      </w:r>
      <w:r>
        <w:rPr/>
        <w:t>extract</w:t>
      </w:r>
      <w:r>
        <w:rPr>
          <w:spacing w:val="19"/>
        </w:rPr>
        <w:t> </w:t>
      </w:r>
      <w:r>
        <w:rPr/>
        <w:t>was</w:t>
      </w:r>
      <w:r>
        <w:rPr>
          <w:spacing w:val="18"/>
        </w:rPr>
        <w:t> </w:t>
      </w:r>
      <w:r>
        <w:rPr/>
        <w:t>studied</w:t>
      </w:r>
      <w:r>
        <w:rPr>
          <w:spacing w:val="21"/>
        </w:rPr>
        <w:t> </w:t>
      </w:r>
      <w:r>
        <w:rPr/>
        <w:t>using</w:t>
      </w:r>
      <w:r>
        <w:rPr>
          <w:spacing w:val="19"/>
        </w:rPr>
        <w:t> </w:t>
      </w:r>
      <w:r>
        <w:rPr/>
        <w:t>acetic</w:t>
      </w:r>
      <w:r>
        <w:rPr>
          <w:spacing w:val="18"/>
        </w:rPr>
        <w:t> </w:t>
      </w:r>
      <w:r>
        <w:rPr/>
        <w:t>acid</w:t>
      </w:r>
      <w:r>
        <w:rPr>
          <w:spacing w:val="21"/>
        </w:rPr>
        <w:t> </w:t>
      </w:r>
      <w:r>
        <w:rPr/>
        <w:t>induced</w:t>
      </w:r>
      <w:r>
        <w:rPr>
          <w:spacing w:val="23"/>
        </w:rPr>
        <w:t> </w:t>
      </w:r>
      <w:r>
        <w:rPr/>
        <w:t>writhing test in mice, hot plate test in mice and formalin induced pain in rats. The anti-inflammatory effect was studied using Carrageenan induced paw oedema in rats.</w:t>
      </w:r>
    </w:p>
    <w:p>
      <w:pPr>
        <w:pStyle w:val="BodyText"/>
        <w:spacing w:line="494" w:lineRule="auto" w:before="186"/>
        <w:ind w:left="151" w:right="1340"/>
        <w:jc w:val="both"/>
      </w:pPr>
      <w:r>
        <w:rPr/>
        <w:t>The extract at doses of 50-1000mg/kg significantly (P&lt;0.05) inhibited the number of acetic</w:t>
      </w:r>
      <w:r>
        <w:rPr>
          <w:spacing w:val="40"/>
        </w:rPr>
        <w:t> </w:t>
      </w:r>
      <w:r>
        <w:rPr/>
        <w:t>acid-induced</w:t>
      </w:r>
      <w:r>
        <w:rPr>
          <w:spacing w:val="40"/>
        </w:rPr>
        <w:t> </w:t>
      </w:r>
      <w:r>
        <w:rPr/>
        <w:t>abdominal</w:t>
      </w:r>
      <w:r>
        <w:rPr>
          <w:spacing w:val="40"/>
        </w:rPr>
        <w:t> </w:t>
      </w:r>
      <w:r>
        <w:rPr/>
        <w:t>writhes</w:t>
      </w:r>
      <w:r>
        <w:rPr>
          <w:spacing w:val="40"/>
        </w:rPr>
        <w:t> </w:t>
      </w:r>
      <w:r>
        <w:rPr/>
        <w:t>in</w:t>
      </w:r>
      <w:r>
        <w:rPr>
          <w:spacing w:val="40"/>
        </w:rPr>
        <w:t> </w:t>
      </w:r>
      <w:r>
        <w:rPr/>
        <w:t>mice</w:t>
      </w:r>
      <w:r>
        <w:rPr>
          <w:spacing w:val="40"/>
        </w:rPr>
        <w:t> </w:t>
      </w:r>
      <w:r>
        <w:rPr/>
        <w:t>dose</w:t>
      </w:r>
      <w:r>
        <w:rPr>
          <w:spacing w:val="40"/>
        </w:rPr>
        <w:t> </w:t>
      </w:r>
      <w:r>
        <w:rPr/>
        <w:t>dependently.</w:t>
      </w:r>
      <w:r>
        <w:rPr>
          <w:spacing w:val="40"/>
        </w:rPr>
        <w:t> </w:t>
      </w:r>
      <w:r>
        <w:rPr/>
        <w:t>The</w:t>
      </w:r>
      <w:r>
        <w:rPr>
          <w:spacing w:val="40"/>
        </w:rPr>
        <w:t> </w:t>
      </w:r>
      <w:r>
        <w:rPr/>
        <w:t>highest</w:t>
      </w:r>
      <w:r>
        <w:rPr>
          <w:spacing w:val="40"/>
        </w:rPr>
        <w:t> </w:t>
      </w:r>
      <w:r>
        <w:rPr/>
        <w:t>inhibition</w:t>
      </w:r>
      <w:r>
        <w:rPr>
          <w:spacing w:val="40"/>
        </w:rPr>
        <w:t> </w:t>
      </w:r>
      <w:r>
        <w:rPr/>
        <w:t>of abdominal constriction (64.9%) observed at 1000mg/kg was greater than that of piroxicam (61.5%),</w:t>
      </w:r>
      <w:r>
        <w:rPr>
          <w:spacing w:val="32"/>
        </w:rPr>
        <w:t> </w:t>
      </w:r>
      <w:r>
        <w:rPr/>
        <w:t>the</w:t>
      </w:r>
      <w:r>
        <w:rPr>
          <w:spacing w:val="32"/>
        </w:rPr>
        <w:t> </w:t>
      </w:r>
      <w:r>
        <w:rPr/>
        <w:t>standard</w:t>
      </w:r>
      <w:r>
        <w:rPr>
          <w:spacing w:val="32"/>
        </w:rPr>
        <w:t> </w:t>
      </w:r>
      <w:r>
        <w:rPr/>
        <w:t>non-steroidal</w:t>
      </w:r>
      <w:r>
        <w:rPr>
          <w:spacing w:val="32"/>
        </w:rPr>
        <w:t> </w:t>
      </w:r>
      <w:r>
        <w:rPr/>
        <w:t>analgesic</w:t>
      </w:r>
      <w:r>
        <w:rPr>
          <w:spacing w:val="32"/>
        </w:rPr>
        <w:t> </w:t>
      </w:r>
      <w:r>
        <w:rPr/>
        <w:t>and</w:t>
      </w:r>
      <w:r>
        <w:rPr>
          <w:spacing w:val="32"/>
        </w:rPr>
        <w:t> </w:t>
      </w:r>
      <w:r>
        <w:rPr/>
        <w:t>anti-inflammatory</w:t>
      </w:r>
      <w:r>
        <w:rPr>
          <w:spacing w:val="32"/>
        </w:rPr>
        <w:t> </w:t>
      </w:r>
      <w:r>
        <w:rPr/>
        <w:t>drug</w:t>
      </w:r>
      <w:r>
        <w:rPr>
          <w:spacing w:val="32"/>
        </w:rPr>
        <w:t> </w:t>
      </w:r>
      <w:r>
        <w:rPr/>
        <w:t>used</w:t>
      </w:r>
      <w:r>
        <w:rPr>
          <w:spacing w:val="32"/>
        </w:rPr>
        <w:t> </w:t>
      </w:r>
      <w:r>
        <w:rPr/>
        <w:t>in</w:t>
      </w:r>
      <w:r>
        <w:rPr>
          <w:spacing w:val="32"/>
        </w:rPr>
        <w:t> </w:t>
      </w:r>
      <w:r>
        <w:rPr/>
        <w:t>the</w:t>
      </w:r>
      <w:r>
        <w:rPr>
          <w:spacing w:val="32"/>
        </w:rPr>
        <w:t> </w:t>
      </w:r>
      <w:r>
        <w:rPr/>
        <w:t>study.</w:t>
      </w:r>
    </w:p>
    <w:p>
      <w:pPr>
        <w:pStyle w:val="BodyText"/>
        <w:spacing w:line="491" w:lineRule="auto" w:before="181"/>
        <w:ind w:left="151" w:right="1338"/>
        <w:jc w:val="both"/>
      </w:pPr>
      <w:r>
        <w:rPr/>
        <w:t>The</w:t>
      </w:r>
      <w:r>
        <w:rPr>
          <w:spacing w:val="40"/>
        </w:rPr>
        <w:t> </w:t>
      </w:r>
      <w:r>
        <w:rPr/>
        <w:t>methanolic</w:t>
      </w:r>
      <w:r>
        <w:rPr>
          <w:spacing w:val="36"/>
        </w:rPr>
        <w:t> </w:t>
      </w:r>
      <w:r>
        <w:rPr/>
        <w:t>leaf</w:t>
      </w:r>
      <w:r>
        <w:rPr>
          <w:spacing w:val="38"/>
        </w:rPr>
        <w:t> </w:t>
      </w:r>
      <w:r>
        <w:rPr/>
        <w:t>extract</w:t>
      </w:r>
      <w:r>
        <w:rPr>
          <w:spacing w:val="36"/>
        </w:rPr>
        <w:t> </w:t>
      </w:r>
      <w:r>
        <w:rPr/>
        <w:t>at</w:t>
      </w:r>
      <w:r>
        <w:rPr>
          <w:spacing w:val="38"/>
        </w:rPr>
        <w:t> </w:t>
      </w:r>
      <w:r>
        <w:rPr/>
        <w:t>doses</w:t>
      </w:r>
      <w:r>
        <w:rPr>
          <w:spacing w:val="35"/>
        </w:rPr>
        <w:t> </w:t>
      </w:r>
      <w:r>
        <w:rPr/>
        <w:t>of</w:t>
      </w:r>
      <w:r>
        <w:rPr>
          <w:spacing w:val="39"/>
        </w:rPr>
        <w:t> </w:t>
      </w:r>
      <w:r>
        <w:rPr/>
        <w:t>250-1000mg/kg</w:t>
      </w:r>
      <w:r>
        <w:rPr>
          <w:spacing w:val="35"/>
        </w:rPr>
        <w:t> </w:t>
      </w:r>
      <w:r>
        <w:rPr>
          <w:i/>
        </w:rPr>
        <w:t>R.</w:t>
      </w:r>
      <w:r>
        <w:rPr>
          <w:i/>
          <w:spacing w:val="40"/>
        </w:rPr>
        <w:t> </w:t>
      </w:r>
      <w:r>
        <w:rPr>
          <w:i/>
        </w:rPr>
        <w:t>longiflora</w:t>
      </w:r>
      <w:r>
        <w:rPr>
          <w:i/>
          <w:spacing w:val="38"/>
        </w:rPr>
        <w:t> </w:t>
      </w:r>
      <w:r>
        <w:rPr/>
        <w:t>significantly</w:t>
      </w:r>
      <w:r>
        <w:rPr>
          <w:spacing w:val="35"/>
        </w:rPr>
        <w:t> </w:t>
      </w:r>
      <w:r>
        <w:rPr/>
        <w:t>(P&lt;0.05) and dose-dependently protected the mice against thermally induced pain stimulus in mice but there was no significant thermal protection with the dose of 50mg/kg.</w:t>
      </w:r>
    </w:p>
    <w:p>
      <w:pPr>
        <w:pStyle w:val="BodyText"/>
        <w:spacing w:line="491" w:lineRule="auto" w:before="189"/>
        <w:ind w:left="151" w:right="1339"/>
        <w:jc w:val="both"/>
      </w:pPr>
      <w:r>
        <w:rPr/>
        <w:t>The 500 and 1000mg/kg doses of </w:t>
      </w:r>
      <w:r>
        <w:rPr>
          <w:i/>
        </w:rPr>
        <w:t>R.longiflora </w:t>
      </w:r>
      <w:r>
        <w:rPr/>
        <w:t>extract offered more than 100 and 200% respectively while the standard drug (Morphine sulphate) offered more than 300% protection against thermally induced pain stimulus in mice.</w:t>
      </w:r>
    </w:p>
    <w:p>
      <w:pPr>
        <w:spacing w:after="0" w:line="491" w:lineRule="auto"/>
        <w:jc w:val="both"/>
        <w:sectPr>
          <w:pgSz w:w="12240" w:h="15840"/>
          <w:pgMar w:header="0" w:footer="944" w:top="1280" w:bottom="1140" w:left="1720" w:right="540"/>
        </w:sectPr>
      </w:pPr>
    </w:p>
    <w:p>
      <w:pPr>
        <w:pStyle w:val="BodyText"/>
        <w:spacing w:line="494" w:lineRule="auto" w:before="70"/>
        <w:ind w:left="151" w:right="1341"/>
        <w:jc w:val="both"/>
      </w:pPr>
      <w:r>
        <w:rPr/>
        <w:t>There</w:t>
      </w:r>
      <w:r>
        <w:rPr>
          <w:spacing w:val="40"/>
        </w:rPr>
        <w:t> </w:t>
      </w:r>
      <w:r>
        <w:rPr/>
        <w:t>was</w:t>
      </w:r>
      <w:r>
        <w:rPr>
          <w:spacing w:val="40"/>
        </w:rPr>
        <w:t> </w:t>
      </w:r>
      <w:r>
        <w:rPr/>
        <w:t>no</w:t>
      </w:r>
      <w:r>
        <w:rPr>
          <w:spacing w:val="40"/>
        </w:rPr>
        <w:t> </w:t>
      </w:r>
      <w:r>
        <w:rPr/>
        <w:t>significant</w:t>
      </w:r>
      <w:r>
        <w:rPr>
          <w:spacing w:val="40"/>
        </w:rPr>
        <w:t> </w:t>
      </w:r>
      <w:r>
        <w:rPr/>
        <w:t>inhibition</w:t>
      </w:r>
      <w:r>
        <w:rPr>
          <w:spacing w:val="40"/>
        </w:rPr>
        <w:t> </w:t>
      </w:r>
      <w:r>
        <w:rPr/>
        <w:t>of</w:t>
      </w:r>
      <w:r>
        <w:rPr>
          <w:spacing w:val="40"/>
        </w:rPr>
        <w:t> </w:t>
      </w:r>
      <w:r>
        <w:rPr/>
        <w:t>both</w:t>
      </w:r>
      <w:r>
        <w:rPr>
          <w:spacing w:val="40"/>
        </w:rPr>
        <w:t> </w:t>
      </w:r>
      <w:r>
        <w:rPr/>
        <w:t>the</w:t>
      </w:r>
      <w:r>
        <w:rPr>
          <w:spacing w:val="40"/>
        </w:rPr>
        <w:t> </w:t>
      </w:r>
      <w:r>
        <w:rPr/>
        <w:t>neurogenic</w:t>
      </w:r>
      <w:r>
        <w:rPr>
          <w:spacing w:val="40"/>
        </w:rPr>
        <w:t> </w:t>
      </w:r>
      <w:r>
        <w:rPr/>
        <w:t>pain</w:t>
      </w:r>
      <w:r>
        <w:rPr>
          <w:spacing w:val="40"/>
        </w:rPr>
        <w:t> </w:t>
      </w:r>
      <w:r>
        <w:rPr/>
        <w:t>(early</w:t>
      </w:r>
      <w:r>
        <w:rPr>
          <w:spacing w:val="40"/>
        </w:rPr>
        <w:t> </w:t>
      </w:r>
      <w:r>
        <w:rPr/>
        <w:t>phase)</w:t>
      </w:r>
      <w:r>
        <w:rPr>
          <w:spacing w:val="40"/>
        </w:rPr>
        <w:t> </w:t>
      </w:r>
      <w:r>
        <w:rPr/>
        <w:t>and inflammatory pain (late phase) at 50mg/kg and 250mg/kg doses of the extract.</w:t>
      </w:r>
    </w:p>
    <w:p>
      <w:pPr>
        <w:pStyle w:val="BodyText"/>
        <w:spacing w:line="491" w:lineRule="auto" w:before="181"/>
        <w:ind w:left="151" w:right="1338"/>
        <w:jc w:val="both"/>
      </w:pPr>
      <w:r>
        <w:rPr/>
        <w:t>However, there was significant (P&lt;0.05) inhibition of both the neurogenic (early phase) and inflammatory (late phase) pain dose dependently at 500mg/kg and 1000mg/kg with highest inhibition at 1000mg/kg (53.33%). The significant (P&lt;0.05) inhibition of the standard drug (Morphine sulphate) at the late phase was 46.67%; this doubled that of the early phase which was 20%.</w:t>
      </w:r>
    </w:p>
    <w:p>
      <w:pPr>
        <w:pStyle w:val="BodyText"/>
        <w:spacing w:line="491" w:lineRule="auto" w:before="191"/>
        <w:ind w:left="151" w:right="1337"/>
        <w:jc w:val="both"/>
      </w:pPr>
      <w:r>
        <w:rPr/>
        <w:t>The methanolic leaf extract of </w:t>
      </w:r>
      <w:r>
        <w:rPr>
          <w:i/>
        </w:rPr>
        <w:t>R.longiflora </w:t>
      </w:r>
      <w:r>
        <w:rPr/>
        <w:t>significantly (P&lt;0.05) inhibited </w:t>
      </w:r>
      <w:r>
        <w:rPr/>
        <w:t>Carrageenan</w:t>
      </w:r>
      <w:r>
        <w:rPr>
          <w:spacing w:val="40"/>
        </w:rPr>
        <w:t> </w:t>
      </w:r>
      <w:r>
        <w:rPr/>
        <w:t>induced paw oedema at doses of 250mg/kg; 500mg/kg and 1000mg/kg dose-dependently.</w:t>
      </w:r>
      <w:r>
        <w:rPr>
          <w:spacing w:val="80"/>
        </w:rPr>
        <w:t> </w:t>
      </w:r>
      <w:r>
        <w:rPr/>
        <w:t>There was no significant inhibition at dose of 50mg/kg.</w:t>
      </w:r>
    </w:p>
    <w:p>
      <w:pPr>
        <w:pStyle w:val="BodyText"/>
        <w:spacing w:line="491" w:lineRule="auto" w:before="189"/>
        <w:ind w:left="151" w:right="1337"/>
        <w:jc w:val="both"/>
      </w:pPr>
      <w:r>
        <w:rPr/>
        <w:t>The</w:t>
      </w:r>
      <w:r>
        <w:rPr>
          <w:spacing w:val="33"/>
        </w:rPr>
        <w:t> </w:t>
      </w:r>
      <w:r>
        <w:rPr/>
        <w:t>percentage</w:t>
      </w:r>
      <w:r>
        <w:rPr>
          <w:spacing w:val="31"/>
        </w:rPr>
        <w:t> </w:t>
      </w:r>
      <w:r>
        <w:rPr/>
        <w:t>anti-inflammatory effects at</w:t>
      </w:r>
      <w:r>
        <w:rPr>
          <w:spacing w:val="32"/>
        </w:rPr>
        <w:t> </w:t>
      </w:r>
      <w:r>
        <w:rPr/>
        <w:t>the</w:t>
      </w:r>
      <w:r>
        <w:rPr>
          <w:spacing w:val="34"/>
        </w:rPr>
        <w:t> </w:t>
      </w:r>
      <w:r>
        <w:rPr/>
        <w:t>peak</w:t>
      </w:r>
      <w:r>
        <w:rPr>
          <w:spacing w:val="33"/>
        </w:rPr>
        <w:t> </w:t>
      </w:r>
      <w:r>
        <w:rPr/>
        <w:t>of</w:t>
      </w:r>
      <w:r>
        <w:rPr>
          <w:spacing w:val="31"/>
        </w:rPr>
        <w:t> </w:t>
      </w:r>
      <w:r>
        <w:rPr/>
        <w:t>the Carrageenan-induced</w:t>
      </w:r>
      <w:r>
        <w:rPr>
          <w:spacing w:val="34"/>
        </w:rPr>
        <w:t> </w:t>
      </w:r>
      <w:r>
        <w:rPr/>
        <w:t>oedema</w:t>
      </w:r>
      <w:r>
        <w:rPr>
          <w:spacing w:val="31"/>
        </w:rPr>
        <w:t> </w:t>
      </w:r>
      <w:r>
        <w:rPr/>
        <w:t>at the</w:t>
      </w:r>
      <w:r>
        <w:rPr>
          <w:spacing w:val="40"/>
        </w:rPr>
        <w:t> </w:t>
      </w:r>
      <w:r>
        <w:rPr/>
        <w:t>third</w:t>
      </w:r>
      <w:r>
        <w:rPr>
          <w:spacing w:val="40"/>
        </w:rPr>
        <w:t> </w:t>
      </w:r>
      <w:r>
        <w:rPr/>
        <w:t>hour</w:t>
      </w:r>
      <w:r>
        <w:rPr>
          <w:spacing w:val="40"/>
        </w:rPr>
        <w:t> </w:t>
      </w:r>
      <w:r>
        <w:rPr/>
        <w:t>were;</w:t>
      </w:r>
      <w:r>
        <w:rPr>
          <w:spacing w:val="40"/>
        </w:rPr>
        <w:t> </w:t>
      </w:r>
      <w:r>
        <w:rPr/>
        <w:t>39.39%,</w:t>
      </w:r>
      <w:r>
        <w:rPr>
          <w:spacing w:val="40"/>
        </w:rPr>
        <w:t> </w:t>
      </w:r>
      <w:r>
        <w:rPr/>
        <w:t>51.52%,</w:t>
      </w:r>
      <w:r>
        <w:rPr>
          <w:spacing w:val="40"/>
        </w:rPr>
        <w:t> </w:t>
      </w:r>
      <w:r>
        <w:rPr/>
        <w:t>63.63%</w:t>
      </w:r>
      <w:r>
        <w:rPr>
          <w:spacing w:val="40"/>
        </w:rPr>
        <w:t> </w:t>
      </w:r>
      <w:r>
        <w:rPr/>
        <w:t>at</w:t>
      </w:r>
      <w:r>
        <w:rPr>
          <w:spacing w:val="40"/>
        </w:rPr>
        <w:t> </w:t>
      </w:r>
      <w:r>
        <w:rPr/>
        <w:t>respective</w:t>
      </w:r>
      <w:r>
        <w:rPr>
          <w:spacing w:val="40"/>
        </w:rPr>
        <w:t> </w:t>
      </w:r>
      <w:r>
        <w:rPr/>
        <w:t>doses</w:t>
      </w:r>
      <w:r>
        <w:rPr>
          <w:spacing w:val="40"/>
        </w:rPr>
        <w:t> </w:t>
      </w:r>
      <w:r>
        <w:rPr/>
        <w:t>of</w:t>
      </w:r>
      <w:r>
        <w:rPr>
          <w:spacing w:val="40"/>
        </w:rPr>
        <w:t> </w:t>
      </w:r>
      <w:r>
        <w:rPr/>
        <w:t>250mg/kg,</w:t>
      </w:r>
      <w:r>
        <w:rPr>
          <w:spacing w:val="40"/>
        </w:rPr>
        <w:t> </w:t>
      </w:r>
      <w:r>
        <w:rPr/>
        <w:t>500mg/kg and 1000mg/kg compared to 69.70% for Piroxicam 20mg/kg (the standard anti-inflammatory </w:t>
      </w:r>
      <w:r>
        <w:rPr>
          <w:spacing w:val="-2"/>
        </w:rPr>
        <w:t>drug)</w:t>
      </w:r>
    </w:p>
    <w:p>
      <w:pPr>
        <w:pStyle w:val="BodyText"/>
        <w:spacing w:line="491" w:lineRule="auto" w:before="189"/>
        <w:ind w:left="151" w:right="1340"/>
        <w:jc w:val="both"/>
      </w:pPr>
      <w:r>
        <w:rPr/>
        <w:t>Renal function test showed no statistically significant difference (P&gt;0.05) of the levels of Sodium</w:t>
      </w:r>
      <w:r>
        <w:rPr>
          <w:spacing w:val="27"/>
        </w:rPr>
        <w:t> </w:t>
      </w:r>
      <w:r>
        <w:rPr/>
        <w:t>(Na</w:t>
      </w:r>
      <w:r>
        <w:rPr>
          <w:vertAlign w:val="superscript"/>
        </w:rPr>
        <w:t>+</w:t>
      </w:r>
      <w:r>
        <w:rPr>
          <w:vertAlign w:val="baseline"/>
        </w:rPr>
        <w:t>),</w:t>
      </w:r>
      <w:r>
        <w:rPr>
          <w:spacing w:val="30"/>
          <w:vertAlign w:val="baseline"/>
        </w:rPr>
        <w:t> </w:t>
      </w:r>
      <w:r>
        <w:rPr>
          <w:vertAlign w:val="baseline"/>
        </w:rPr>
        <w:t>Potassium</w:t>
      </w:r>
      <w:r>
        <w:rPr>
          <w:spacing w:val="25"/>
          <w:vertAlign w:val="baseline"/>
        </w:rPr>
        <w:t> </w:t>
      </w:r>
      <w:r>
        <w:rPr>
          <w:vertAlign w:val="baseline"/>
        </w:rPr>
        <w:t>(K</w:t>
      </w:r>
      <w:r>
        <w:rPr>
          <w:vertAlign w:val="superscript"/>
        </w:rPr>
        <w:t>+</w:t>
      </w:r>
      <w:r>
        <w:rPr>
          <w:vertAlign w:val="baseline"/>
        </w:rPr>
        <w:t>),</w:t>
      </w:r>
      <w:r>
        <w:rPr>
          <w:spacing w:val="26"/>
          <w:vertAlign w:val="baseline"/>
        </w:rPr>
        <w:t> </w:t>
      </w:r>
      <w:r>
        <w:rPr>
          <w:vertAlign w:val="baseline"/>
        </w:rPr>
        <w:t>Chloride</w:t>
      </w:r>
      <w:r>
        <w:rPr>
          <w:spacing w:val="29"/>
          <w:vertAlign w:val="baseline"/>
        </w:rPr>
        <w:t> </w:t>
      </w:r>
      <w:r>
        <w:rPr>
          <w:vertAlign w:val="baseline"/>
        </w:rPr>
        <w:t>(Cl</w:t>
      </w:r>
      <w:r>
        <w:rPr>
          <w:vertAlign w:val="superscript"/>
        </w:rPr>
        <w:t>-</w:t>
      </w:r>
      <w:r>
        <w:rPr>
          <w:vertAlign w:val="baseline"/>
        </w:rPr>
        <w:t>)</w:t>
      </w:r>
      <w:r>
        <w:rPr>
          <w:spacing w:val="29"/>
          <w:vertAlign w:val="baseline"/>
        </w:rPr>
        <w:t> </w:t>
      </w:r>
      <w:r>
        <w:rPr>
          <w:vertAlign w:val="baseline"/>
        </w:rPr>
        <w:t>ions,</w:t>
      </w:r>
      <w:r>
        <w:rPr>
          <w:spacing w:val="29"/>
          <w:vertAlign w:val="baseline"/>
        </w:rPr>
        <w:t> </w:t>
      </w:r>
      <w:r>
        <w:rPr>
          <w:vertAlign w:val="baseline"/>
        </w:rPr>
        <w:t>Urea</w:t>
      </w:r>
      <w:r>
        <w:rPr>
          <w:spacing w:val="27"/>
          <w:vertAlign w:val="baseline"/>
        </w:rPr>
        <w:t> </w:t>
      </w:r>
      <w:r>
        <w:rPr>
          <w:vertAlign w:val="baseline"/>
        </w:rPr>
        <w:t>and</w:t>
      </w:r>
      <w:r>
        <w:rPr>
          <w:spacing w:val="27"/>
          <w:vertAlign w:val="baseline"/>
        </w:rPr>
        <w:t> </w:t>
      </w:r>
      <w:r>
        <w:rPr>
          <w:vertAlign w:val="baseline"/>
        </w:rPr>
        <w:t>Creatinine compared</w:t>
      </w:r>
      <w:r>
        <w:rPr>
          <w:spacing w:val="30"/>
          <w:vertAlign w:val="baseline"/>
        </w:rPr>
        <w:t> </w:t>
      </w:r>
      <w:r>
        <w:rPr>
          <w:vertAlign w:val="baseline"/>
        </w:rPr>
        <w:t>to</w:t>
      </w:r>
      <w:r>
        <w:rPr>
          <w:spacing w:val="26"/>
          <w:vertAlign w:val="baseline"/>
        </w:rPr>
        <w:t> </w:t>
      </w:r>
      <w:r>
        <w:rPr>
          <w:vertAlign w:val="baseline"/>
        </w:rPr>
        <w:t>that</w:t>
      </w:r>
      <w:r>
        <w:rPr>
          <w:spacing w:val="26"/>
          <w:vertAlign w:val="baseline"/>
        </w:rPr>
        <w:t> </w:t>
      </w:r>
      <w:r>
        <w:rPr>
          <w:vertAlign w:val="baseline"/>
        </w:rPr>
        <w:t>of the control at the end of 30 days (sub-chronic) and 90 days (chronic) studies.</w:t>
      </w:r>
    </w:p>
    <w:p>
      <w:pPr>
        <w:pStyle w:val="BodyText"/>
        <w:spacing w:line="494" w:lineRule="auto" w:before="187"/>
        <w:ind w:left="151" w:right="1340" w:firstLine="57"/>
        <w:jc w:val="both"/>
      </w:pPr>
      <w:r>
        <w:rPr/>
        <w:t>In liver function test, there was no statistically significant difference (P&gt;0.05) in the levels of AST,</w:t>
      </w:r>
      <w:r>
        <w:rPr>
          <w:spacing w:val="31"/>
        </w:rPr>
        <w:t> </w:t>
      </w:r>
      <w:r>
        <w:rPr/>
        <w:t>ALT,</w:t>
      </w:r>
      <w:r>
        <w:rPr>
          <w:spacing w:val="31"/>
        </w:rPr>
        <w:t> </w:t>
      </w:r>
      <w:r>
        <w:rPr/>
        <w:t>and</w:t>
      </w:r>
      <w:r>
        <w:rPr>
          <w:spacing w:val="32"/>
        </w:rPr>
        <w:t> </w:t>
      </w:r>
      <w:r>
        <w:rPr/>
        <w:t>ALP</w:t>
      </w:r>
      <w:r>
        <w:rPr>
          <w:spacing w:val="27"/>
        </w:rPr>
        <w:t> </w:t>
      </w:r>
      <w:r>
        <w:rPr/>
        <w:t>enzymes</w:t>
      </w:r>
      <w:r>
        <w:rPr>
          <w:spacing w:val="31"/>
        </w:rPr>
        <w:t> </w:t>
      </w:r>
      <w:r>
        <w:rPr/>
        <w:t>in</w:t>
      </w:r>
      <w:r>
        <w:rPr>
          <w:spacing w:val="31"/>
        </w:rPr>
        <w:t> </w:t>
      </w:r>
      <w:r>
        <w:rPr/>
        <w:t>all</w:t>
      </w:r>
      <w:r>
        <w:rPr>
          <w:spacing w:val="31"/>
        </w:rPr>
        <w:t> </w:t>
      </w:r>
      <w:r>
        <w:rPr/>
        <w:t>the</w:t>
      </w:r>
      <w:r>
        <w:rPr>
          <w:spacing w:val="31"/>
        </w:rPr>
        <w:t> </w:t>
      </w:r>
      <w:r>
        <w:rPr/>
        <w:t>treated</w:t>
      </w:r>
      <w:r>
        <w:rPr>
          <w:spacing w:val="29"/>
        </w:rPr>
        <w:t> </w:t>
      </w:r>
      <w:r>
        <w:rPr/>
        <w:t>groups</w:t>
      </w:r>
      <w:r>
        <w:rPr>
          <w:spacing w:val="27"/>
        </w:rPr>
        <w:t> </w:t>
      </w:r>
      <w:r>
        <w:rPr/>
        <w:t>compared</w:t>
      </w:r>
      <w:r>
        <w:rPr>
          <w:spacing w:val="35"/>
        </w:rPr>
        <w:t> </w:t>
      </w:r>
      <w:r>
        <w:rPr/>
        <w:t>to</w:t>
      </w:r>
      <w:r>
        <w:rPr>
          <w:spacing w:val="31"/>
        </w:rPr>
        <w:t> </w:t>
      </w:r>
      <w:r>
        <w:rPr/>
        <w:t>the</w:t>
      </w:r>
      <w:r>
        <w:rPr>
          <w:spacing w:val="29"/>
        </w:rPr>
        <w:t> </w:t>
      </w:r>
      <w:r>
        <w:rPr/>
        <w:t>control</w:t>
      </w:r>
      <w:r>
        <w:rPr>
          <w:spacing w:val="33"/>
        </w:rPr>
        <w:t> </w:t>
      </w:r>
      <w:r>
        <w:rPr/>
        <w:t>group</w:t>
      </w:r>
      <w:r>
        <w:rPr>
          <w:spacing w:val="28"/>
        </w:rPr>
        <w:t> </w:t>
      </w:r>
      <w:r>
        <w:rPr/>
        <w:t>after the</w:t>
      </w:r>
      <w:r>
        <w:rPr>
          <w:spacing w:val="40"/>
        </w:rPr>
        <w:t> </w:t>
      </w:r>
      <w:r>
        <w:rPr/>
        <w:t>30</w:t>
      </w:r>
      <w:r>
        <w:rPr>
          <w:spacing w:val="40"/>
        </w:rPr>
        <w:t> </w:t>
      </w:r>
      <w:r>
        <w:rPr/>
        <w:t>days</w:t>
      </w:r>
      <w:r>
        <w:rPr>
          <w:spacing w:val="40"/>
        </w:rPr>
        <w:t> </w:t>
      </w:r>
      <w:r>
        <w:rPr/>
        <w:t>studies.</w:t>
      </w:r>
      <w:r>
        <w:rPr>
          <w:spacing w:val="40"/>
        </w:rPr>
        <w:t> </w:t>
      </w:r>
      <w:r>
        <w:rPr/>
        <w:t>However,</w:t>
      </w:r>
      <w:r>
        <w:rPr>
          <w:spacing w:val="40"/>
        </w:rPr>
        <w:t> </w:t>
      </w:r>
      <w:r>
        <w:rPr/>
        <w:t>there</w:t>
      </w:r>
      <w:r>
        <w:rPr>
          <w:spacing w:val="40"/>
        </w:rPr>
        <w:t> </w:t>
      </w:r>
      <w:r>
        <w:rPr/>
        <w:t>was</w:t>
      </w:r>
      <w:r>
        <w:rPr>
          <w:spacing w:val="40"/>
        </w:rPr>
        <w:t> </w:t>
      </w:r>
      <w:r>
        <w:rPr/>
        <w:t>statistically</w:t>
      </w:r>
      <w:r>
        <w:rPr>
          <w:spacing w:val="40"/>
        </w:rPr>
        <w:t> </w:t>
      </w:r>
      <w:r>
        <w:rPr/>
        <w:t>significant</w:t>
      </w:r>
      <w:r>
        <w:rPr>
          <w:spacing w:val="40"/>
        </w:rPr>
        <w:t> </w:t>
      </w:r>
      <w:r>
        <w:rPr/>
        <w:t>difference</w:t>
      </w:r>
      <w:r>
        <w:rPr>
          <w:spacing w:val="40"/>
        </w:rPr>
        <w:t> </w:t>
      </w:r>
      <w:r>
        <w:rPr/>
        <w:t>with</w:t>
      </w:r>
      <w:r>
        <w:rPr>
          <w:spacing w:val="40"/>
        </w:rPr>
        <w:t> </w:t>
      </w:r>
      <w:r>
        <w:rPr/>
        <w:t>500mg/kg and 1000mg/kg after the 90 days treatment.</w:t>
      </w:r>
    </w:p>
    <w:p>
      <w:pPr>
        <w:pStyle w:val="BodyText"/>
        <w:spacing w:line="494" w:lineRule="auto" w:before="181"/>
        <w:ind w:left="151" w:right="1339"/>
        <w:jc w:val="both"/>
      </w:pPr>
      <w:r>
        <w:rPr/>
        <w:t>The Histopathological study showed no observable gross lesions during the periods of sub- chronic and chronic studies.</w:t>
      </w:r>
    </w:p>
    <w:p>
      <w:pPr>
        <w:spacing w:after="0" w:line="494" w:lineRule="auto"/>
        <w:jc w:val="both"/>
        <w:sectPr>
          <w:pgSz w:w="12240" w:h="15840"/>
          <w:pgMar w:header="0" w:footer="944" w:top="1280" w:bottom="1140" w:left="1720" w:right="540"/>
        </w:sectPr>
      </w:pPr>
    </w:p>
    <w:p>
      <w:pPr>
        <w:pStyle w:val="BodyText"/>
        <w:spacing w:line="491" w:lineRule="auto" w:before="70"/>
        <w:ind w:left="151" w:right="1340"/>
        <w:jc w:val="both"/>
      </w:pPr>
      <w:r>
        <w:rPr/>
        <w:t>These findings</w:t>
      </w:r>
      <w:r>
        <w:rPr>
          <w:spacing w:val="40"/>
        </w:rPr>
        <w:t> </w:t>
      </w:r>
      <w:r>
        <w:rPr/>
        <w:t>suggest that</w:t>
      </w:r>
      <w:r>
        <w:rPr>
          <w:spacing w:val="40"/>
        </w:rPr>
        <w:t> </w:t>
      </w:r>
      <w:r>
        <w:rPr/>
        <w:t>methanolic</w:t>
      </w:r>
      <w:r>
        <w:rPr>
          <w:spacing w:val="40"/>
        </w:rPr>
        <w:t> </w:t>
      </w:r>
      <w:r>
        <w:rPr/>
        <w:t>leaf extract</w:t>
      </w:r>
      <w:r>
        <w:rPr>
          <w:spacing w:val="40"/>
        </w:rPr>
        <w:t> </w:t>
      </w:r>
      <w:r>
        <w:rPr/>
        <w:t>of </w:t>
      </w:r>
      <w:r>
        <w:rPr>
          <w:i/>
        </w:rPr>
        <w:t>R.longiflora </w:t>
      </w:r>
      <w:r>
        <w:rPr/>
        <w:t>possesses</w:t>
      </w:r>
      <w:r>
        <w:rPr>
          <w:spacing w:val="40"/>
        </w:rPr>
        <w:t> </w:t>
      </w:r>
      <w:r>
        <w:rPr/>
        <w:t>analgesic and anti-inflammatory potentials/effects that justify the ethnomedical use of the plant in the treatment of painful and inflammatory conditions by the herbal practitioners. In addition, the results of toxicity studies showed that the extract is non-toxic to the kidneys and the heart</w:t>
      </w:r>
      <w:r>
        <w:rPr>
          <w:spacing w:val="40"/>
        </w:rPr>
        <w:t> </w:t>
      </w:r>
      <w:r>
        <w:rPr/>
        <w:t>during the sub-chronic and chronic toxicity studies however; mild fatty change was observed with 500mg/kg in the liver after the chronic studies.</w:t>
      </w:r>
    </w:p>
    <w:p>
      <w:pPr>
        <w:spacing w:after="0" w:line="491" w:lineRule="auto"/>
        <w:jc w:val="both"/>
        <w:sectPr>
          <w:pgSz w:w="12240" w:h="15840"/>
          <w:pgMar w:header="0" w:footer="944" w:top="1280" w:bottom="1140" w:left="1720" w:right="540"/>
        </w:sectPr>
      </w:pPr>
    </w:p>
    <w:p>
      <w:pPr>
        <w:pStyle w:val="Heading2"/>
        <w:spacing w:before="77"/>
        <w:ind w:left="3128"/>
      </w:pPr>
      <w:bookmarkStart w:name="_TOC_250027" w:id="5"/>
      <w:bookmarkEnd w:id="5"/>
      <w:r>
        <w:rPr>
          <w:spacing w:val="-2"/>
        </w:rPr>
        <w:t>ACKNOWLEDGEMENT</w:t>
      </w:r>
    </w:p>
    <w:p>
      <w:pPr>
        <w:pStyle w:val="BodyText"/>
        <w:spacing w:before="192"/>
        <w:rPr>
          <w:b/>
        </w:rPr>
      </w:pPr>
    </w:p>
    <w:p>
      <w:pPr>
        <w:pStyle w:val="BodyText"/>
        <w:spacing w:line="491" w:lineRule="auto"/>
        <w:ind w:left="151" w:right="1343"/>
        <w:jc w:val="both"/>
      </w:pPr>
      <w:r>
        <w:rPr/>
        <w:t>Primarily, I acknowledge my Lord Jesus Christ for showing so much mercy and giving me</w:t>
      </w:r>
      <w:r>
        <w:rPr>
          <w:spacing w:val="40"/>
        </w:rPr>
        <w:t> </w:t>
      </w:r>
      <w:r>
        <w:rPr/>
        <w:t>grace</w:t>
      </w:r>
      <w:r>
        <w:rPr>
          <w:spacing w:val="40"/>
        </w:rPr>
        <w:t> </w:t>
      </w:r>
      <w:r>
        <w:rPr/>
        <w:t>and</w:t>
      </w:r>
      <w:r>
        <w:rPr>
          <w:spacing w:val="40"/>
        </w:rPr>
        <w:t> </w:t>
      </w:r>
      <w:r>
        <w:rPr/>
        <w:t>enablement</w:t>
      </w:r>
      <w:r>
        <w:rPr>
          <w:spacing w:val="40"/>
        </w:rPr>
        <w:t> </w:t>
      </w:r>
      <w:r>
        <w:rPr/>
        <w:t>to</w:t>
      </w:r>
      <w:r>
        <w:rPr>
          <w:spacing w:val="40"/>
        </w:rPr>
        <w:t> </w:t>
      </w:r>
      <w:r>
        <w:rPr/>
        <w:t>carry</w:t>
      </w:r>
      <w:r>
        <w:rPr>
          <w:spacing w:val="40"/>
        </w:rPr>
        <w:t> </w:t>
      </w:r>
      <w:r>
        <w:rPr/>
        <w:t>out</w:t>
      </w:r>
      <w:r>
        <w:rPr>
          <w:spacing w:val="40"/>
        </w:rPr>
        <w:t> </w:t>
      </w:r>
      <w:r>
        <w:rPr/>
        <w:t>this</w:t>
      </w:r>
      <w:r>
        <w:rPr>
          <w:spacing w:val="40"/>
        </w:rPr>
        <w:t> </w:t>
      </w:r>
      <w:r>
        <w:rPr/>
        <w:t>work.</w:t>
      </w:r>
      <w:r>
        <w:rPr>
          <w:spacing w:val="40"/>
        </w:rPr>
        <w:t> </w:t>
      </w:r>
      <w:r>
        <w:rPr/>
        <w:t>May</w:t>
      </w:r>
      <w:r>
        <w:rPr>
          <w:spacing w:val="40"/>
        </w:rPr>
        <w:t> </w:t>
      </w:r>
      <w:r>
        <w:rPr/>
        <w:t>all</w:t>
      </w:r>
      <w:r>
        <w:rPr>
          <w:spacing w:val="40"/>
        </w:rPr>
        <w:t> </w:t>
      </w:r>
      <w:r>
        <w:rPr/>
        <w:t>Glory</w:t>
      </w:r>
      <w:r>
        <w:rPr>
          <w:spacing w:val="40"/>
        </w:rPr>
        <w:t> </w:t>
      </w:r>
      <w:r>
        <w:rPr/>
        <w:t>and</w:t>
      </w:r>
      <w:r>
        <w:rPr>
          <w:spacing w:val="40"/>
        </w:rPr>
        <w:t> </w:t>
      </w:r>
      <w:r>
        <w:rPr/>
        <w:t>Praise</w:t>
      </w:r>
      <w:r>
        <w:rPr>
          <w:spacing w:val="40"/>
        </w:rPr>
        <w:t> </w:t>
      </w:r>
      <w:r>
        <w:rPr/>
        <w:t>go</w:t>
      </w:r>
      <w:r>
        <w:rPr>
          <w:spacing w:val="40"/>
        </w:rPr>
        <w:t> </w:t>
      </w:r>
      <w:r>
        <w:rPr/>
        <w:t>to</w:t>
      </w:r>
      <w:r>
        <w:rPr>
          <w:spacing w:val="40"/>
        </w:rPr>
        <w:t> </w:t>
      </w:r>
      <w:r>
        <w:rPr/>
        <w:t>the</w:t>
      </w:r>
      <w:r>
        <w:rPr>
          <w:spacing w:val="40"/>
        </w:rPr>
        <w:t> </w:t>
      </w:r>
      <w:r>
        <w:rPr/>
        <w:t>Father through the Son. Amen.</w:t>
      </w:r>
    </w:p>
    <w:p>
      <w:pPr>
        <w:pStyle w:val="BodyText"/>
        <w:spacing w:line="494" w:lineRule="auto" w:before="189"/>
        <w:ind w:left="151" w:right="1340"/>
        <w:jc w:val="both"/>
      </w:pPr>
      <w:r>
        <w:rPr/>
        <w:t>My sincere gratitude goes to my supervisors: Prof. J. A. Anuka and Dr. A. U. Zezi for their support, encouragement, sacrifice and constructive criticism. I acknowledge my Uncles; Mr. Afam Eruchalu, Mr. Yakubu Bamai, Mr &amp; Mrs Tohila and my wife Mrs. Rahab Danjuma for their guidance, support and encouragement throughout my programme.</w:t>
      </w:r>
    </w:p>
    <w:p>
      <w:pPr>
        <w:pStyle w:val="BodyText"/>
        <w:spacing w:line="494" w:lineRule="auto" w:before="179"/>
        <w:ind w:left="151" w:right="1340"/>
        <w:jc w:val="both"/>
      </w:pPr>
      <w:r>
        <w:rPr/>
        <w:t>I acknowledge the support of Mr. Yaro, Mr. Olu, and Mrs. Sarah, all from Department of Histopathology and Chemical pathology ABUTH Shika.</w:t>
      </w:r>
    </w:p>
    <w:p>
      <w:pPr>
        <w:pStyle w:val="BodyText"/>
        <w:spacing w:line="491" w:lineRule="auto" w:before="184"/>
        <w:ind w:left="151" w:right="1340"/>
        <w:jc w:val="both"/>
      </w:pPr>
      <w:r>
        <w:rPr/>
        <w:t>My thanks go to my aged mother (Mrs. Manni Mallam) and my brothers: Mr. Bitrus Mallam and his family, Mr. Joshua Mallam and his family and Philemon Mallam for their prayers and </w:t>
      </w:r>
      <w:r>
        <w:rPr>
          <w:spacing w:val="-2"/>
        </w:rPr>
        <w:t>support.</w:t>
      </w:r>
    </w:p>
    <w:p>
      <w:pPr>
        <w:pStyle w:val="BodyText"/>
        <w:spacing w:line="491" w:lineRule="auto" w:before="187"/>
        <w:ind w:left="151" w:right="1339"/>
        <w:jc w:val="both"/>
      </w:pPr>
      <w:r>
        <w:rPr/>
        <w:t>I also wish to acknowledge the support and assistance of Dr. D. S. Yawas (HOD Mechanical Engineering).</w:t>
      </w:r>
      <w:r>
        <w:rPr>
          <w:spacing w:val="40"/>
        </w:rPr>
        <w:t> </w:t>
      </w:r>
      <w:r>
        <w:rPr/>
        <w:t>Mal.</w:t>
      </w:r>
      <w:r>
        <w:rPr>
          <w:spacing w:val="40"/>
        </w:rPr>
        <w:t> </w:t>
      </w:r>
      <w:r>
        <w:rPr/>
        <w:t>Magaji</w:t>
      </w:r>
      <w:r>
        <w:rPr>
          <w:spacing w:val="40"/>
        </w:rPr>
        <w:t> </w:t>
      </w:r>
      <w:r>
        <w:rPr/>
        <w:t>Mohammed,</w:t>
      </w:r>
      <w:r>
        <w:rPr>
          <w:spacing w:val="40"/>
        </w:rPr>
        <w:t> </w:t>
      </w:r>
      <w:r>
        <w:rPr/>
        <w:t>Mal.</w:t>
      </w:r>
      <w:r>
        <w:rPr>
          <w:spacing w:val="40"/>
        </w:rPr>
        <w:t> </w:t>
      </w:r>
      <w:r>
        <w:rPr/>
        <w:t>Abdullahi</w:t>
      </w:r>
      <w:r>
        <w:rPr>
          <w:spacing w:val="40"/>
        </w:rPr>
        <w:t> </w:t>
      </w:r>
      <w:r>
        <w:rPr/>
        <w:t>Yaro,</w:t>
      </w:r>
      <w:r>
        <w:rPr>
          <w:spacing w:val="40"/>
        </w:rPr>
        <w:t> </w:t>
      </w:r>
      <w:r>
        <w:rPr/>
        <w:t>Mal.</w:t>
      </w:r>
      <w:r>
        <w:rPr>
          <w:spacing w:val="40"/>
        </w:rPr>
        <w:t> </w:t>
      </w:r>
      <w:r>
        <w:rPr/>
        <w:t>Yerima,</w:t>
      </w:r>
      <w:r>
        <w:rPr>
          <w:spacing w:val="40"/>
        </w:rPr>
        <w:t> </w:t>
      </w:r>
      <w:r>
        <w:rPr/>
        <w:t>Prof.</w:t>
      </w:r>
      <w:r>
        <w:rPr>
          <w:spacing w:val="40"/>
        </w:rPr>
        <w:t> </w:t>
      </w:r>
      <w:r>
        <w:rPr/>
        <w:t>(Mrs) Helen</w:t>
      </w:r>
      <w:r>
        <w:rPr>
          <w:spacing w:val="40"/>
        </w:rPr>
        <w:t> </w:t>
      </w:r>
      <w:r>
        <w:rPr/>
        <w:t>Kwanashe</w:t>
      </w:r>
      <w:r>
        <w:rPr>
          <w:spacing w:val="40"/>
        </w:rPr>
        <w:t> </w:t>
      </w:r>
      <w:r>
        <w:rPr/>
        <w:t>(a</w:t>
      </w:r>
      <w:r>
        <w:rPr>
          <w:spacing w:val="40"/>
        </w:rPr>
        <w:t> </w:t>
      </w:r>
      <w:r>
        <w:rPr/>
        <w:t>mother).</w:t>
      </w:r>
      <w:r>
        <w:rPr>
          <w:spacing w:val="40"/>
        </w:rPr>
        <w:t> </w:t>
      </w:r>
      <w:r>
        <w:rPr/>
        <w:t>Dr.</w:t>
      </w:r>
      <w:r>
        <w:rPr>
          <w:spacing w:val="40"/>
        </w:rPr>
        <w:t> </w:t>
      </w:r>
      <w:r>
        <w:rPr/>
        <w:t>(Mrs)</w:t>
      </w:r>
      <w:r>
        <w:rPr>
          <w:spacing w:val="40"/>
        </w:rPr>
        <w:t> </w:t>
      </w:r>
      <w:r>
        <w:rPr/>
        <w:t>B.</w:t>
      </w:r>
      <w:r>
        <w:rPr>
          <w:spacing w:val="40"/>
        </w:rPr>
        <w:t> </w:t>
      </w:r>
      <w:r>
        <w:rPr/>
        <w:t>B.</w:t>
      </w:r>
      <w:r>
        <w:rPr>
          <w:spacing w:val="40"/>
        </w:rPr>
        <w:t> </w:t>
      </w:r>
      <w:r>
        <w:rPr/>
        <w:t>Maiha,</w:t>
      </w:r>
      <w:r>
        <w:rPr>
          <w:spacing w:val="40"/>
        </w:rPr>
        <w:t> </w:t>
      </w:r>
      <w:r>
        <w:rPr/>
        <w:t>Dr.</w:t>
      </w:r>
      <w:r>
        <w:rPr>
          <w:spacing w:val="40"/>
        </w:rPr>
        <w:t> </w:t>
      </w:r>
      <w:r>
        <w:rPr/>
        <w:t>N.</w:t>
      </w:r>
      <w:r>
        <w:rPr>
          <w:spacing w:val="40"/>
        </w:rPr>
        <w:t> </w:t>
      </w:r>
      <w:r>
        <w:rPr/>
        <w:t>M.</w:t>
      </w:r>
      <w:r>
        <w:rPr>
          <w:spacing w:val="40"/>
        </w:rPr>
        <w:t> </w:t>
      </w:r>
      <w:r>
        <w:rPr/>
        <w:t>Danjuma</w:t>
      </w:r>
      <w:r>
        <w:rPr>
          <w:spacing w:val="40"/>
        </w:rPr>
        <w:t> </w:t>
      </w:r>
      <w:r>
        <w:rPr/>
        <w:t>(Head</w:t>
      </w:r>
      <w:r>
        <w:rPr>
          <w:spacing w:val="40"/>
        </w:rPr>
        <w:t> </w:t>
      </w:r>
      <w:r>
        <w:rPr/>
        <w:t>of Department of Pharmacology and Therapeutics). Mal. Mohammed, Mal. Ibrahim and all the Technical Staff and Lecturers of Department of Pharmacology and Therapeutics, Ahmadu</w:t>
      </w:r>
      <w:r>
        <w:rPr>
          <w:spacing w:val="80"/>
        </w:rPr>
        <w:t> </w:t>
      </w:r>
      <w:r>
        <w:rPr/>
        <w:t>Bello University-Zaria</w:t>
      </w:r>
    </w:p>
    <w:p>
      <w:pPr>
        <w:pStyle w:val="BodyText"/>
        <w:spacing w:line="494" w:lineRule="auto" w:before="190"/>
        <w:ind w:left="151" w:right="1339"/>
        <w:jc w:val="both"/>
      </w:pPr>
      <w:r>
        <w:rPr/>
        <w:t>Thanks to my friends: Mr &amp; Mrs. Yakubu Nale, Dr &amp; Mrs. Obed, Mr &amp;Mrs. Bitrus Sunday,</w:t>
      </w:r>
      <w:r>
        <w:rPr>
          <w:spacing w:val="40"/>
        </w:rPr>
        <w:t> </w:t>
      </w:r>
      <w:r>
        <w:rPr/>
        <w:t>Bro Leo Malachi, Bro. Noel Bali, Pharm. Raphael Olajide, Mr. Nale Yusuf, Mal. Bashir .S. Mohammed, Sis. Ejioma Kolo, Sis. Rachael and all the people that lent a helping hand, in one way or the other towards the actualization of this work.</w:t>
      </w:r>
    </w:p>
    <w:p>
      <w:pPr>
        <w:spacing w:after="0" w:line="494" w:lineRule="auto"/>
        <w:jc w:val="both"/>
        <w:sectPr>
          <w:pgSz w:w="12240" w:h="15840"/>
          <w:pgMar w:header="0" w:footer="944" w:top="1280" w:bottom="1140" w:left="1720" w:right="540"/>
        </w:sectPr>
      </w:pPr>
    </w:p>
    <w:p>
      <w:pPr>
        <w:pStyle w:val="Heading2"/>
        <w:spacing w:before="77"/>
        <w:ind w:left="0" w:right="1189"/>
        <w:jc w:val="center"/>
      </w:pPr>
      <w:r>
        <w:rPr/>
        <w:t>TABLE</w:t>
      </w:r>
      <w:r>
        <w:rPr>
          <w:spacing w:val="11"/>
        </w:rPr>
        <w:t> </w:t>
      </w:r>
      <w:r>
        <w:rPr/>
        <w:t>OF</w:t>
      </w:r>
      <w:r>
        <w:rPr>
          <w:spacing w:val="12"/>
        </w:rPr>
        <w:t> </w:t>
      </w:r>
      <w:r>
        <w:rPr>
          <w:spacing w:val="-2"/>
        </w:rPr>
        <w:t>CONTENT</w:t>
      </w:r>
    </w:p>
    <w:p>
      <w:pPr>
        <w:pStyle w:val="BodyText"/>
        <w:spacing w:before="199"/>
        <w:rPr>
          <w:b/>
        </w:rPr>
      </w:pPr>
    </w:p>
    <w:p>
      <w:pPr>
        <w:tabs>
          <w:tab w:pos="7853" w:val="left" w:leader="none"/>
        </w:tabs>
        <w:spacing w:before="0"/>
        <w:ind w:left="0" w:right="1189" w:firstLine="0"/>
        <w:jc w:val="center"/>
        <w:rPr>
          <w:b/>
          <w:sz w:val="22"/>
        </w:rPr>
      </w:pPr>
      <w:r>
        <w:rPr>
          <w:b/>
          <w:spacing w:val="-2"/>
          <w:sz w:val="22"/>
        </w:rPr>
        <w:t>TITLE</w:t>
      </w:r>
      <w:r>
        <w:rPr>
          <w:b/>
          <w:sz w:val="22"/>
        </w:rPr>
        <w:tab/>
      </w:r>
      <w:r>
        <w:rPr>
          <w:b/>
          <w:spacing w:val="-4"/>
          <w:sz w:val="22"/>
        </w:rPr>
        <w:t>PAGE</w:t>
      </w:r>
    </w:p>
    <w:p>
      <w:pPr>
        <w:pStyle w:val="BodyText"/>
        <w:rPr>
          <w:b/>
        </w:rPr>
      </w:pPr>
    </w:p>
    <w:p>
      <w:pPr>
        <w:pStyle w:val="BodyText"/>
        <w:rPr>
          <w:b/>
        </w:rPr>
      </w:pPr>
    </w:p>
    <w:p>
      <w:pPr>
        <w:pStyle w:val="BodyText"/>
        <w:spacing w:before="18"/>
        <w:rPr>
          <w:b/>
        </w:rPr>
      </w:pPr>
    </w:p>
    <w:p>
      <w:pPr>
        <w:pStyle w:val="BodyText"/>
        <w:tabs>
          <w:tab w:pos="9804" w:val="left" w:leader="none"/>
        </w:tabs>
        <w:ind w:left="151"/>
      </w:pPr>
      <w:r>
        <w:rPr/>
        <mc:AlternateContent>
          <mc:Choice Requires="wps">
            <w:drawing>
              <wp:anchor distT="0" distB="0" distL="0" distR="0" allowOverlap="1" layoutInCell="1" locked="0" behindDoc="1" simplePos="0" relativeHeight="485487104">
                <wp:simplePos x="0" y="0"/>
                <wp:positionH relativeFrom="page">
                  <wp:posOffset>1766316</wp:posOffset>
                </wp:positionH>
                <wp:positionV relativeFrom="paragraph">
                  <wp:posOffset>98401</wp:posOffset>
                </wp:positionV>
                <wp:extent cx="4148454" cy="127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4148454" cy="1270"/>
                        </a:xfrm>
                        <a:custGeom>
                          <a:avLst/>
                          <a:gdLst/>
                          <a:ahLst/>
                          <a:cxnLst/>
                          <a:rect l="l" t="t" r="r" b="b"/>
                          <a:pathLst>
                            <a:path w="4148454" h="0">
                              <a:moveTo>
                                <a:pt x="0" y="0"/>
                              </a:moveTo>
                              <a:lnTo>
                                <a:pt x="4148118" y="0"/>
                              </a:lnTo>
                            </a:path>
                          </a:pathLst>
                        </a:custGeom>
                        <a:ln w="10602">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29376" from="139.080002pt,7.748158pt" to="465.703517pt,7.748158pt" stroked="true" strokeweight=".834816pt" strokecolor="#000000">
                <v:stroke dashstyle="dash"/>
                <w10:wrap type="none"/>
              </v:line>
            </w:pict>
          </mc:Fallback>
        </mc:AlternateContent>
      </w:r>
      <w:r>
        <w:rPr/>
        <w:t>Title</w:t>
      </w:r>
      <w:r>
        <w:rPr>
          <w:spacing w:val="9"/>
        </w:rPr>
        <w:t> </w:t>
      </w:r>
      <w:r>
        <w:rPr>
          <w:spacing w:val="-4"/>
        </w:rPr>
        <w:t>page</w:t>
      </w:r>
      <w:r>
        <w:rPr/>
        <w:tab/>
      </w:r>
      <w:r>
        <w:rPr>
          <w:spacing w:val="-10"/>
        </w:rPr>
        <w:t>i</w:t>
      </w:r>
    </w:p>
    <w:p>
      <w:pPr>
        <w:spacing w:after="0"/>
        <w:sectPr>
          <w:pgSz w:w="12240" w:h="15840"/>
          <w:pgMar w:header="0" w:footer="944" w:top="1280" w:bottom="1766" w:left="1720" w:right="540"/>
        </w:sectPr>
      </w:pPr>
    </w:p>
    <w:sdt>
      <w:sdtPr>
        <w:docPartObj>
          <w:docPartGallery w:val="Table of Contents"/>
          <w:docPartUnique/>
        </w:docPartObj>
      </w:sdtPr>
      <w:sdtEndPr/>
      <w:sdtContent>
        <w:p>
          <w:pPr>
            <w:pStyle w:val="TOC2"/>
            <w:tabs>
              <w:tab w:pos="9867" w:val="right" w:leader="none"/>
            </w:tabs>
            <w:spacing w:before="268"/>
            <w:ind w:left="151" w:firstLine="0"/>
          </w:pPr>
          <w:hyperlink w:history="true" w:anchor="_TOC_250031">
            <w:r>
              <w:rPr/>
              <w:t>Declaration------------------------------------------------------------------------------------</w:t>
            </w:r>
            <w:r>
              <w:rPr>
                <w:spacing w:val="-10"/>
              </w:rPr>
              <w:t>-</w:t>
            </w:r>
            <w:r>
              <w:rPr/>
              <w:tab/>
            </w:r>
            <w:r>
              <w:rPr>
                <w:spacing w:val="-5"/>
              </w:rPr>
              <w:t>ii</w:t>
            </w:r>
          </w:hyperlink>
        </w:p>
        <w:p>
          <w:pPr>
            <w:pStyle w:val="TOC2"/>
            <w:tabs>
              <w:tab w:pos="9870" w:val="right" w:leader="none"/>
            </w:tabs>
            <w:ind w:left="151" w:firstLine="0"/>
          </w:pPr>
          <w:r>
            <w:rPr/>
            <mc:AlternateContent>
              <mc:Choice Requires="wps">
                <w:drawing>
                  <wp:anchor distT="0" distB="0" distL="0" distR="0" allowOverlap="1" layoutInCell="1" locked="0" behindDoc="1" simplePos="0" relativeHeight="485487616">
                    <wp:simplePos x="0" y="0"/>
                    <wp:positionH relativeFrom="page">
                      <wp:posOffset>1948595</wp:posOffset>
                    </wp:positionH>
                    <wp:positionV relativeFrom="paragraph">
                      <wp:posOffset>266831</wp:posOffset>
                    </wp:positionV>
                    <wp:extent cx="4008120" cy="127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4008120" cy="1270"/>
                            </a:xfrm>
                            <a:custGeom>
                              <a:avLst/>
                              <a:gdLst/>
                              <a:ahLst/>
                              <a:cxnLst/>
                              <a:rect l="l" t="t" r="r" b="b"/>
                              <a:pathLst>
                                <a:path w="4008120" h="0">
                                  <a:moveTo>
                                    <a:pt x="0" y="0"/>
                                  </a:moveTo>
                                  <a:lnTo>
                                    <a:pt x="4007618" y="0"/>
                                  </a:lnTo>
                                </a:path>
                              </a:pathLst>
                            </a:custGeom>
                            <a:ln w="10602">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28864" from="153.432755pt,21.010328pt" to="468.993282pt,21.010328pt" stroked="true" strokeweight=".834816pt" strokecolor="#000000">
                    <v:stroke dashstyle="dash"/>
                    <w10:wrap type="none"/>
                  </v:line>
                </w:pict>
              </mc:Fallback>
            </mc:AlternateContent>
          </w:r>
          <w:hyperlink w:history="true" w:anchor="_TOC_250030">
            <w:r>
              <w:rPr>
                <w:spacing w:val="-2"/>
              </w:rPr>
              <w:t>Certification</w:t>
            </w:r>
            <w:r>
              <w:rPr/>
              <w:tab/>
            </w:r>
            <w:r>
              <w:rPr>
                <w:spacing w:val="-5"/>
              </w:rPr>
              <w:t>iii</w:t>
            </w:r>
          </w:hyperlink>
        </w:p>
        <w:p>
          <w:pPr>
            <w:pStyle w:val="TOC2"/>
            <w:tabs>
              <w:tab w:pos="9869" w:val="right" w:leader="none"/>
            </w:tabs>
            <w:spacing w:before="266"/>
            <w:ind w:left="151" w:firstLine="0"/>
          </w:pPr>
          <w:hyperlink w:history="true" w:anchor="_TOC_250029">
            <w:r>
              <w:rPr/>
              <w:t>Dedication--------------------------------------------------------------------------------------</w:t>
            </w:r>
            <w:r>
              <w:rPr>
                <w:spacing w:val="-10"/>
              </w:rPr>
              <w:t>-</w:t>
            </w:r>
            <w:r>
              <w:rPr/>
              <w:tab/>
            </w:r>
            <w:r>
              <w:rPr>
                <w:spacing w:val="-5"/>
              </w:rPr>
              <w:t>iv</w:t>
            </w:r>
          </w:hyperlink>
        </w:p>
        <w:p>
          <w:pPr>
            <w:pStyle w:val="TOC2"/>
            <w:tabs>
              <w:tab w:pos="9871" w:val="right" w:leader="none"/>
            </w:tabs>
            <w:ind w:left="151" w:firstLine="0"/>
          </w:pPr>
          <w:hyperlink w:history="true" w:anchor="_TOC_250028">
            <w:r>
              <w:rPr/>
              <w:t>Abstract-----------------------------------------------------------------------------------------</w:t>
            </w:r>
            <w:r>
              <w:rPr>
                <w:spacing w:val="-10"/>
              </w:rPr>
              <w:t>-</w:t>
            </w:r>
            <w:r>
              <w:rPr/>
              <w:tab/>
            </w:r>
            <w:r>
              <w:rPr>
                <w:spacing w:val="-10"/>
              </w:rPr>
              <w:t>v</w:t>
            </w:r>
          </w:hyperlink>
        </w:p>
        <w:p>
          <w:pPr>
            <w:pStyle w:val="TOC2"/>
            <w:tabs>
              <w:tab w:pos="9867" w:val="right" w:leader="none"/>
            </w:tabs>
            <w:spacing w:before="266"/>
            <w:ind w:left="151" w:firstLine="0"/>
          </w:pPr>
          <w:r>
            <w:rPr/>
            <mc:AlternateContent>
              <mc:Choice Requires="wps">
                <w:drawing>
                  <wp:anchor distT="0" distB="0" distL="0" distR="0" allowOverlap="1" layoutInCell="1" locked="0" behindDoc="1" simplePos="0" relativeHeight="485488128">
                    <wp:simplePos x="0" y="0"/>
                    <wp:positionH relativeFrom="page">
                      <wp:posOffset>2272283</wp:posOffset>
                    </wp:positionH>
                    <wp:positionV relativeFrom="paragraph">
                      <wp:posOffset>266998</wp:posOffset>
                    </wp:positionV>
                    <wp:extent cx="3671570" cy="127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3671570" cy="1270"/>
                            </a:xfrm>
                            <a:custGeom>
                              <a:avLst/>
                              <a:gdLst/>
                              <a:ahLst/>
                              <a:cxnLst/>
                              <a:rect l="l" t="t" r="r" b="b"/>
                              <a:pathLst>
                                <a:path w="3671570" h="0">
                                  <a:moveTo>
                                    <a:pt x="0" y="0"/>
                                  </a:moveTo>
                                  <a:lnTo>
                                    <a:pt x="3671274" y="0"/>
                                  </a:lnTo>
                                </a:path>
                              </a:pathLst>
                            </a:custGeom>
                            <a:ln w="10602">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28352" from="178.919998pt,21.023529pt" to="467.996746pt,21.023529pt" stroked="true" strokeweight=".834816pt" strokecolor="#000000">
                    <v:stroke dashstyle="dash"/>
                    <w10:wrap type="none"/>
                  </v:line>
                </w:pict>
              </mc:Fallback>
            </mc:AlternateContent>
          </w:r>
          <w:hyperlink w:history="true" w:anchor="_TOC_250027">
            <w:r>
              <w:rPr>
                <w:spacing w:val="-2"/>
              </w:rPr>
              <w:t>Acknowledgement</w:t>
            </w:r>
            <w:r>
              <w:rPr/>
              <w:tab/>
            </w:r>
            <w:r>
              <w:rPr>
                <w:spacing w:val="-4"/>
              </w:rPr>
              <w:t>viii</w:t>
            </w:r>
          </w:hyperlink>
        </w:p>
        <w:p>
          <w:pPr>
            <w:pStyle w:val="TOC2"/>
            <w:tabs>
              <w:tab w:pos="9867" w:val="right" w:leader="none"/>
            </w:tabs>
            <w:spacing w:before="267"/>
            <w:ind w:left="151" w:firstLine="0"/>
          </w:pPr>
          <w:r>
            <w:rPr/>
            <w:t>Table</w:t>
          </w:r>
          <w:r>
            <w:rPr>
              <w:spacing w:val="71"/>
            </w:rPr>
            <w:t> </w:t>
          </w:r>
          <w:r>
            <w:rPr/>
            <w:t>of</w:t>
          </w:r>
          <w:r>
            <w:rPr>
              <w:spacing w:val="72"/>
            </w:rPr>
            <w:t> </w:t>
          </w:r>
          <w:r>
            <w:rPr/>
            <w:t>contents-----------------------------------------------------------------------------</w:t>
          </w:r>
          <w:r>
            <w:rPr>
              <w:spacing w:val="-10"/>
            </w:rPr>
            <w:t>-</w:t>
          </w:r>
          <w:r>
            <w:rPr/>
            <w:tab/>
          </w:r>
          <w:r>
            <w:rPr>
              <w:spacing w:val="-5"/>
            </w:rPr>
            <w:t>ix</w:t>
          </w:r>
        </w:p>
        <w:p>
          <w:pPr>
            <w:pStyle w:val="TOC2"/>
            <w:tabs>
              <w:tab w:pos="9867" w:val="right" w:leader="none"/>
            </w:tabs>
            <w:spacing w:before="266"/>
            <w:ind w:left="151" w:firstLine="0"/>
          </w:pPr>
          <w:r>
            <w:rPr/>
            <mc:AlternateContent>
              <mc:Choice Requires="wps">
                <w:drawing>
                  <wp:anchor distT="0" distB="0" distL="0" distR="0" allowOverlap="1" layoutInCell="1" locked="0" behindDoc="1" simplePos="0" relativeHeight="485488640">
                    <wp:simplePos x="0" y="0"/>
                    <wp:positionH relativeFrom="page">
                      <wp:posOffset>1972547</wp:posOffset>
                    </wp:positionH>
                    <wp:positionV relativeFrom="paragraph">
                      <wp:posOffset>267153</wp:posOffset>
                    </wp:positionV>
                    <wp:extent cx="3957320" cy="127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3957320" cy="1270"/>
                            </a:xfrm>
                            <a:custGeom>
                              <a:avLst/>
                              <a:gdLst/>
                              <a:ahLst/>
                              <a:cxnLst/>
                              <a:rect l="l" t="t" r="r" b="b"/>
                              <a:pathLst>
                                <a:path w="3957320" h="0">
                                  <a:moveTo>
                                    <a:pt x="0" y="0"/>
                                  </a:moveTo>
                                  <a:lnTo>
                                    <a:pt x="3956900" y="0"/>
                                  </a:lnTo>
                                </a:path>
                              </a:pathLst>
                            </a:custGeom>
                            <a:ln w="10602">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27840" from="155.318710pt,21.035669pt" to="466.885664pt,21.035669pt" stroked="true" strokeweight=".834816pt" strokecolor="#000000">
                    <v:stroke dashstyle="dash"/>
                    <w10:wrap type="none"/>
                  </v:line>
                </w:pict>
              </mc:Fallback>
            </mc:AlternateContent>
          </w:r>
          <w:r>
            <w:rPr/>
            <w:t>List</w:t>
          </w:r>
          <w:r>
            <w:rPr>
              <w:spacing w:val="6"/>
            </w:rPr>
            <w:t> </w:t>
          </w:r>
          <w:r>
            <w:rPr/>
            <w:t>of</w:t>
          </w:r>
          <w:r>
            <w:rPr>
              <w:spacing w:val="6"/>
            </w:rPr>
            <w:t> </w:t>
          </w:r>
          <w:r>
            <w:rPr>
              <w:spacing w:val="-2"/>
            </w:rPr>
            <w:t>tables</w:t>
          </w:r>
          <w:r>
            <w:rPr/>
            <w:tab/>
          </w:r>
          <w:r>
            <w:rPr>
              <w:spacing w:val="-5"/>
            </w:rPr>
            <w:t>xii</w:t>
          </w:r>
        </w:p>
        <w:p>
          <w:pPr>
            <w:pStyle w:val="TOC2"/>
            <w:tabs>
              <w:tab w:pos="9870" w:val="right" w:leader="none"/>
            </w:tabs>
            <w:ind w:left="151" w:firstLine="0"/>
          </w:pPr>
          <w:r>
            <w:rPr/>
            <mc:AlternateContent>
              <mc:Choice Requires="wps">
                <w:drawing>
                  <wp:anchor distT="0" distB="0" distL="0" distR="0" allowOverlap="1" layoutInCell="1" locked="0" behindDoc="1" simplePos="0" relativeHeight="485489152">
                    <wp:simplePos x="0" y="0"/>
                    <wp:positionH relativeFrom="page">
                      <wp:posOffset>2044183</wp:posOffset>
                    </wp:positionH>
                    <wp:positionV relativeFrom="paragraph">
                      <wp:posOffset>266785</wp:posOffset>
                    </wp:positionV>
                    <wp:extent cx="3864610" cy="127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3864610" cy="1270"/>
                            </a:xfrm>
                            <a:custGeom>
                              <a:avLst/>
                              <a:gdLst/>
                              <a:ahLst/>
                              <a:cxnLst/>
                              <a:rect l="l" t="t" r="r" b="b"/>
                              <a:pathLst>
                                <a:path w="3864610" h="0">
                                  <a:moveTo>
                                    <a:pt x="0" y="0"/>
                                  </a:moveTo>
                                  <a:lnTo>
                                    <a:pt x="3864489" y="0"/>
                                  </a:lnTo>
                                </a:path>
                              </a:pathLst>
                            </a:custGeom>
                            <a:ln w="10602">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27328" from="160.959366pt,21.006758pt" to="465.249874pt,21.006758pt" stroked="true" strokeweight=".834816pt" strokecolor="#000000">
                    <v:stroke dashstyle="dash"/>
                    <w10:wrap type="none"/>
                  </v:line>
                </w:pict>
              </mc:Fallback>
            </mc:AlternateContent>
          </w:r>
          <w:hyperlink w:history="true" w:anchor="_TOC_250026">
            <w:r>
              <w:rPr/>
              <w:t>List</w:t>
            </w:r>
            <w:r>
              <w:rPr>
                <w:spacing w:val="6"/>
              </w:rPr>
              <w:t> </w:t>
            </w:r>
            <w:r>
              <w:rPr/>
              <w:t>of</w:t>
            </w:r>
            <w:r>
              <w:rPr>
                <w:spacing w:val="6"/>
              </w:rPr>
              <w:t> </w:t>
            </w:r>
            <w:r>
              <w:rPr>
                <w:spacing w:val="-2"/>
              </w:rPr>
              <w:t>plates</w:t>
            </w:r>
            <w:r>
              <w:rPr/>
              <w:tab/>
            </w:r>
            <w:r>
              <w:rPr>
                <w:spacing w:val="-4"/>
              </w:rPr>
              <w:t>xiii</w:t>
            </w:r>
          </w:hyperlink>
        </w:p>
        <w:p>
          <w:pPr>
            <w:pStyle w:val="TOC2"/>
            <w:tabs>
              <w:tab w:pos="9870" w:val="right" w:leader="none"/>
            </w:tabs>
            <w:spacing w:before="266"/>
            <w:ind w:left="151" w:firstLine="0"/>
          </w:pPr>
          <w:r>
            <w:rPr/>
            <mc:AlternateContent>
              <mc:Choice Requires="wps">
                <w:drawing>
                  <wp:anchor distT="0" distB="0" distL="0" distR="0" allowOverlap="1" layoutInCell="1" locked="0" behindDoc="1" simplePos="0" relativeHeight="485489664">
                    <wp:simplePos x="0" y="0"/>
                    <wp:positionH relativeFrom="page">
                      <wp:posOffset>2274741</wp:posOffset>
                    </wp:positionH>
                    <wp:positionV relativeFrom="paragraph">
                      <wp:posOffset>267053</wp:posOffset>
                    </wp:positionV>
                    <wp:extent cx="3626485" cy="127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3626485" cy="1270"/>
                            </a:xfrm>
                            <a:custGeom>
                              <a:avLst/>
                              <a:gdLst/>
                              <a:ahLst/>
                              <a:cxnLst/>
                              <a:rect l="l" t="t" r="r" b="b"/>
                              <a:pathLst>
                                <a:path w="3626485" h="0">
                                  <a:moveTo>
                                    <a:pt x="0" y="0"/>
                                  </a:moveTo>
                                  <a:lnTo>
                                    <a:pt x="3625940" y="0"/>
                                  </a:lnTo>
                                </a:path>
                              </a:pathLst>
                            </a:custGeom>
                            <a:ln w="10602">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26816" from="179.113495pt,21.027815pt" to="464.620638pt,21.027815pt" stroked="true" strokeweight=".834816pt" strokecolor="#000000">
                    <v:stroke dashstyle="dash"/>
                    <w10:wrap type="none"/>
                  </v:line>
                </w:pict>
              </mc:Fallback>
            </mc:AlternateContent>
          </w:r>
          <w:r>
            <w:rPr/>
            <w:t>List</w:t>
          </w:r>
          <w:r>
            <w:rPr>
              <w:spacing w:val="6"/>
            </w:rPr>
            <w:t> </w:t>
          </w:r>
          <w:r>
            <w:rPr/>
            <w:t>of</w:t>
          </w:r>
          <w:r>
            <w:rPr>
              <w:spacing w:val="6"/>
            </w:rPr>
            <w:t> </w:t>
          </w:r>
          <w:r>
            <w:rPr>
              <w:spacing w:val="-2"/>
            </w:rPr>
            <w:t>appendices</w:t>
          </w:r>
          <w:r>
            <w:rPr/>
            <w:tab/>
          </w:r>
          <w:r>
            <w:rPr>
              <w:spacing w:val="-4"/>
            </w:rPr>
            <w:t>xvii</w:t>
          </w:r>
        </w:p>
        <w:p>
          <w:pPr>
            <w:pStyle w:val="TOC2"/>
            <w:tabs>
              <w:tab w:pos="9867" w:val="right" w:leader="none"/>
            </w:tabs>
            <w:ind w:left="151" w:firstLine="0"/>
          </w:pPr>
          <w:r>
            <w:rPr/>
            <mc:AlternateContent>
              <mc:Choice Requires="wps">
                <w:drawing>
                  <wp:anchor distT="0" distB="0" distL="0" distR="0" allowOverlap="1" layoutInCell="1" locked="0" behindDoc="1" simplePos="0" relativeHeight="485490176">
                    <wp:simplePos x="0" y="0"/>
                    <wp:positionH relativeFrom="page">
                      <wp:posOffset>2074164</wp:posOffset>
                    </wp:positionH>
                    <wp:positionV relativeFrom="paragraph">
                      <wp:posOffset>266686</wp:posOffset>
                    </wp:positionV>
                    <wp:extent cx="3813810" cy="127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3813810" cy="1270"/>
                            </a:xfrm>
                            <a:custGeom>
                              <a:avLst/>
                              <a:gdLst/>
                              <a:ahLst/>
                              <a:cxnLst/>
                              <a:rect l="l" t="t" r="r" b="b"/>
                              <a:pathLst>
                                <a:path w="3813810" h="0">
                                  <a:moveTo>
                                    <a:pt x="0" y="0"/>
                                  </a:moveTo>
                                  <a:lnTo>
                                    <a:pt x="3813627" y="0"/>
                                  </a:lnTo>
                                </a:path>
                              </a:pathLst>
                            </a:custGeom>
                            <a:ln w="10602">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26304" from="163.320007pt,20.998901pt" to="463.605655pt,20.998901pt" stroked="true" strokeweight=".834816pt" strokecolor="#000000">
                    <v:stroke dashstyle="dash"/>
                    <w10:wrap type="none"/>
                  </v:line>
                </w:pict>
              </mc:Fallback>
            </mc:AlternateContent>
          </w:r>
          <w:r>
            <w:rPr>
              <w:spacing w:val="-2"/>
            </w:rPr>
            <w:t>Abbreviations</w:t>
          </w:r>
          <w:r>
            <w:rPr/>
            <w:tab/>
          </w:r>
          <w:r>
            <w:rPr>
              <w:spacing w:val="-2"/>
            </w:rPr>
            <w:t>xviii</w:t>
          </w:r>
        </w:p>
        <w:p>
          <w:pPr>
            <w:pStyle w:val="TOC1"/>
            <w:tabs>
              <w:tab w:pos="1405" w:val="left" w:leader="none"/>
            </w:tabs>
            <w:spacing w:before="268"/>
            <w:ind w:left="151" w:firstLine="0"/>
          </w:pPr>
          <w:r>
            <w:rPr>
              <w:spacing w:val="-2"/>
            </w:rPr>
            <w:t>CHAPTER</w:t>
          </w:r>
          <w:r>
            <w:rPr/>
            <w:tab/>
          </w:r>
          <w:r>
            <w:rPr>
              <w:spacing w:val="-5"/>
            </w:rPr>
            <w:t>ONE</w:t>
          </w:r>
        </w:p>
        <w:p>
          <w:pPr>
            <w:pStyle w:val="TOC2"/>
            <w:numPr>
              <w:ilvl w:val="1"/>
              <w:numId w:val="1"/>
            </w:numPr>
            <w:tabs>
              <w:tab w:pos="489" w:val="left" w:leader="none"/>
              <w:tab w:pos="9869" w:val="right" w:leader="none"/>
            </w:tabs>
            <w:spacing w:line="240" w:lineRule="auto" w:before="265" w:after="0"/>
            <w:ind w:left="489" w:right="0" w:hanging="338"/>
            <w:jc w:val="left"/>
          </w:pPr>
          <w:hyperlink w:history="true" w:anchor="_TOC_250025">
            <w:r>
              <w:rPr/>
              <w:t>Background</w:t>
            </w:r>
            <w:r>
              <w:rPr>
                <w:spacing w:val="45"/>
              </w:rPr>
              <w:t> </w:t>
            </w:r>
            <w:r>
              <w:rPr/>
              <w:t>information</w:t>
            </w:r>
            <w:r>
              <w:rPr>
                <w:spacing w:val="45"/>
              </w:rPr>
              <w:t>  </w:t>
            </w:r>
            <w:r>
              <w:rPr/>
              <w:t>--------------------------------------------------------------</w:t>
            </w:r>
            <w:r>
              <w:rPr>
                <w:spacing w:val="-10"/>
              </w:rPr>
              <w:t>-</w:t>
            </w:r>
            <w:r>
              <w:rPr/>
              <w:tab/>
            </w:r>
            <w:r>
              <w:rPr>
                <w:spacing w:val="-10"/>
              </w:rPr>
              <w:t>1</w:t>
            </w:r>
          </w:hyperlink>
        </w:p>
        <w:p>
          <w:pPr>
            <w:pStyle w:val="TOC2"/>
            <w:numPr>
              <w:ilvl w:val="1"/>
              <w:numId w:val="1"/>
            </w:numPr>
            <w:tabs>
              <w:tab w:pos="489" w:val="left" w:leader="none"/>
              <w:tab w:pos="9871" w:val="right" w:leader="none"/>
            </w:tabs>
            <w:spacing w:line="240" w:lineRule="auto" w:before="266" w:after="0"/>
            <w:ind w:left="489" w:right="0" w:hanging="338"/>
            <w:jc w:val="left"/>
          </w:pPr>
          <w:r>
            <w:rPr/>
            <mc:AlternateContent>
              <mc:Choice Requires="wps">
                <w:drawing>
                  <wp:anchor distT="0" distB="0" distL="0" distR="0" allowOverlap="1" layoutInCell="1" locked="0" behindDoc="1" simplePos="0" relativeHeight="485490688">
                    <wp:simplePos x="0" y="0"/>
                    <wp:positionH relativeFrom="page">
                      <wp:posOffset>2175607</wp:posOffset>
                    </wp:positionH>
                    <wp:positionV relativeFrom="paragraph">
                      <wp:posOffset>267108</wp:posOffset>
                    </wp:positionV>
                    <wp:extent cx="3721735" cy="127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3721735" cy="1270"/>
                            </a:xfrm>
                            <a:custGeom>
                              <a:avLst/>
                              <a:gdLst/>
                              <a:ahLst/>
                              <a:cxnLst/>
                              <a:rect l="l" t="t" r="r" b="b"/>
                              <a:pathLst>
                                <a:path w="3721735" h="0">
                                  <a:moveTo>
                                    <a:pt x="0" y="0"/>
                                  </a:moveTo>
                                  <a:lnTo>
                                    <a:pt x="3721360" y="0"/>
                                  </a:lnTo>
                                </a:path>
                              </a:pathLst>
                            </a:custGeom>
                            <a:ln w="10602">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25792" from="171.307663pt,21.032129pt" to="464.328152pt,21.032129pt" stroked="true" strokeweight=".834816pt" strokecolor="#000000">
                    <v:stroke dashstyle="dash"/>
                    <w10:wrap type="none"/>
                  </v:line>
                </w:pict>
              </mc:Fallback>
            </mc:AlternateContent>
          </w:r>
          <w:hyperlink w:history="true" w:anchor="_TOC_250024">
            <w:r>
              <w:rPr>
                <w:spacing w:val="-2"/>
              </w:rPr>
              <w:t>Justification</w:t>
            </w:r>
            <w:r>
              <w:rPr/>
              <w:tab/>
            </w:r>
            <w:r>
              <w:rPr>
                <w:spacing w:val="-10"/>
              </w:rPr>
              <w:t>2</w:t>
            </w:r>
          </w:hyperlink>
        </w:p>
        <w:p>
          <w:pPr>
            <w:pStyle w:val="TOC2"/>
            <w:numPr>
              <w:ilvl w:val="1"/>
              <w:numId w:val="1"/>
            </w:numPr>
            <w:tabs>
              <w:tab w:pos="489" w:val="left" w:leader="none"/>
              <w:tab w:pos="9869" w:val="right" w:leader="none"/>
            </w:tabs>
            <w:spacing w:line="240" w:lineRule="auto" w:before="265" w:after="0"/>
            <w:ind w:left="489" w:right="0" w:hanging="338"/>
            <w:jc w:val="left"/>
          </w:pPr>
          <w:r>
            <w:rPr/>
            <w:t>Statement</w:t>
          </w:r>
          <w:r>
            <w:rPr>
              <w:spacing w:val="68"/>
            </w:rPr>
            <w:t> </w:t>
          </w:r>
          <w:r>
            <w:rPr/>
            <w:t>of</w:t>
          </w:r>
          <w:r>
            <w:rPr>
              <w:spacing w:val="68"/>
            </w:rPr>
            <w:t> </w:t>
          </w:r>
          <w:r>
            <w:rPr/>
            <w:t>problem-------------------------------------------------------------------</w:t>
          </w:r>
          <w:r>
            <w:rPr>
              <w:spacing w:val="-10"/>
            </w:rPr>
            <w:t>-</w:t>
          </w:r>
          <w:r>
            <w:rPr/>
            <w:tab/>
          </w:r>
          <w:r>
            <w:rPr>
              <w:spacing w:val="-10"/>
            </w:rPr>
            <w:t>3</w:t>
          </w:r>
        </w:p>
        <w:p>
          <w:pPr>
            <w:pStyle w:val="TOC2"/>
            <w:numPr>
              <w:ilvl w:val="1"/>
              <w:numId w:val="1"/>
            </w:numPr>
            <w:tabs>
              <w:tab w:pos="489" w:val="left" w:leader="none"/>
              <w:tab w:pos="9869" w:val="right" w:leader="none"/>
            </w:tabs>
            <w:spacing w:line="240" w:lineRule="auto" w:before="266" w:after="0"/>
            <w:ind w:left="489" w:right="0" w:hanging="338"/>
            <w:jc w:val="left"/>
          </w:pPr>
          <w:r>
            <w:rPr/>
            <mc:AlternateContent>
              <mc:Choice Requires="wps">
                <w:drawing>
                  <wp:anchor distT="0" distB="0" distL="0" distR="0" allowOverlap="1" layoutInCell="1" locked="0" behindDoc="1" simplePos="0" relativeHeight="485491200">
                    <wp:simplePos x="0" y="0"/>
                    <wp:positionH relativeFrom="page">
                      <wp:posOffset>2625851</wp:posOffset>
                    </wp:positionH>
                    <wp:positionV relativeFrom="paragraph">
                      <wp:posOffset>267008</wp:posOffset>
                    </wp:positionV>
                    <wp:extent cx="3244850" cy="127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3244850" cy="1270"/>
                            </a:xfrm>
                            <a:custGeom>
                              <a:avLst/>
                              <a:gdLst/>
                              <a:ahLst/>
                              <a:cxnLst/>
                              <a:rect l="l" t="t" r="r" b="b"/>
                              <a:pathLst>
                                <a:path w="3244850" h="0">
                                  <a:moveTo>
                                    <a:pt x="0" y="0"/>
                                  </a:moveTo>
                                  <a:lnTo>
                                    <a:pt x="3244262" y="0"/>
                                  </a:lnTo>
                                </a:path>
                              </a:pathLst>
                            </a:custGeom>
                            <a:ln w="10602">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25280" from="206.759995pt,21.02426pt" to="462.213755pt,21.02426pt" stroked="true" strokeweight=".834816pt" strokecolor="#000000">
                    <v:stroke dashstyle="dash"/>
                    <w10:wrap type="none"/>
                  </v:line>
                </w:pict>
              </mc:Fallback>
            </mc:AlternateContent>
          </w:r>
          <w:r>
            <w:rPr/>
            <w:t>Model</w:t>
          </w:r>
          <w:r>
            <w:rPr>
              <w:spacing w:val="6"/>
            </w:rPr>
            <w:t> </w:t>
          </w:r>
          <w:r>
            <w:rPr/>
            <w:t>for</w:t>
          </w:r>
          <w:r>
            <w:rPr>
              <w:spacing w:val="8"/>
            </w:rPr>
            <w:t> </w:t>
          </w:r>
          <w:r>
            <w:rPr/>
            <w:t>the</w:t>
          </w:r>
          <w:r>
            <w:rPr>
              <w:spacing w:val="9"/>
            </w:rPr>
            <w:t> </w:t>
          </w:r>
          <w:r>
            <w:rPr>
              <w:spacing w:val="-2"/>
            </w:rPr>
            <w:t>studies</w:t>
          </w:r>
          <w:r>
            <w:rPr/>
            <w:tab/>
          </w:r>
          <w:r>
            <w:rPr>
              <w:spacing w:val="-10"/>
            </w:rPr>
            <w:t>4</w:t>
          </w:r>
        </w:p>
        <w:p>
          <w:pPr>
            <w:pStyle w:val="TOC2"/>
            <w:numPr>
              <w:ilvl w:val="1"/>
              <w:numId w:val="1"/>
            </w:numPr>
            <w:tabs>
              <w:tab w:pos="489" w:val="left" w:leader="none"/>
              <w:tab w:pos="9868" w:val="right" w:leader="none"/>
            </w:tabs>
            <w:spacing w:line="240" w:lineRule="auto" w:before="267" w:after="0"/>
            <w:ind w:left="489" w:right="0" w:hanging="338"/>
            <w:jc w:val="left"/>
          </w:pPr>
          <w:r>
            <w:rPr/>
            <w:t>Aims</w:t>
          </w:r>
          <w:r>
            <w:rPr>
              <w:spacing w:val="17"/>
            </w:rPr>
            <w:t> </w:t>
          </w:r>
          <w:r>
            <w:rPr/>
            <w:t>and</w:t>
          </w:r>
          <w:r>
            <w:rPr>
              <w:spacing w:val="17"/>
            </w:rPr>
            <w:t> </w:t>
          </w:r>
          <w:r>
            <w:rPr/>
            <w:t>Objectives</w:t>
          </w:r>
          <w:r>
            <w:rPr>
              <w:spacing w:val="18"/>
            </w:rPr>
            <w:t> </w:t>
          </w:r>
          <w:r>
            <w:rPr/>
            <w:t>of</w:t>
          </w:r>
          <w:r>
            <w:rPr>
              <w:spacing w:val="17"/>
            </w:rPr>
            <w:t> </w:t>
          </w:r>
          <w:r>
            <w:rPr/>
            <w:t>the</w:t>
          </w:r>
          <w:r>
            <w:rPr>
              <w:spacing w:val="18"/>
            </w:rPr>
            <w:t> </w:t>
          </w:r>
          <w:r>
            <w:rPr/>
            <w:t>Study</w:t>
          </w:r>
          <w:r>
            <w:rPr>
              <w:spacing w:val="62"/>
              <w:w w:val="150"/>
            </w:rPr>
            <w:t> </w:t>
          </w:r>
          <w:r>
            <w:rPr/>
            <w:t>--------------------------------------------------</w:t>
          </w:r>
          <w:r>
            <w:rPr>
              <w:spacing w:val="-10"/>
            </w:rPr>
            <w:t>-</w:t>
          </w:r>
          <w:r>
            <w:rPr/>
            <w:tab/>
          </w:r>
          <w:r>
            <w:rPr>
              <w:spacing w:val="-10"/>
            </w:rPr>
            <w:t>7</w:t>
          </w:r>
        </w:p>
        <w:p>
          <w:pPr>
            <w:pStyle w:val="TOC2"/>
            <w:numPr>
              <w:ilvl w:val="1"/>
              <w:numId w:val="1"/>
            </w:numPr>
            <w:tabs>
              <w:tab w:pos="489" w:val="left" w:leader="none"/>
              <w:tab w:pos="9869" w:val="right" w:leader="none"/>
            </w:tabs>
            <w:spacing w:line="240" w:lineRule="auto" w:before="266" w:after="0"/>
            <w:ind w:left="489" w:right="0" w:hanging="338"/>
            <w:jc w:val="left"/>
          </w:pPr>
          <w:r>
            <w:rPr/>
            <mc:AlternateContent>
              <mc:Choice Requires="wps">
                <w:drawing>
                  <wp:anchor distT="0" distB="0" distL="0" distR="0" allowOverlap="1" layoutInCell="1" locked="0" behindDoc="1" simplePos="0" relativeHeight="485491712">
                    <wp:simplePos x="0" y="0"/>
                    <wp:positionH relativeFrom="page">
                      <wp:posOffset>2716427</wp:posOffset>
                    </wp:positionH>
                    <wp:positionV relativeFrom="paragraph">
                      <wp:posOffset>267162</wp:posOffset>
                    </wp:positionV>
                    <wp:extent cx="3148965" cy="127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3148965" cy="1270"/>
                            </a:xfrm>
                            <a:custGeom>
                              <a:avLst/>
                              <a:gdLst/>
                              <a:ahLst/>
                              <a:cxnLst/>
                              <a:rect l="l" t="t" r="r" b="b"/>
                              <a:pathLst>
                                <a:path w="3148965" h="0">
                                  <a:moveTo>
                                    <a:pt x="0" y="0"/>
                                  </a:moveTo>
                                  <a:lnTo>
                                    <a:pt x="3148843" y="0"/>
                                  </a:lnTo>
                                </a:path>
                              </a:pathLst>
                            </a:custGeom>
                            <a:ln w="10602">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24768" from="213.891937pt,21.036415pt" to="461.832351pt,21.036415pt" stroked="true" strokeweight=".834816pt" strokecolor="#000000">
                    <v:stroke dashstyle="dash"/>
                    <w10:wrap type="none"/>
                  </v:line>
                </w:pict>
              </mc:Fallback>
            </mc:AlternateContent>
          </w:r>
          <w:r>
            <w:rPr/>
            <w:t>Research</w:t>
          </w:r>
          <w:r>
            <w:rPr>
              <w:spacing w:val="17"/>
            </w:rPr>
            <w:t> </w:t>
          </w:r>
          <w:r>
            <w:rPr>
              <w:spacing w:val="-2"/>
            </w:rPr>
            <w:t>Hypothesis</w:t>
          </w:r>
          <w:r>
            <w:rPr/>
            <w:tab/>
          </w:r>
          <w:r>
            <w:rPr>
              <w:spacing w:val="-10"/>
            </w:rPr>
            <w:t>8</w:t>
          </w:r>
        </w:p>
        <w:p>
          <w:pPr>
            <w:pStyle w:val="TOC1"/>
            <w:numPr>
              <w:ilvl w:val="1"/>
              <w:numId w:val="2"/>
            </w:numPr>
            <w:tabs>
              <w:tab w:pos="489" w:val="left" w:leader="none"/>
              <w:tab w:pos="1743" w:val="left" w:leader="none"/>
            </w:tabs>
            <w:spacing w:line="240" w:lineRule="auto" w:before="265" w:after="0"/>
            <w:ind w:left="489" w:right="0" w:hanging="338"/>
            <w:jc w:val="left"/>
          </w:pPr>
          <w:r>
            <w:rPr>
              <w:spacing w:val="-2"/>
            </w:rPr>
            <w:t>CHAPTER</w:t>
          </w:r>
          <w:r>
            <w:rPr/>
            <w:tab/>
          </w:r>
          <w:r>
            <w:rPr>
              <w:spacing w:val="-5"/>
            </w:rPr>
            <w:t>TWO</w:t>
          </w:r>
        </w:p>
        <w:p>
          <w:pPr>
            <w:pStyle w:val="TOC2"/>
            <w:numPr>
              <w:ilvl w:val="1"/>
              <w:numId w:val="3"/>
            </w:numPr>
            <w:tabs>
              <w:tab w:pos="489" w:val="left" w:leader="none"/>
              <w:tab w:pos="9869" w:val="right" w:leader="none"/>
            </w:tabs>
            <w:spacing w:line="240" w:lineRule="auto" w:before="266" w:after="0"/>
            <w:ind w:left="489" w:right="0" w:hanging="338"/>
            <w:jc w:val="left"/>
          </w:pPr>
          <w:r>
            <w:rPr/>
            <w:t>Literature</w:t>
          </w:r>
          <w:r>
            <w:rPr>
              <w:spacing w:val="39"/>
            </w:rPr>
            <w:t>  </w:t>
          </w:r>
          <w:r>
            <w:rPr/>
            <w:t>review-----------------------------------------------------------------------</w:t>
          </w:r>
          <w:r>
            <w:rPr>
              <w:spacing w:val="-10"/>
            </w:rPr>
            <w:t>-</w:t>
          </w:r>
          <w:r>
            <w:rPr/>
            <w:tab/>
          </w:r>
          <w:r>
            <w:rPr>
              <w:spacing w:val="-10"/>
            </w:rPr>
            <w:t>9</w:t>
          </w:r>
        </w:p>
        <w:p>
          <w:pPr>
            <w:pStyle w:val="TOC2"/>
            <w:numPr>
              <w:ilvl w:val="1"/>
              <w:numId w:val="3"/>
            </w:numPr>
            <w:tabs>
              <w:tab w:pos="489" w:val="left" w:leader="none"/>
              <w:tab w:pos="9871" w:val="right" w:leader="none"/>
            </w:tabs>
            <w:spacing w:line="240" w:lineRule="auto" w:before="265" w:after="240"/>
            <w:ind w:left="489" w:right="0" w:hanging="338"/>
            <w:jc w:val="left"/>
          </w:pPr>
          <w:r>
            <w:rPr/>
            <mc:AlternateContent>
              <mc:Choice Requires="wps">
                <w:drawing>
                  <wp:anchor distT="0" distB="0" distL="0" distR="0" allowOverlap="1" layoutInCell="1" locked="0" behindDoc="1" simplePos="0" relativeHeight="485492224">
                    <wp:simplePos x="0" y="0"/>
                    <wp:positionH relativeFrom="page">
                      <wp:posOffset>2034539</wp:posOffset>
                    </wp:positionH>
                    <wp:positionV relativeFrom="paragraph">
                      <wp:posOffset>266695</wp:posOffset>
                    </wp:positionV>
                    <wp:extent cx="3813810" cy="127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3813810" cy="1270"/>
                            </a:xfrm>
                            <a:custGeom>
                              <a:avLst/>
                              <a:gdLst/>
                              <a:ahLst/>
                              <a:cxnLst/>
                              <a:rect l="l" t="t" r="r" b="b"/>
                              <a:pathLst>
                                <a:path w="3813810" h="0">
                                  <a:moveTo>
                                    <a:pt x="0" y="0"/>
                                  </a:moveTo>
                                  <a:lnTo>
                                    <a:pt x="3813304" y="0"/>
                                  </a:lnTo>
                                </a:path>
                              </a:pathLst>
                            </a:custGeom>
                            <a:ln w="10602">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24256" from="160.199997pt,20.99964pt" to="460.460185pt,20.99964pt" stroked="true" strokeweight=".834816pt" strokecolor="#000000">
                    <v:stroke dashstyle="dash"/>
                    <w10:wrap type="none"/>
                  </v:line>
                </w:pict>
              </mc:Fallback>
            </mc:AlternateContent>
          </w:r>
          <w:hyperlink w:history="true" w:anchor="_TOC_250023">
            <w:r>
              <w:rPr>
                <w:spacing w:val="-2"/>
              </w:rPr>
              <w:t>Analgesics</w:t>
            </w:r>
            <w:r>
              <w:rPr/>
              <w:tab/>
            </w:r>
            <w:r>
              <w:rPr>
                <w:spacing w:val="-10"/>
              </w:rPr>
              <w:t>9</w:t>
            </w:r>
          </w:hyperlink>
        </w:p>
        <w:p>
          <w:pPr>
            <w:pStyle w:val="TOC2"/>
            <w:numPr>
              <w:ilvl w:val="1"/>
              <w:numId w:val="3"/>
            </w:numPr>
            <w:tabs>
              <w:tab w:pos="489" w:val="left" w:leader="none"/>
              <w:tab w:pos="9869" w:val="right" w:leader="none"/>
            </w:tabs>
            <w:spacing w:line="240" w:lineRule="auto" w:before="70" w:after="0"/>
            <w:ind w:left="489" w:right="0" w:hanging="338"/>
            <w:jc w:val="left"/>
          </w:pPr>
          <w:hyperlink w:history="true" w:anchor="_TOC_250022">
            <w:r>
              <w:rPr/>
              <w:t>Prostaglandin---------------------------------------------------------------------</w:t>
            </w:r>
            <w:r>
              <w:rPr>
                <w:spacing w:val="-10"/>
              </w:rPr>
              <w:t>-</w:t>
            </w:r>
            <w:r>
              <w:rPr/>
              <w:tab/>
            </w:r>
            <w:r>
              <w:rPr>
                <w:spacing w:val="-5"/>
              </w:rPr>
              <w:t>12</w:t>
            </w:r>
          </w:hyperlink>
        </w:p>
        <w:p>
          <w:pPr>
            <w:pStyle w:val="TOC2"/>
            <w:numPr>
              <w:ilvl w:val="1"/>
              <w:numId w:val="3"/>
            </w:numPr>
            <w:tabs>
              <w:tab w:pos="489" w:val="left" w:leader="none"/>
              <w:tab w:pos="9869" w:val="right" w:leader="none"/>
            </w:tabs>
            <w:spacing w:line="240" w:lineRule="auto" w:before="265" w:after="0"/>
            <w:ind w:left="489" w:right="0" w:hanging="338"/>
            <w:jc w:val="left"/>
          </w:pPr>
          <w:hyperlink w:history="true" w:anchor="_TOC_250021">
            <w:r>
              <w:rPr/>
              <w:t>Pain----------------------------------------------------------------------------------</w:t>
            </w:r>
            <w:r>
              <w:rPr>
                <w:spacing w:val="-10"/>
              </w:rPr>
              <w:t>-</w:t>
            </w:r>
            <w:r>
              <w:rPr/>
              <w:tab/>
            </w:r>
            <w:r>
              <w:rPr>
                <w:spacing w:val="-5"/>
              </w:rPr>
              <w:t>13</w:t>
            </w:r>
          </w:hyperlink>
        </w:p>
        <w:p>
          <w:pPr>
            <w:pStyle w:val="TOC2"/>
            <w:numPr>
              <w:ilvl w:val="1"/>
              <w:numId w:val="3"/>
            </w:numPr>
            <w:tabs>
              <w:tab w:pos="489" w:val="left" w:leader="none"/>
              <w:tab w:pos="9869" w:val="right" w:leader="none"/>
            </w:tabs>
            <w:spacing w:line="240" w:lineRule="auto" w:before="265" w:after="0"/>
            <w:ind w:left="489" w:right="0" w:hanging="338"/>
            <w:jc w:val="left"/>
          </w:pPr>
          <w:hyperlink w:history="true" w:anchor="_TOC_250020">
            <w:r>
              <w:rPr/>
              <w:t>Inflammation-----------------------------------------------------------------------</w:t>
            </w:r>
            <w:r>
              <w:rPr>
                <w:spacing w:val="-10"/>
              </w:rPr>
              <w:t>-</w:t>
            </w:r>
            <w:r>
              <w:rPr/>
              <w:tab/>
            </w:r>
            <w:r>
              <w:rPr>
                <w:spacing w:val="-5"/>
              </w:rPr>
              <w:t>24</w:t>
            </w:r>
          </w:hyperlink>
        </w:p>
        <w:p>
          <w:pPr>
            <w:pStyle w:val="TOC2"/>
            <w:numPr>
              <w:ilvl w:val="1"/>
              <w:numId w:val="3"/>
            </w:numPr>
            <w:tabs>
              <w:tab w:pos="491" w:val="left" w:leader="none"/>
              <w:tab w:pos="9869" w:val="right" w:leader="none"/>
            </w:tabs>
            <w:spacing w:line="240" w:lineRule="auto" w:before="266" w:after="0"/>
            <w:ind w:left="491" w:right="0" w:hanging="340"/>
            <w:jc w:val="left"/>
          </w:pPr>
          <w:r>
            <w:rPr/>
            <mc:AlternateContent>
              <mc:Choice Requires="wps">
                <w:drawing>
                  <wp:anchor distT="0" distB="0" distL="0" distR="0" allowOverlap="1" layoutInCell="1" locked="0" behindDoc="1" simplePos="0" relativeHeight="485492736">
                    <wp:simplePos x="0" y="0"/>
                    <wp:positionH relativeFrom="page">
                      <wp:posOffset>1824227</wp:posOffset>
                    </wp:positionH>
                    <wp:positionV relativeFrom="paragraph">
                      <wp:posOffset>267143</wp:posOffset>
                    </wp:positionV>
                    <wp:extent cx="3769360" cy="127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3769360" cy="1270"/>
                            </a:xfrm>
                            <a:custGeom>
                              <a:avLst/>
                              <a:gdLst/>
                              <a:ahLst/>
                              <a:cxnLst/>
                              <a:rect l="l" t="t" r="r" b="b"/>
                              <a:pathLst>
                                <a:path w="3769360" h="0">
                                  <a:moveTo>
                                    <a:pt x="0" y="0"/>
                                  </a:moveTo>
                                  <a:lnTo>
                                    <a:pt x="3769069" y="0"/>
                                  </a:lnTo>
                                </a:path>
                              </a:pathLst>
                            </a:custGeom>
                            <a:ln w="10602">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23744" from="143.639999pt,21.03495pt" to="440.417162pt,21.03495pt" stroked="true" strokeweight=".834816pt" strokecolor="#000000">
                    <v:stroke dashstyle="dash"/>
                    <w10:wrap type="none"/>
                  </v:line>
                </w:pict>
              </mc:Fallback>
            </mc:AlternateContent>
          </w:r>
          <w:hyperlink w:history="true" w:anchor="_TOC_250019">
            <w:r>
              <w:rPr>
                <w:spacing w:val="-2"/>
              </w:rPr>
              <w:t>Kidney</w:t>
            </w:r>
            <w:r>
              <w:rPr/>
              <w:tab/>
            </w:r>
            <w:r>
              <w:rPr>
                <w:spacing w:val="-5"/>
              </w:rPr>
              <w:t>26</w:t>
            </w:r>
          </w:hyperlink>
        </w:p>
        <w:p>
          <w:pPr>
            <w:pStyle w:val="TOC2"/>
            <w:numPr>
              <w:ilvl w:val="1"/>
              <w:numId w:val="3"/>
            </w:numPr>
            <w:tabs>
              <w:tab w:pos="491" w:val="left" w:leader="none"/>
              <w:tab w:pos="9869" w:val="right" w:leader="none"/>
            </w:tabs>
            <w:spacing w:line="240" w:lineRule="auto" w:before="265" w:after="0"/>
            <w:ind w:left="491" w:right="0" w:hanging="340"/>
            <w:jc w:val="left"/>
          </w:pPr>
          <w:r>
            <w:rPr/>
            <mc:AlternateContent>
              <mc:Choice Requires="wps">
                <w:drawing>
                  <wp:anchor distT="0" distB="0" distL="0" distR="0" allowOverlap="1" layoutInCell="1" locked="0" behindDoc="1" simplePos="0" relativeHeight="485493248">
                    <wp:simplePos x="0" y="0"/>
                    <wp:positionH relativeFrom="page">
                      <wp:posOffset>1712976</wp:posOffset>
                    </wp:positionH>
                    <wp:positionV relativeFrom="paragraph">
                      <wp:posOffset>266776</wp:posOffset>
                    </wp:positionV>
                    <wp:extent cx="3863975"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3863975" cy="1270"/>
                            </a:xfrm>
                            <a:custGeom>
                              <a:avLst/>
                              <a:gdLst/>
                              <a:ahLst/>
                              <a:cxnLst/>
                              <a:rect l="l" t="t" r="r" b="b"/>
                              <a:pathLst>
                                <a:path w="3863975" h="0">
                                  <a:moveTo>
                                    <a:pt x="0" y="0"/>
                                  </a:moveTo>
                                  <a:lnTo>
                                    <a:pt x="3863806" y="0"/>
                                  </a:lnTo>
                                </a:path>
                              </a:pathLst>
                            </a:custGeom>
                            <a:ln w="10602">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23232" from="134.880005pt,21.006006pt" to="439.116766pt,21.006006pt" stroked="true" strokeweight=".834816pt" strokecolor="#000000">
                    <v:stroke dashstyle="dash"/>
                    <w10:wrap type="none"/>
                  </v:line>
                </w:pict>
              </mc:Fallback>
            </mc:AlternateContent>
          </w:r>
          <w:hyperlink w:history="true" w:anchor="_TOC_250018">
            <w:r>
              <w:rPr>
                <w:spacing w:val="-2"/>
              </w:rPr>
              <w:t>Liver</w:t>
            </w:r>
            <w:r>
              <w:rPr/>
              <w:tab/>
            </w:r>
            <w:r>
              <w:rPr>
                <w:spacing w:val="-5"/>
              </w:rPr>
              <w:t>26</w:t>
            </w:r>
          </w:hyperlink>
        </w:p>
        <w:p>
          <w:pPr>
            <w:pStyle w:val="TOC2"/>
            <w:numPr>
              <w:ilvl w:val="1"/>
              <w:numId w:val="3"/>
            </w:numPr>
            <w:tabs>
              <w:tab w:pos="489" w:val="left" w:leader="none"/>
              <w:tab w:pos="9869" w:val="right" w:leader="none"/>
            </w:tabs>
            <w:spacing w:line="240" w:lineRule="auto" w:before="268" w:after="0"/>
            <w:ind w:left="489" w:right="0" w:hanging="338"/>
            <w:jc w:val="left"/>
          </w:pPr>
          <w:r>
            <w:rPr/>
            <w:t>The</w:t>
          </w:r>
          <w:r>
            <w:rPr>
              <w:spacing w:val="62"/>
            </w:rPr>
            <w:t> </w:t>
          </w:r>
          <w:r>
            <w:rPr/>
            <w:t>plant,</w:t>
          </w:r>
          <w:r>
            <w:rPr>
              <w:spacing w:val="64"/>
            </w:rPr>
            <w:t> </w:t>
          </w:r>
          <w:r>
            <w:rPr>
              <w:i/>
            </w:rPr>
            <w:t>R.longiflora</w:t>
          </w:r>
          <w:r>
            <w:rPr/>
            <w:t>-----------------------------------------------------------</w:t>
          </w:r>
          <w:r>
            <w:rPr>
              <w:spacing w:val="-10"/>
            </w:rPr>
            <w:t>-</w:t>
          </w:r>
          <w:r>
            <w:rPr/>
            <w:tab/>
          </w:r>
          <w:r>
            <w:rPr>
              <w:spacing w:val="-5"/>
            </w:rPr>
            <w:t>29</w:t>
          </w:r>
        </w:p>
        <w:p>
          <w:pPr>
            <w:pStyle w:val="TOC1"/>
            <w:numPr>
              <w:ilvl w:val="1"/>
              <w:numId w:val="4"/>
            </w:numPr>
            <w:tabs>
              <w:tab w:pos="489" w:val="left" w:leader="none"/>
            </w:tabs>
            <w:spacing w:line="240" w:lineRule="auto" w:before="265" w:after="0"/>
            <w:ind w:left="489" w:right="0" w:hanging="338"/>
            <w:jc w:val="left"/>
          </w:pPr>
          <w:r>
            <w:rPr/>
            <w:t>CHAPTER</w:t>
          </w:r>
          <w:r>
            <w:rPr>
              <w:spacing w:val="77"/>
            </w:rPr>
            <w:t> </w:t>
          </w:r>
          <w:r>
            <w:rPr>
              <w:spacing w:val="-2"/>
            </w:rPr>
            <w:t>THREE</w:t>
          </w:r>
        </w:p>
        <w:p>
          <w:pPr>
            <w:pStyle w:val="TOC2"/>
            <w:numPr>
              <w:ilvl w:val="1"/>
              <w:numId w:val="5"/>
            </w:numPr>
            <w:tabs>
              <w:tab w:pos="489" w:val="left" w:leader="none"/>
              <w:tab w:pos="9869" w:val="right" w:leader="none"/>
            </w:tabs>
            <w:spacing w:line="240" w:lineRule="auto" w:before="266" w:after="0"/>
            <w:ind w:left="489" w:right="0" w:hanging="338"/>
            <w:jc w:val="left"/>
          </w:pPr>
          <w:r>
            <w:rPr/>
            <w:t>Materials</w:t>
          </w:r>
          <w:r>
            <w:rPr>
              <w:spacing w:val="57"/>
            </w:rPr>
            <w:t> </w:t>
          </w:r>
          <w:r>
            <w:rPr/>
            <w:t>and</w:t>
          </w:r>
          <w:r>
            <w:rPr>
              <w:spacing w:val="57"/>
            </w:rPr>
            <w:t> </w:t>
          </w:r>
          <w:r>
            <w:rPr/>
            <w:t>Method---------------------------------------------------------</w:t>
          </w:r>
          <w:r>
            <w:rPr>
              <w:spacing w:val="-10"/>
            </w:rPr>
            <w:t>-</w:t>
          </w:r>
          <w:r>
            <w:rPr/>
            <w:tab/>
          </w:r>
          <w:r>
            <w:rPr>
              <w:spacing w:val="-5"/>
            </w:rPr>
            <w:t>32</w:t>
          </w:r>
        </w:p>
        <w:p>
          <w:pPr>
            <w:pStyle w:val="TOC2"/>
            <w:numPr>
              <w:ilvl w:val="1"/>
              <w:numId w:val="5"/>
            </w:numPr>
            <w:tabs>
              <w:tab w:pos="489" w:val="left" w:leader="none"/>
              <w:tab w:pos="9869" w:val="right" w:leader="none"/>
            </w:tabs>
            <w:spacing w:line="240" w:lineRule="auto" w:before="265" w:after="0"/>
            <w:ind w:left="489" w:right="0" w:hanging="338"/>
            <w:jc w:val="left"/>
          </w:pPr>
          <w:r>
            <w:rPr/>
            <mc:AlternateContent>
              <mc:Choice Requires="wps">
                <w:drawing>
                  <wp:anchor distT="0" distB="0" distL="0" distR="0" allowOverlap="1" layoutInCell="1" locked="0" behindDoc="1" simplePos="0" relativeHeight="485493760">
                    <wp:simplePos x="0" y="0"/>
                    <wp:positionH relativeFrom="page">
                      <wp:posOffset>2220467</wp:posOffset>
                    </wp:positionH>
                    <wp:positionV relativeFrom="paragraph">
                      <wp:posOffset>266830</wp:posOffset>
                    </wp:positionV>
                    <wp:extent cx="3241675" cy="127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3241675" cy="1270"/>
                            </a:xfrm>
                            <a:custGeom>
                              <a:avLst/>
                              <a:gdLst/>
                              <a:ahLst/>
                              <a:cxnLst/>
                              <a:rect l="l" t="t" r="r" b="b"/>
                              <a:pathLst>
                                <a:path w="3241675" h="0">
                                  <a:moveTo>
                                    <a:pt x="0" y="0"/>
                                  </a:moveTo>
                                  <a:lnTo>
                                    <a:pt x="3241167" y="0"/>
                                  </a:lnTo>
                                </a:path>
                              </a:pathLst>
                            </a:custGeom>
                            <a:ln w="10602">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22720" from="174.839996pt,21.010292pt" to="430.050053pt,21.010292pt" stroked="true" strokeweight=".834816pt" strokecolor="#000000">
                    <v:stroke dashstyle="dash"/>
                    <w10:wrap type="none"/>
                  </v:line>
                </w:pict>
              </mc:Fallback>
            </mc:AlternateContent>
          </w:r>
          <w:hyperlink w:history="true" w:anchor="_TOC_250017">
            <w:r>
              <w:rPr/>
              <w:t>Plant</w:t>
            </w:r>
            <w:r>
              <w:rPr>
                <w:spacing w:val="10"/>
              </w:rPr>
              <w:t> </w:t>
            </w:r>
            <w:r>
              <w:rPr>
                <w:spacing w:val="-2"/>
              </w:rPr>
              <w:t>Material</w:t>
            </w:r>
            <w:r>
              <w:rPr/>
              <w:tab/>
            </w:r>
            <w:r>
              <w:rPr>
                <w:spacing w:val="-5"/>
              </w:rPr>
              <w:t>32</w:t>
            </w:r>
          </w:hyperlink>
        </w:p>
        <w:p>
          <w:pPr>
            <w:pStyle w:val="TOC2"/>
            <w:numPr>
              <w:ilvl w:val="1"/>
              <w:numId w:val="5"/>
            </w:numPr>
            <w:tabs>
              <w:tab w:pos="489" w:val="left" w:leader="none"/>
              <w:tab w:pos="9869" w:val="right" w:leader="none"/>
            </w:tabs>
            <w:spacing w:line="240" w:lineRule="auto" w:before="266" w:after="0"/>
            <w:ind w:left="489" w:right="0" w:hanging="338"/>
            <w:jc w:val="left"/>
          </w:pPr>
          <w:r>
            <w:rPr/>
            <mc:AlternateContent>
              <mc:Choice Requires="wps">
                <w:drawing>
                  <wp:anchor distT="0" distB="0" distL="0" distR="0" allowOverlap="1" layoutInCell="1" locked="0" behindDoc="1" simplePos="0" relativeHeight="485494272">
                    <wp:simplePos x="0" y="0"/>
                    <wp:positionH relativeFrom="page">
                      <wp:posOffset>1891283</wp:posOffset>
                    </wp:positionH>
                    <wp:positionV relativeFrom="paragraph">
                      <wp:posOffset>267098</wp:posOffset>
                    </wp:positionV>
                    <wp:extent cx="3527425" cy="127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3527425" cy="1270"/>
                            </a:xfrm>
                            <a:custGeom>
                              <a:avLst/>
                              <a:gdLst/>
                              <a:ahLst/>
                              <a:cxnLst/>
                              <a:rect l="l" t="t" r="r" b="b"/>
                              <a:pathLst>
                                <a:path w="3527425" h="0">
                                  <a:moveTo>
                                    <a:pt x="0" y="0"/>
                                  </a:moveTo>
                                  <a:lnTo>
                                    <a:pt x="3527369" y="0"/>
                                  </a:lnTo>
                                </a:path>
                              </a:pathLst>
                            </a:custGeom>
                            <a:ln w="10602">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22208" from="148.919998pt,21.03138pt" to="426.665608pt,21.03138pt" stroked="true" strokeweight=".834816pt" strokecolor="#000000">
                    <v:stroke dashstyle="dash"/>
                    <w10:wrap type="none"/>
                  </v:line>
                </w:pict>
              </mc:Fallback>
            </mc:AlternateContent>
          </w:r>
          <w:hyperlink w:history="true" w:anchor="_TOC_250016">
            <w:r>
              <w:rPr>
                <w:spacing w:val="-2"/>
              </w:rPr>
              <w:t>Animals</w:t>
            </w:r>
            <w:r>
              <w:rPr/>
              <w:tab/>
            </w:r>
            <w:r>
              <w:rPr>
                <w:spacing w:val="-5"/>
              </w:rPr>
              <w:t>32</w:t>
            </w:r>
          </w:hyperlink>
        </w:p>
        <w:p>
          <w:pPr>
            <w:pStyle w:val="TOC2"/>
            <w:numPr>
              <w:ilvl w:val="1"/>
              <w:numId w:val="5"/>
            </w:numPr>
            <w:tabs>
              <w:tab w:pos="489" w:val="left" w:leader="none"/>
              <w:tab w:pos="9869" w:val="right" w:leader="none"/>
            </w:tabs>
            <w:spacing w:line="240" w:lineRule="auto" w:before="268" w:after="0"/>
            <w:ind w:left="489" w:right="0" w:hanging="338"/>
            <w:jc w:val="left"/>
          </w:pPr>
          <w:hyperlink w:history="true" w:anchor="_TOC_250015">
            <w:r>
              <w:rPr/>
              <w:t>Drugs</w:t>
            </w:r>
            <w:r>
              <w:rPr>
                <w:spacing w:val="59"/>
              </w:rPr>
              <w:t> </w:t>
            </w:r>
            <w:r>
              <w:rPr/>
              <w:t>and</w:t>
            </w:r>
            <w:r>
              <w:rPr>
                <w:spacing w:val="59"/>
              </w:rPr>
              <w:t> </w:t>
            </w:r>
            <w:r>
              <w:rPr/>
              <w:t>Chemicals----------------------------------------------------------</w:t>
            </w:r>
            <w:r>
              <w:rPr>
                <w:spacing w:val="-10"/>
              </w:rPr>
              <w:t>-</w:t>
            </w:r>
            <w:r>
              <w:rPr/>
              <w:tab/>
            </w:r>
            <w:r>
              <w:rPr>
                <w:spacing w:val="-5"/>
              </w:rPr>
              <w:t>33</w:t>
            </w:r>
          </w:hyperlink>
        </w:p>
        <w:p>
          <w:pPr>
            <w:pStyle w:val="TOC2"/>
            <w:numPr>
              <w:ilvl w:val="1"/>
              <w:numId w:val="5"/>
            </w:numPr>
            <w:tabs>
              <w:tab w:pos="489" w:val="left" w:leader="none"/>
              <w:tab w:pos="9869" w:val="right" w:leader="none"/>
            </w:tabs>
            <w:spacing w:line="240" w:lineRule="auto" w:before="265" w:after="0"/>
            <w:ind w:left="489" w:right="0" w:hanging="338"/>
            <w:jc w:val="left"/>
          </w:pPr>
          <w:hyperlink w:history="true" w:anchor="_TOC_250014">
            <w:r>
              <w:rPr/>
              <w:t>Equipment</w:t>
            </w:r>
            <w:r>
              <w:rPr>
                <w:spacing w:val="40"/>
              </w:rPr>
              <w:t> </w:t>
            </w:r>
            <w:r>
              <w:rPr/>
              <w:t>and</w:t>
            </w:r>
            <w:r>
              <w:rPr>
                <w:spacing w:val="40"/>
              </w:rPr>
              <w:t> </w:t>
            </w:r>
            <w:r>
              <w:rPr/>
              <w:t>other</w:t>
            </w:r>
            <w:r>
              <w:rPr>
                <w:spacing w:val="41"/>
              </w:rPr>
              <w:t> </w:t>
            </w:r>
            <w:r>
              <w:rPr/>
              <w:t>materials----------------------------------------------</w:t>
            </w:r>
            <w:r>
              <w:rPr>
                <w:spacing w:val="-10"/>
              </w:rPr>
              <w:t>-</w:t>
            </w:r>
            <w:r>
              <w:rPr/>
              <w:tab/>
            </w:r>
            <w:r>
              <w:rPr>
                <w:spacing w:val="-5"/>
              </w:rPr>
              <w:t>34</w:t>
            </w:r>
          </w:hyperlink>
        </w:p>
        <w:p>
          <w:pPr>
            <w:pStyle w:val="TOC2"/>
            <w:numPr>
              <w:ilvl w:val="1"/>
              <w:numId w:val="5"/>
            </w:numPr>
            <w:tabs>
              <w:tab w:pos="489" w:val="left" w:leader="none"/>
              <w:tab w:pos="9869" w:val="right" w:leader="none"/>
            </w:tabs>
            <w:spacing w:line="240" w:lineRule="auto" w:before="265" w:after="0"/>
            <w:ind w:left="489" w:right="0" w:hanging="338"/>
            <w:jc w:val="left"/>
          </w:pPr>
          <w:r>
            <w:rPr/>
            <w:t>Preliminary</w:t>
          </w:r>
          <w:r>
            <w:rPr>
              <w:spacing w:val="61"/>
            </w:rPr>
            <w:t> </w:t>
          </w:r>
          <w:r>
            <w:rPr/>
            <w:t>phytochemical</w:t>
          </w:r>
          <w:r>
            <w:rPr>
              <w:spacing w:val="61"/>
            </w:rPr>
            <w:t> </w:t>
          </w:r>
          <w:r>
            <w:rPr/>
            <w:t>screening---------------------------------------</w:t>
          </w:r>
          <w:r>
            <w:rPr>
              <w:spacing w:val="-10"/>
            </w:rPr>
            <w:t>-</w:t>
          </w:r>
          <w:r>
            <w:rPr/>
            <w:tab/>
          </w:r>
          <w:r>
            <w:rPr>
              <w:spacing w:val="-5"/>
            </w:rPr>
            <w:t>34</w:t>
          </w:r>
        </w:p>
        <w:p>
          <w:pPr>
            <w:pStyle w:val="TOC2"/>
            <w:numPr>
              <w:ilvl w:val="1"/>
              <w:numId w:val="5"/>
            </w:numPr>
            <w:tabs>
              <w:tab w:pos="489" w:val="left" w:leader="none"/>
              <w:tab w:pos="9869" w:val="right" w:leader="none"/>
            </w:tabs>
            <w:spacing w:line="240" w:lineRule="auto" w:before="266" w:after="0"/>
            <w:ind w:left="489" w:right="0" w:hanging="338"/>
            <w:jc w:val="left"/>
          </w:pPr>
          <w:r>
            <w:rPr/>
            <w:t>Lethal</w:t>
          </w:r>
          <w:r>
            <w:rPr>
              <w:spacing w:val="41"/>
            </w:rPr>
            <w:t> </w:t>
          </w:r>
          <w:r>
            <w:rPr/>
            <w:t>dose</w:t>
          </w:r>
          <w:r>
            <w:rPr>
              <w:spacing w:val="42"/>
            </w:rPr>
            <w:t> </w:t>
          </w:r>
          <w:r>
            <w:rPr/>
            <w:t>(LD</w:t>
          </w:r>
          <w:r>
            <w:rPr>
              <w:vertAlign w:val="subscript"/>
            </w:rPr>
            <w:t>50</w:t>
          </w:r>
          <w:r>
            <w:rPr>
              <w:vertAlign w:val="baseline"/>
            </w:rPr>
            <w:t>)</w:t>
          </w:r>
          <w:r>
            <w:rPr>
              <w:spacing w:val="42"/>
              <w:vertAlign w:val="baseline"/>
            </w:rPr>
            <w:t> </w:t>
          </w:r>
          <w:r>
            <w:rPr>
              <w:vertAlign w:val="baseline"/>
            </w:rPr>
            <w:t>determination-------------------------------------------</w:t>
          </w:r>
          <w:r>
            <w:rPr>
              <w:spacing w:val="-10"/>
              <w:vertAlign w:val="baseline"/>
            </w:rPr>
            <w:t>-</w:t>
          </w:r>
          <w:r>
            <w:rPr>
              <w:vertAlign w:val="baseline"/>
            </w:rPr>
            <w:tab/>
          </w:r>
          <w:r>
            <w:rPr>
              <w:spacing w:val="-5"/>
              <w:vertAlign w:val="baseline"/>
            </w:rPr>
            <w:t>39</w:t>
          </w:r>
        </w:p>
        <w:p>
          <w:pPr>
            <w:pStyle w:val="TOC2"/>
            <w:numPr>
              <w:ilvl w:val="1"/>
              <w:numId w:val="5"/>
            </w:numPr>
            <w:tabs>
              <w:tab w:pos="489" w:val="left" w:leader="none"/>
              <w:tab w:pos="9869" w:val="right" w:leader="none"/>
            </w:tabs>
            <w:spacing w:line="240" w:lineRule="auto" w:before="265" w:after="0"/>
            <w:ind w:left="489" w:right="0" w:hanging="338"/>
            <w:jc w:val="left"/>
          </w:pPr>
          <w:r>
            <w:rPr/>
            <mc:AlternateContent>
              <mc:Choice Requires="wps">
                <w:drawing>
                  <wp:anchor distT="0" distB="0" distL="0" distR="0" allowOverlap="1" layoutInCell="1" locked="0" behindDoc="1" simplePos="0" relativeHeight="485494784">
                    <wp:simplePos x="0" y="0"/>
                    <wp:positionH relativeFrom="page">
                      <wp:posOffset>2435351</wp:posOffset>
                    </wp:positionH>
                    <wp:positionV relativeFrom="paragraph">
                      <wp:posOffset>266785</wp:posOffset>
                    </wp:positionV>
                    <wp:extent cx="3147060" cy="127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3147060" cy="1270"/>
                            </a:xfrm>
                            <a:custGeom>
                              <a:avLst/>
                              <a:gdLst/>
                              <a:ahLst/>
                              <a:cxnLst/>
                              <a:rect l="l" t="t" r="r" b="b"/>
                              <a:pathLst>
                                <a:path w="3147060" h="0">
                                  <a:moveTo>
                                    <a:pt x="0" y="0"/>
                                  </a:moveTo>
                                  <a:lnTo>
                                    <a:pt x="3146809" y="0"/>
                                  </a:lnTo>
                                </a:path>
                              </a:pathLst>
                            </a:custGeom>
                            <a:ln w="10602">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21696" from="191.759995pt,21.006752pt" to="439.540258pt,21.006752pt" stroked="true" strokeweight=".834816pt" strokecolor="#000000">
                    <v:stroke dashstyle="dash"/>
                    <w10:wrap type="none"/>
                  </v:line>
                </w:pict>
              </mc:Fallback>
            </mc:AlternateContent>
          </w:r>
          <w:hyperlink w:history="true" w:anchor="_TOC_250013">
            <w:r>
              <w:rPr/>
              <w:t>Analgesic</w:t>
            </w:r>
            <w:r>
              <w:rPr>
                <w:spacing w:val="18"/>
              </w:rPr>
              <w:t> </w:t>
            </w:r>
            <w:r>
              <w:rPr>
                <w:spacing w:val="-2"/>
              </w:rPr>
              <w:t>Studies</w:t>
            </w:r>
            <w:r>
              <w:rPr/>
              <w:tab/>
            </w:r>
            <w:r>
              <w:rPr>
                <w:spacing w:val="-5"/>
              </w:rPr>
              <w:t>39</w:t>
            </w:r>
          </w:hyperlink>
        </w:p>
        <w:p>
          <w:pPr>
            <w:pStyle w:val="TOC2"/>
            <w:numPr>
              <w:ilvl w:val="2"/>
              <w:numId w:val="5"/>
            </w:numPr>
            <w:tabs>
              <w:tab w:pos="658" w:val="left" w:leader="none"/>
              <w:tab w:pos="9869" w:val="right" w:leader="none"/>
            </w:tabs>
            <w:spacing w:line="240" w:lineRule="auto" w:before="268" w:after="0"/>
            <w:ind w:left="658" w:right="0" w:hanging="507"/>
            <w:jc w:val="left"/>
          </w:pPr>
          <w:hyperlink w:history="true" w:anchor="_TOC_250012">
            <w:r>
              <w:rPr/>
              <w:t>Acetic</w:t>
            </w:r>
            <w:r>
              <w:rPr>
                <w:spacing w:val="19"/>
              </w:rPr>
              <w:t> </w:t>
            </w:r>
            <w:r>
              <w:rPr/>
              <w:t>acid</w:t>
            </w:r>
            <w:r>
              <w:rPr>
                <w:spacing w:val="20"/>
              </w:rPr>
              <w:t> </w:t>
            </w:r>
            <w:r>
              <w:rPr/>
              <w:t>induced</w:t>
            </w:r>
            <w:r>
              <w:rPr>
                <w:spacing w:val="20"/>
              </w:rPr>
              <w:t> </w:t>
            </w:r>
            <w:r>
              <w:rPr/>
              <w:t>writhing</w:t>
            </w:r>
            <w:r>
              <w:rPr>
                <w:spacing w:val="19"/>
              </w:rPr>
              <w:t> </w:t>
            </w:r>
            <w:r>
              <w:rPr/>
              <w:t>test</w:t>
            </w:r>
            <w:r>
              <w:rPr>
                <w:spacing w:val="20"/>
              </w:rPr>
              <w:t> </w:t>
            </w:r>
            <w:r>
              <w:rPr/>
              <w:t>in</w:t>
            </w:r>
            <w:r>
              <w:rPr>
                <w:spacing w:val="20"/>
              </w:rPr>
              <w:t> </w:t>
            </w:r>
            <w:r>
              <w:rPr/>
              <w:t>mice-----------------------------------</w:t>
            </w:r>
            <w:r>
              <w:rPr>
                <w:spacing w:val="-10"/>
              </w:rPr>
              <w:t>-</w:t>
            </w:r>
            <w:r>
              <w:rPr/>
              <w:tab/>
            </w:r>
            <w:r>
              <w:rPr>
                <w:spacing w:val="-5"/>
              </w:rPr>
              <w:t>39</w:t>
            </w:r>
          </w:hyperlink>
        </w:p>
        <w:p>
          <w:pPr>
            <w:pStyle w:val="TOC2"/>
            <w:numPr>
              <w:ilvl w:val="2"/>
              <w:numId w:val="5"/>
            </w:numPr>
            <w:tabs>
              <w:tab w:pos="658" w:val="left" w:leader="none"/>
              <w:tab w:pos="9869" w:val="right" w:leader="none"/>
            </w:tabs>
            <w:spacing w:line="240" w:lineRule="auto" w:before="265" w:after="0"/>
            <w:ind w:left="658" w:right="0" w:hanging="507"/>
            <w:jc w:val="left"/>
          </w:pPr>
          <w:hyperlink w:history="true" w:anchor="_TOC_250011">
            <w:r>
              <w:rPr/>
              <w:t>Hot</w:t>
            </w:r>
            <w:r>
              <w:rPr>
                <w:spacing w:val="24"/>
              </w:rPr>
              <w:t> </w:t>
            </w:r>
            <w:r>
              <w:rPr/>
              <w:t>plate</w:t>
            </w:r>
            <w:r>
              <w:rPr>
                <w:spacing w:val="25"/>
              </w:rPr>
              <w:t> </w:t>
            </w:r>
            <w:r>
              <w:rPr/>
              <w:t>test</w:t>
            </w:r>
            <w:r>
              <w:rPr>
                <w:spacing w:val="24"/>
              </w:rPr>
              <w:t> </w:t>
            </w:r>
            <w:r>
              <w:rPr/>
              <w:t>method</w:t>
            </w:r>
            <w:r>
              <w:rPr>
                <w:spacing w:val="25"/>
              </w:rPr>
              <w:t> </w:t>
            </w:r>
            <w:r>
              <w:rPr/>
              <w:t>in</w:t>
            </w:r>
            <w:r>
              <w:rPr>
                <w:spacing w:val="25"/>
              </w:rPr>
              <w:t> </w:t>
            </w:r>
            <w:r>
              <w:rPr/>
              <w:t>mice-------------------------------------------------</w:t>
            </w:r>
            <w:r>
              <w:rPr>
                <w:spacing w:val="-10"/>
              </w:rPr>
              <w:t>-</w:t>
            </w:r>
            <w:r>
              <w:rPr/>
              <w:tab/>
            </w:r>
            <w:r>
              <w:rPr>
                <w:spacing w:val="-5"/>
              </w:rPr>
              <w:t>40</w:t>
            </w:r>
          </w:hyperlink>
        </w:p>
        <w:p>
          <w:pPr>
            <w:pStyle w:val="TOC2"/>
            <w:numPr>
              <w:ilvl w:val="2"/>
              <w:numId w:val="5"/>
            </w:numPr>
            <w:tabs>
              <w:tab w:pos="658" w:val="left" w:leader="none"/>
              <w:tab w:pos="9869" w:val="right" w:leader="none"/>
            </w:tabs>
            <w:spacing w:line="240" w:lineRule="auto" w:before="266" w:after="0"/>
            <w:ind w:left="658" w:right="0" w:hanging="507"/>
            <w:jc w:val="left"/>
          </w:pPr>
          <w:hyperlink w:history="true" w:anchor="_TOC_250010">
            <w:r>
              <w:rPr/>
              <w:t>Formalin</w:t>
            </w:r>
            <w:r>
              <w:rPr>
                <w:spacing w:val="41"/>
              </w:rPr>
              <w:t> </w:t>
            </w:r>
            <w:r>
              <w:rPr/>
              <w:t>test</w:t>
            </w:r>
            <w:r>
              <w:rPr>
                <w:spacing w:val="41"/>
              </w:rPr>
              <w:t> </w:t>
            </w:r>
            <w:r>
              <w:rPr/>
              <w:t>in</w:t>
            </w:r>
            <w:r>
              <w:rPr>
                <w:spacing w:val="42"/>
              </w:rPr>
              <w:t> </w:t>
            </w:r>
            <w:r>
              <w:rPr/>
              <w:t>rats-------------------------------------------------------------</w:t>
            </w:r>
            <w:r>
              <w:rPr>
                <w:spacing w:val="-10"/>
              </w:rPr>
              <w:t>-</w:t>
            </w:r>
            <w:r>
              <w:rPr/>
              <w:tab/>
            </w:r>
            <w:r>
              <w:rPr>
                <w:spacing w:val="-5"/>
              </w:rPr>
              <w:t>41</w:t>
            </w:r>
          </w:hyperlink>
        </w:p>
        <w:p>
          <w:pPr>
            <w:pStyle w:val="TOC2"/>
            <w:numPr>
              <w:ilvl w:val="1"/>
              <w:numId w:val="5"/>
            </w:numPr>
            <w:tabs>
              <w:tab w:pos="489" w:val="left" w:leader="none"/>
              <w:tab w:pos="9869" w:val="right" w:leader="none"/>
            </w:tabs>
            <w:spacing w:line="240" w:lineRule="auto" w:before="265" w:after="0"/>
            <w:ind w:left="489" w:right="0" w:hanging="338"/>
            <w:jc w:val="left"/>
          </w:pPr>
          <w:hyperlink w:history="true" w:anchor="_TOC_250009">
            <w:r>
              <w:rPr/>
              <w:t>Anti-inflammatory</w:t>
            </w:r>
            <w:r>
              <w:rPr>
                <w:spacing w:val="33"/>
              </w:rPr>
              <w:t>  </w:t>
            </w:r>
            <w:r>
              <w:rPr/>
              <w:t>studies--------------------------------------------------------</w:t>
            </w:r>
            <w:r>
              <w:rPr>
                <w:spacing w:val="-10"/>
              </w:rPr>
              <w:t>-</w:t>
            </w:r>
            <w:r>
              <w:rPr/>
              <w:tab/>
            </w:r>
            <w:r>
              <w:rPr>
                <w:spacing w:val="-5"/>
              </w:rPr>
              <w:t>42</w:t>
            </w:r>
          </w:hyperlink>
        </w:p>
        <w:p>
          <w:pPr>
            <w:pStyle w:val="TOC2"/>
            <w:numPr>
              <w:ilvl w:val="2"/>
              <w:numId w:val="5"/>
            </w:numPr>
            <w:tabs>
              <w:tab w:pos="659" w:val="left" w:leader="none"/>
              <w:tab w:pos="9869" w:val="right" w:leader="none"/>
            </w:tabs>
            <w:spacing w:line="240" w:lineRule="auto" w:before="266" w:after="0"/>
            <w:ind w:left="659" w:right="0" w:hanging="508"/>
            <w:jc w:val="left"/>
          </w:pPr>
          <w:r>
            <w:rPr/>
            <w:t>Carrageenan</w:t>
          </w:r>
          <w:r>
            <w:rPr>
              <w:spacing w:val="31"/>
            </w:rPr>
            <w:t> </w:t>
          </w:r>
          <w:r>
            <w:rPr/>
            <w:t>induced</w:t>
          </w:r>
          <w:r>
            <w:rPr>
              <w:spacing w:val="31"/>
            </w:rPr>
            <w:t> </w:t>
          </w:r>
          <w:r>
            <w:rPr/>
            <w:t>paw</w:t>
          </w:r>
          <w:r>
            <w:rPr>
              <w:spacing w:val="30"/>
            </w:rPr>
            <w:t> </w:t>
          </w:r>
          <w:r>
            <w:rPr/>
            <w:t>oedema</w:t>
          </w:r>
          <w:r>
            <w:rPr>
              <w:spacing w:val="31"/>
            </w:rPr>
            <w:t> </w:t>
          </w:r>
          <w:r>
            <w:rPr/>
            <w:t>-------------------------------------------</w:t>
          </w:r>
          <w:r>
            <w:rPr>
              <w:spacing w:val="-10"/>
            </w:rPr>
            <w:t>-</w:t>
          </w:r>
          <w:r>
            <w:rPr/>
            <w:tab/>
          </w:r>
          <w:r>
            <w:rPr>
              <w:spacing w:val="-5"/>
            </w:rPr>
            <w:t>42</w:t>
          </w:r>
        </w:p>
        <w:p>
          <w:pPr>
            <w:pStyle w:val="TOC2"/>
            <w:numPr>
              <w:ilvl w:val="1"/>
              <w:numId w:val="5"/>
            </w:numPr>
            <w:tabs>
              <w:tab w:pos="489" w:val="left" w:leader="none"/>
              <w:tab w:pos="9869" w:val="right" w:leader="none"/>
            </w:tabs>
            <w:spacing w:line="240" w:lineRule="auto" w:before="268" w:after="0"/>
            <w:ind w:left="489" w:right="0" w:hanging="338"/>
            <w:jc w:val="left"/>
          </w:pPr>
          <w:hyperlink w:history="true" w:anchor="_TOC_250008">
            <w:r>
              <w:rPr/>
              <w:t>Toxicological</w:t>
            </w:r>
            <w:r>
              <w:rPr>
                <w:spacing w:val="36"/>
              </w:rPr>
              <w:t>  </w:t>
            </w:r>
            <w:r>
              <w:rPr/>
              <w:t>studies--------------------------------------------------------------</w:t>
            </w:r>
            <w:r>
              <w:rPr>
                <w:spacing w:val="-10"/>
              </w:rPr>
              <w:t>-</w:t>
            </w:r>
            <w:r>
              <w:rPr/>
              <w:tab/>
            </w:r>
            <w:r>
              <w:rPr>
                <w:spacing w:val="-5"/>
              </w:rPr>
              <w:t>43</w:t>
            </w:r>
          </w:hyperlink>
        </w:p>
        <w:p>
          <w:pPr>
            <w:pStyle w:val="TOC2"/>
            <w:numPr>
              <w:ilvl w:val="2"/>
              <w:numId w:val="5"/>
            </w:numPr>
            <w:tabs>
              <w:tab w:pos="658" w:val="left" w:leader="none"/>
              <w:tab w:pos="9869" w:val="right" w:leader="none"/>
            </w:tabs>
            <w:spacing w:line="240" w:lineRule="auto" w:before="265" w:after="0"/>
            <w:ind w:left="658" w:right="0" w:hanging="507"/>
            <w:jc w:val="left"/>
          </w:pPr>
          <w:r>
            <w:rPr/>
            <w:t>Sub-chronic</w:t>
          </w:r>
          <w:r>
            <w:rPr>
              <w:spacing w:val="61"/>
            </w:rPr>
            <w:t> </w:t>
          </w:r>
          <w:r>
            <w:rPr/>
            <w:t>toxicity</w:t>
          </w:r>
          <w:r>
            <w:rPr>
              <w:spacing w:val="62"/>
            </w:rPr>
            <w:t> </w:t>
          </w:r>
          <w:r>
            <w:rPr/>
            <w:t>studies---------------------------------------------------</w:t>
          </w:r>
          <w:r>
            <w:rPr>
              <w:spacing w:val="-10"/>
            </w:rPr>
            <w:t>-</w:t>
          </w:r>
          <w:r>
            <w:rPr/>
            <w:tab/>
          </w:r>
          <w:r>
            <w:rPr>
              <w:spacing w:val="-5"/>
            </w:rPr>
            <w:t>43</w:t>
          </w:r>
        </w:p>
        <w:p>
          <w:pPr>
            <w:pStyle w:val="TOC2"/>
            <w:numPr>
              <w:ilvl w:val="2"/>
              <w:numId w:val="5"/>
            </w:numPr>
            <w:tabs>
              <w:tab w:pos="658" w:val="left" w:leader="none"/>
              <w:tab w:pos="9869" w:val="right" w:leader="none"/>
            </w:tabs>
            <w:spacing w:line="240" w:lineRule="auto" w:before="265" w:after="0"/>
            <w:ind w:left="658" w:right="0" w:hanging="507"/>
            <w:jc w:val="left"/>
          </w:pPr>
          <w:r>
            <w:rPr/>
            <w:t>Chronic</w:t>
          </w:r>
          <w:r>
            <w:rPr>
              <w:spacing w:val="59"/>
            </w:rPr>
            <w:t> </w:t>
          </w:r>
          <w:r>
            <w:rPr/>
            <w:t>toxicity</w:t>
          </w:r>
          <w:r>
            <w:rPr>
              <w:spacing w:val="59"/>
            </w:rPr>
            <w:t> </w:t>
          </w:r>
          <w:r>
            <w:rPr/>
            <w:t>studies--------------------------------------------------------</w:t>
          </w:r>
          <w:r>
            <w:rPr>
              <w:spacing w:val="-10"/>
            </w:rPr>
            <w:t>-</w:t>
          </w:r>
          <w:r>
            <w:rPr/>
            <w:tab/>
          </w:r>
          <w:r>
            <w:rPr>
              <w:spacing w:val="-5"/>
            </w:rPr>
            <w:t>43</w:t>
          </w:r>
        </w:p>
        <w:p>
          <w:pPr>
            <w:pStyle w:val="TOC2"/>
            <w:numPr>
              <w:ilvl w:val="2"/>
              <w:numId w:val="5"/>
            </w:numPr>
            <w:tabs>
              <w:tab w:pos="658" w:val="left" w:leader="none"/>
              <w:tab w:pos="9869" w:val="right" w:leader="none"/>
            </w:tabs>
            <w:spacing w:line="240" w:lineRule="auto" w:before="266" w:after="0"/>
            <w:ind w:left="658" w:right="0" w:hanging="507"/>
            <w:jc w:val="left"/>
          </w:pPr>
          <w:hyperlink w:history="true" w:anchor="_TOC_250007">
            <w:r>
              <w:rPr/>
              <w:t>Kidney</w:t>
            </w:r>
            <w:r>
              <w:rPr>
                <w:spacing w:val="62"/>
              </w:rPr>
              <w:t> </w:t>
            </w:r>
            <w:r>
              <w:rPr/>
              <w:t>function</w:t>
            </w:r>
            <w:r>
              <w:rPr>
                <w:spacing w:val="62"/>
              </w:rPr>
              <w:t> </w:t>
            </w:r>
            <w:r>
              <w:rPr/>
              <w:t>test------------------------------------------------------------</w:t>
            </w:r>
            <w:r>
              <w:rPr>
                <w:spacing w:val="-10"/>
              </w:rPr>
              <w:t>-</w:t>
            </w:r>
            <w:r>
              <w:rPr/>
              <w:tab/>
            </w:r>
            <w:r>
              <w:rPr>
                <w:spacing w:val="-5"/>
              </w:rPr>
              <w:t>44</w:t>
            </w:r>
          </w:hyperlink>
        </w:p>
        <w:p>
          <w:pPr>
            <w:pStyle w:val="TOC2"/>
            <w:numPr>
              <w:ilvl w:val="2"/>
              <w:numId w:val="5"/>
            </w:numPr>
            <w:tabs>
              <w:tab w:pos="658" w:val="left" w:leader="none"/>
              <w:tab w:pos="9869" w:val="right" w:leader="none"/>
            </w:tabs>
            <w:spacing w:line="240" w:lineRule="auto" w:before="265" w:after="20"/>
            <w:ind w:left="658" w:right="0" w:hanging="507"/>
            <w:jc w:val="left"/>
          </w:pPr>
          <w:r>
            <w:rPr/>
            <w:t>Liver</w:t>
          </w:r>
          <w:r>
            <w:rPr>
              <w:spacing w:val="58"/>
            </w:rPr>
            <w:t> </w:t>
          </w:r>
          <w:r>
            <w:rPr/>
            <w:t>function</w:t>
          </w:r>
          <w:r>
            <w:rPr>
              <w:spacing w:val="60"/>
            </w:rPr>
            <w:t> </w:t>
          </w:r>
          <w:r>
            <w:rPr/>
            <w:t>test--------------------------------------------------------------</w:t>
          </w:r>
          <w:r>
            <w:rPr>
              <w:spacing w:val="-10"/>
            </w:rPr>
            <w:t>-</w:t>
          </w:r>
          <w:r>
            <w:rPr/>
            <w:tab/>
          </w:r>
          <w:r>
            <w:rPr>
              <w:spacing w:val="-5"/>
            </w:rPr>
            <w:t>46</w:t>
          </w:r>
        </w:p>
        <w:p>
          <w:pPr>
            <w:pStyle w:val="TOC2"/>
            <w:numPr>
              <w:ilvl w:val="2"/>
              <w:numId w:val="5"/>
            </w:numPr>
            <w:tabs>
              <w:tab w:pos="658" w:val="left" w:leader="none"/>
              <w:tab w:pos="9869" w:val="right" w:leader="none"/>
            </w:tabs>
            <w:spacing w:line="240" w:lineRule="auto" w:before="70" w:after="0"/>
            <w:ind w:left="658" w:right="0" w:hanging="507"/>
            <w:jc w:val="left"/>
          </w:pPr>
          <w:r>
            <w:rPr/>
            <w:t>Histopathological</w:t>
          </w:r>
          <w:r>
            <w:rPr>
              <w:spacing w:val="32"/>
            </w:rPr>
            <w:t>  </w:t>
          </w:r>
          <w:r>
            <w:rPr/>
            <w:t>studies---------------------------------------------------</w:t>
          </w:r>
          <w:r>
            <w:rPr>
              <w:spacing w:val="-10"/>
            </w:rPr>
            <w:t>-</w:t>
          </w:r>
          <w:r>
            <w:rPr/>
            <w:tab/>
          </w:r>
          <w:r>
            <w:rPr>
              <w:spacing w:val="-5"/>
            </w:rPr>
            <w:t>47</w:t>
          </w:r>
        </w:p>
        <w:p>
          <w:pPr>
            <w:pStyle w:val="TOC2"/>
            <w:numPr>
              <w:ilvl w:val="1"/>
              <w:numId w:val="5"/>
            </w:numPr>
            <w:tabs>
              <w:tab w:pos="601" w:val="left" w:leader="none"/>
              <w:tab w:pos="9869" w:val="right" w:leader="none"/>
            </w:tabs>
            <w:spacing w:line="240" w:lineRule="auto" w:before="265" w:after="0"/>
            <w:ind w:left="601" w:right="0" w:hanging="450"/>
            <w:jc w:val="left"/>
          </w:pPr>
          <w:r>
            <w:rPr/>
            <w:t>Analysis</w:t>
          </w:r>
          <w:r>
            <w:rPr>
              <w:spacing w:val="57"/>
            </w:rPr>
            <w:t> </w:t>
          </w:r>
          <w:r>
            <w:rPr/>
            <w:t>of</w:t>
          </w:r>
          <w:r>
            <w:rPr>
              <w:spacing w:val="57"/>
            </w:rPr>
            <w:t> </w:t>
          </w:r>
          <w:r>
            <w:rPr/>
            <w:t>Data---------------------------------------------------------------</w:t>
          </w:r>
          <w:r>
            <w:rPr>
              <w:spacing w:val="-10"/>
            </w:rPr>
            <w:t>-</w:t>
          </w:r>
          <w:r>
            <w:rPr/>
            <w:tab/>
          </w:r>
          <w:r>
            <w:rPr>
              <w:spacing w:val="-5"/>
            </w:rPr>
            <w:t>48</w:t>
          </w:r>
        </w:p>
        <w:p>
          <w:pPr>
            <w:pStyle w:val="TOC1"/>
            <w:numPr>
              <w:ilvl w:val="1"/>
              <w:numId w:val="6"/>
            </w:numPr>
            <w:tabs>
              <w:tab w:pos="489" w:val="left" w:leader="none"/>
            </w:tabs>
            <w:spacing w:line="240" w:lineRule="auto" w:before="265" w:after="0"/>
            <w:ind w:left="489" w:right="0" w:hanging="338"/>
            <w:jc w:val="left"/>
          </w:pPr>
          <w:r>
            <w:rPr/>
            <w:t>CHAPTER</w:t>
          </w:r>
          <w:r>
            <w:rPr>
              <w:spacing w:val="77"/>
            </w:rPr>
            <w:t> </w:t>
          </w:r>
          <w:r>
            <w:rPr>
              <w:spacing w:val="-4"/>
            </w:rPr>
            <w:t>FOUR</w:t>
          </w:r>
        </w:p>
        <w:p>
          <w:pPr>
            <w:pStyle w:val="TOC2"/>
            <w:numPr>
              <w:ilvl w:val="1"/>
              <w:numId w:val="7"/>
            </w:numPr>
            <w:tabs>
              <w:tab w:pos="489" w:val="left" w:leader="none"/>
              <w:tab w:pos="9869" w:val="right" w:leader="none"/>
            </w:tabs>
            <w:spacing w:line="240" w:lineRule="auto" w:before="266" w:after="0"/>
            <w:ind w:left="489" w:right="0" w:hanging="338"/>
            <w:jc w:val="left"/>
          </w:pPr>
          <w:r>
            <w:rPr/>
            <mc:AlternateContent>
              <mc:Choice Requires="wps">
                <w:drawing>
                  <wp:anchor distT="0" distB="0" distL="0" distR="0" allowOverlap="1" layoutInCell="1" locked="0" behindDoc="1" simplePos="0" relativeHeight="485495296">
                    <wp:simplePos x="0" y="0"/>
                    <wp:positionH relativeFrom="page">
                      <wp:posOffset>1827276</wp:posOffset>
                    </wp:positionH>
                    <wp:positionV relativeFrom="paragraph">
                      <wp:posOffset>267143</wp:posOffset>
                    </wp:positionV>
                    <wp:extent cx="3718560" cy="127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3718560" cy="1270"/>
                            </a:xfrm>
                            <a:custGeom>
                              <a:avLst/>
                              <a:gdLst/>
                              <a:ahLst/>
                              <a:cxnLst/>
                              <a:rect l="l" t="t" r="r" b="b"/>
                              <a:pathLst>
                                <a:path w="3718560" h="0">
                                  <a:moveTo>
                                    <a:pt x="0" y="0"/>
                                  </a:moveTo>
                                  <a:lnTo>
                                    <a:pt x="3718208" y="0"/>
                                  </a:lnTo>
                                </a:path>
                              </a:pathLst>
                            </a:custGeom>
                            <a:ln w="10602">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21184" from="143.880005pt,21.03495pt" to="436.652307pt,21.03495pt" stroked="true" strokeweight=".834816pt" strokecolor="#000000">
                    <v:stroke dashstyle="dash"/>
                    <w10:wrap type="none"/>
                  </v:line>
                </w:pict>
              </mc:Fallback>
            </mc:AlternateContent>
          </w:r>
          <w:r>
            <w:rPr>
              <w:spacing w:val="-2"/>
            </w:rPr>
            <w:t>Results</w:t>
          </w:r>
          <w:r>
            <w:rPr/>
            <w:tab/>
          </w:r>
          <w:r>
            <w:rPr>
              <w:spacing w:val="-5"/>
            </w:rPr>
            <w:t>49</w:t>
          </w:r>
        </w:p>
        <w:p>
          <w:pPr>
            <w:pStyle w:val="TOC2"/>
            <w:numPr>
              <w:ilvl w:val="1"/>
              <w:numId w:val="7"/>
            </w:numPr>
            <w:tabs>
              <w:tab w:pos="489" w:val="left" w:leader="none"/>
              <w:tab w:pos="9869" w:val="right" w:leader="none"/>
            </w:tabs>
            <w:spacing w:line="240" w:lineRule="auto" w:before="265" w:after="0"/>
            <w:ind w:left="489" w:right="0" w:hanging="338"/>
            <w:jc w:val="left"/>
          </w:pPr>
          <w:r>
            <w:rPr/>
            <w:t>Preliminary</w:t>
          </w:r>
          <w:r>
            <w:rPr>
              <w:spacing w:val="61"/>
            </w:rPr>
            <w:t> </w:t>
          </w:r>
          <w:r>
            <w:rPr/>
            <w:t>phytochemical</w:t>
          </w:r>
          <w:r>
            <w:rPr>
              <w:spacing w:val="62"/>
            </w:rPr>
            <w:t> </w:t>
          </w:r>
          <w:r>
            <w:rPr/>
            <w:t>screening-----------------------------------------</w:t>
          </w:r>
          <w:r>
            <w:rPr>
              <w:spacing w:val="-10"/>
            </w:rPr>
            <w:t>-</w:t>
          </w:r>
          <w:r>
            <w:rPr/>
            <w:tab/>
          </w:r>
          <w:r>
            <w:rPr>
              <w:spacing w:val="-5"/>
            </w:rPr>
            <w:t>49</w:t>
          </w:r>
        </w:p>
        <w:p>
          <w:pPr>
            <w:pStyle w:val="TOC2"/>
            <w:numPr>
              <w:ilvl w:val="1"/>
              <w:numId w:val="7"/>
            </w:numPr>
            <w:tabs>
              <w:tab w:pos="489" w:val="left" w:leader="none"/>
              <w:tab w:pos="9869" w:val="right" w:leader="none"/>
            </w:tabs>
            <w:spacing w:line="240" w:lineRule="auto" w:before="268" w:after="0"/>
            <w:ind w:left="489" w:right="0" w:hanging="338"/>
            <w:jc w:val="left"/>
          </w:pPr>
          <w:r>
            <w:rPr/>
            <w:t>Results</w:t>
          </w:r>
          <w:r>
            <w:rPr>
              <w:spacing w:val="23"/>
            </w:rPr>
            <w:t> </w:t>
          </w:r>
          <w:r>
            <w:rPr/>
            <w:t>of</w:t>
          </w:r>
          <w:r>
            <w:rPr>
              <w:spacing w:val="23"/>
            </w:rPr>
            <w:t> </w:t>
          </w:r>
          <w:r>
            <w:rPr/>
            <w:t>lethal</w:t>
          </w:r>
          <w:r>
            <w:rPr>
              <w:spacing w:val="24"/>
            </w:rPr>
            <w:t> </w:t>
          </w:r>
          <w:r>
            <w:rPr/>
            <w:t>dose</w:t>
          </w:r>
          <w:r>
            <w:rPr>
              <w:spacing w:val="23"/>
            </w:rPr>
            <w:t> </w:t>
          </w:r>
          <w:r>
            <w:rPr/>
            <w:t>(LD</w:t>
          </w:r>
          <w:r>
            <w:rPr>
              <w:vertAlign w:val="subscript"/>
            </w:rPr>
            <w:t>50</w:t>
          </w:r>
          <w:r>
            <w:rPr>
              <w:vertAlign w:val="baseline"/>
            </w:rPr>
            <w:t>)</w:t>
          </w:r>
          <w:r>
            <w:rPr>
              <w:spacing w:val="24"/>
              <w:vertAlign w:val="baseline"/>
            </w:rPr>
            <w:t> </w:t>
          </w:r>
          <w:r>
            <w:rPr>
              <w:vertAlign w:val="baseline"/>
            </w:rPr>
            <w:t>determination---------------------------------</w:t>
          </w:r>
          <w:r>
            <w:rPr>
              <w:spacing w:val="-10"/>
              <w:vertAlign w:val="baseline"/>
            </w:rPr>
            <w:t>-</w:t>
          </w:r>
          <w:r>
            <w:rPr>
              <w:vertAlign w:val="baseline"/>
            </w:rPr>
            <w:tab/>
          </w:r>
          <w:r>
            <w:rPr>
              <w:spacing w:val="-5"/>
              <w:vertAlign w:val="baseline"/>
            </w:rPr>
            <w:t>50</w:t>
          </w:r>
        </w:p>
        <w:p>
          <w:pPr>
            <w:pStyle w:val="TOC2"/>
            <w:numPr>
              <w:ilvl w:val="1"/>
              <w:numId w:val="7"/>
            </w:numPr>
            <w:tabs>
              <w:tab w:pos="489" w:val="left" w:leader="none"/>
              <w:tab w:pos="9869" w:val="right" w:leader="none"/>
            </w:tabs>
            <w:spacing w:line="240" w:lineRule="auto" w:before="265" w:after="0"/>
            <w:ind w:left="489" w:right="0" w:hanging="338"/>
            <w:jc w:val="left"/>
          </w:pPr>
          <w:hyperlink w:history="true" w:anchor="_TOC_250006">
            <w:r>
              <w:rPr/>
              <w:t>Analgesic</w:t>
            </w:r>
            <w:r>
              <w:rPr>
                <w:spacing w:val="34"/>
              </w:rPr>
              <w:t>  </w:t>
            </w:r>
            <w:r>
              <w:rPr/>
              <w:t>studies----------------------------------------------------------------</w:t>
            </w:r>
            <w:r>
              <w:rPr>
                <w:spacing w:val="-10"/>
              </w:rPr>
              <w:t>-</w:t>
            </w:r>
            <w:r>
              <w:rPr/>
              <w:tab/>
            </w:r>
            <w:r>
              <w:rPr>
                <w:spacing w:val="-5"/>
              </w:rPr>
              <w:t>51</w:t>
            </w:r>
          </w:hyperlink>
        </w:p>
        <w:p>
          <w:pPr>
            <w:pStyle w:val="TOC2"/>
            <w:numPr>
              <w:ilvl w:val="1"/>
              <w:numId w:val="7"/>
            </w:numPr>
            <w:tabs>
              <w:tab w:pos="489" w:val="left" w:leader="none"/>
              <w:tab w:pos="9869" w:val="right" w:leader="none"/>
            </w:tabs>
            <w:spacing w:line="240" w:lineRule="auto" w:before="266" w:after="0"/>
            <w:ind w:left="489" w:right="0" w:hanging="338"/>
            <w:jc w:val="left"/>
          </w:pPr>
          <w:hyperlink w:history="true" w:anchor="_TOC_250005">
            <w:r>
              <w:rPr/>
              <w:t>Anti-inflammatory</w:t>
            </w:r>
            <w:r>
              <w:rPr>
                <w:spacing w:val="58"/>
              </w:rPr>
              <w:t> </w:t>
            </w:r>
            <w:r>
              <w:rPr/>
              <w:t>studies</w:t>
            </w:r>
            <w:r>
              <w:rPr>
                <w:spacing w:val="59"/>
              </w:rPr>
              <w:t> </w:t>
            </w:r>
            <w:r>
              <w:rPr/>
              <w:t>----------------------------------------------------</w:t>
            </w:r>
            <w:r>
              <w:rPr>
                <w:spacing w:val="-10"/>
              </w:rPr>
              <w:t>-</w:t>
            </w:r>
            <w:r>
              <w:rPr/>
              <w:tab/>
            </w:r>
            <w:r>
              <w:rPr>
                <w:spacing w:val="-5"/>
              </w:rPr>
              <w:t>55</w:t>
            </w:r>
          </w:hyperlink>
        </w:p>
        <w:p>
          <w:pPr>
            <w:pStyle w:val="TOC2"/>
            <w:numPr>
              <w:ilvl w:val="1"/>
              <w:numId w:val="7"/>
            </w:numPr>
            <w:tabs>
              <w:tab w:pos="491" w:val="left" w:leader="none"/>
              <w:tab w:pos="9869" w:val="right" w:leader="none"/>
            </w:tabs>
            <w:spacing w:line="240" w:lineRule="auto" w:before="265" w:after="0"/>
            <w:ind w:left="491" w:right="0" w:hanging="340"/>
            <w:jc w:val="left"/>
          </w:pPr>
          <w:hyperlink w:history="true" w:anchor="_TOC_250004">
            <w:r>
              <w:rPr/>
              <w:t>Kidney</w:t>
            </w:r>
            <w:r>
              <w:rPr>
                <w:spacing w:val="58"/>
              </w:rPr>
              <w:t> </w:t>
            </w:r>
            <w:r>
              <w:rPr/>
              <w:t>function</w:t>
            </w:r>
            <w:r>
              <w:rPr>
                <w:spacing w:val="59"/>
              </w:rPr>
              <w:t> </w:t>
            </w:r>
            <w:r>
              <w:rPr/>
              <w:t>test------------------------------------------------------------</w:t>
            </w:r>
            <w:r>
              <w:rPr>
                <w:spacing w:val="-10"/>
              </w:rPr>
              <w:t>-</w:t>
            </w:r>
            <w:r>
              <w:rPr/>
              <w:tab/>
            </w:r>
            <w:r>
              <w:rPr>
                <w:spacing w:val="-5"/>
              </w:rPr>
              <w:t>56</w:t>
            </w:r>
          </w:hyperlink>
        </w:p>
        <w:p>
          <w:pPr>
            <w:pStyle w:val="TOC2"/>
            <w:numPr>
              <w:ilvl w:val="1"/>
              <w:numId w:val="7"/>
            </w:numPr>
            <w:tabs>
              <w:tab w:pos="489" w:val="left" w:leader="none"/>
              <w:tab w:pos="9869" w:val="right" w:leader="none"/>
            </w:tabs>
            <w:spacing w:line="240" w:lineRule="auto" w:before="266" w:after="0"/>
            <w:ind w:left="489" w:right="0" w:hanging="338"/>
            <w:jc w:val="left"/>
          </w:pPr>
          <w:hyperlink w:history="true" w:anchor="_TOC_250003">
            <w:r>
              <w:rPr/>
              <w:t>Liver</w:t>
            </w:r>
            <w:r>
              <w:rPr>
                <w:spacing w:val="62"/>
              </w:rPr>
              <w:t> </w:t>
            </w:r>
            <w:r>
              <w:rPr/>
              <w:t>function</w:t>
            </w:r>
            <w:r>
              <w:rPr>
                <w:spacing w:val="59"/>
              </w:rPr>
              <w:t> </w:t>
            </w:r>
            <w:r>
              <w:rPr/>
              <w:t>test--------------------------------------------------------------</w:t>
            </w:r>
            <w:r>
              <w:rPr>
                <w:spacing w:val="-10"/>
              </w:rPr>
              <w:t>-</w:t>
            </w:r>
            <w:r>
              <w:rPr/>
              <w:tab/>
            </w:r>
            <w:r>
              <w:rPr>
                <w:spacing w:val="-5"/>
              </w:rPr>
              <w:t>58</w:t>
            </w:r>
          </w:hyperlink>
        </w:p>
        <w:p>
          <w:pPr>
            <w:pStyle w:val="TOC2"/>
            <w:numPr>
              <w:ilvl w:val="1"/>
              <w:numId w:val="7"/>
            </w:numPr>
            <w:tabs>
              <w:tab w:pos="489" w:val="left" w:leader="none"/>
              <w:tab w:pos="9869" w:val="right" w:leader="none"/>
            </w:tabs>
            <w:spacing w:line="240" w:lineRule="auto" w:before="268" w:after="0"/>
            <w:ind w:left="489" w:right="0" w:hanging="338"/>
            <w:jc w:val="left"/>
          </w:pPr>
          <w:hyperlink w:history="true" w:anchor="_TOC_250002">
            <w:r>
              <w:rPr/>
              <w:t>Histopathological</w:t>
            </w:r>
            <w:r>
              <w:rPr>
                <w:spacing w:val="35"/>
              </w:rPr>
              <w:t>  </w:t>
            </w:r>
            <w:r>
              <w:rPr/>
              <w:t>studies-------------------------------------------------------</w:t>
            </w:r>
            <w:r>
              <w:rPr>
                <w:spacing w:val="-10"/>
              </w:rPr>
              <w:t>-</w:t>
            </w:r>
            <w:r>
              <w:rPr/>
              <w:tab/>
            </w:r>
            <w:r>
              <w:rPr>
                <w:spacing w:val="-5"/>
              </w:rPr>
              <w:t>60</w:t>
            </w:r>
          </w:hyperlink>
        </w:p>
        <w:p>
          <w:pPr>
            <w:pStyle w:val="TOC1"/>
            <w:numPr>
              <w:ilvl w:val="1"/>
              <w:numId w:val="8"/>
            </w:numPr>
            <w:tabs>
              <w:tab w:pos="489" w:val="left" w:leader="none"/>
            </w:tabs>
            <w:spacing w:line="240" w:lineRule="auto" w:before="265" w:after="0"/>
            <w:ind w:left="489" w:right="0" w:hanging="338"/>
            <w:jc w:val="left"/>
          </w:pPr>
          <w:r>
            <w:rPr/>
            <w:t>CHAPTER</w:t>
          </w:r>
          <w:r>
            <w:rPr>
              <w:spacing w:val="77"/>
            </w:rPr>
            <w:t> </w:t>
          </w:r>
          <w:r>
            <w:rPr>
              <w:spacing w:val="-4"/>
            </w:rPr>
            <w:t>FIVE</w:t>
          </w:r>
        </w:p>
        <w:p>
          <w:pPr>
            <w:pStyle w:val="TOC2"/>
            <w:numPr>
              <w:ilvl w:val="0"/>
              <w:numId w:val="9"/>
            </w:numPr>
            <w:tabs>
              <w:tab w:pos="489" w:val="left" w:leader="none"/>
              <w:tab w:pos="9869" w:val="right" w:leader="none"/>
            </w:tabs>
            <w:spacing w:line="240" w:lineRule="auto" w:before="265" w:after="0"/>
            <w:ind w:left="489" w:right="0" w:hanging="338"/>
            <w:jc w:val="left"/>
          </w:pPr>
          <w:r>
            <w:rPr/>
            <mc:AlternateContent>
              <mc:Choice Requires="wps">
                <w:drawing>
                  <wp:anchor distT="0" distB="0" distL="0" distR="0" allowOverlap="1" layoutInCell="1" locked="0" behindDoc="1" simplePos="0" relativeHeight="485495808">
                    <wp:simplePos x="0" y="0"/>
                    <wp:positionH relativeFrom="page">
                      <wp:posOffset>2068292</wp:posOffset>
                    </wp:positionH>
                    <wp:positionV relativeFrom="paragraph">
                      <wp:posOffset>266885</wp:posOffset>
                    </wp:positionV>
                    <wp:extent cx="3482975" cy="127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3482975" cy="1270"/>
                            </a:xfrm>
                            <a:custGeom>
                              <a:avLst/>
                              <a:gdLst/>
                              <a:ahLst/>
                              <a:cxnLst/>
                              <a:rect l="l" t="t" r="r" b="b"/>
                              <a:pathLst>
                                <a:path w="3482975" h="0">
                                  <a:moveTo>
                                    <a:pt x="0" y="0"/>
                                  </a:moveTo>
                                  <a:lnTo>
                                    <a:pt x="3482811" y="0"/>
                                  </a:lnTo>
                                </a:path>
                              </a:pathLst>
                            </a:custGeom>
                            <a:ln w="10602">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20672" from="162.857712pt,21.014606pt" to="437.094837pt,21.014606pt" stroked="true" strokeweight=".834816pt" strokecolor="#000000">
                    <v:stroke dashstyle="dash"/>
                    <w10:wrap type="none"/>
                  </v:line>
                </w:pict>
              </mc:Fallback>
            </mc:AlternateContent>
          </w:r>
          <w:r>
            <w:rPr>
              <w:spacing w:val="-2"/>
            </w:rPr>
            <w:t>Discussion</w:t>
          </w:r>
          <w:r>
            <w:rPr/>
            <w:tab/>
          </w:r>
          <w:r>
            <w:rPr>
              <w:spacing w:val="-5"/>
            </w:rPr>
            <w:t>92</w:t>
          </w:r>
        </w:p>
        <w:p>
          <w:pPr>
            <w:pStyle w:val="TOC1"/>
            <w:numPr>
              <w:ilvl w:val="0"/>
              <w:numId w:val="9"/>
            </w:numPr>
            <w:tabs>
              <w:tab w:pos="489" w:val="left" w:leader="none"/>
            </w:tabs>
            <w:spacing w:line="240" w:lineRule="auto" w:before="266" w:after="0"/>
            <w:ind w:left="489" w:right="0" w:hanging="338"/>
            <w:jc w:val="left"/>
          </w:pPr>
          <w:r>
            <w:rPr/>
            <w:t>CHAPTER</w:t>
          </w:r>
          <w:r>
            <w:rPr>
              <w:spacing w:val="77"/>
            </w:rPr>
            <w:t> </w:t>
          </w:r>
          <w:r>
            <w:rPr>
              <w:spacing w:val="-5"/>
            </w:rPr>
            <w:t>SIX</w:t>
          </w:r>
        </w:p>
        <w:p>
          <w:pPr>
            <w:pStyle w:val="TOC2"/>
            <w:numPr>
              <w:ilvl w:val="1"/>
              <w:numId w:val="9"/>
            </w:numPr>
            <w:tabs>
              <w:tab w:pos="491" w:val="left" w:leader="none"/>
              <w:tab w:pos="9869" w:val="right" w:leader="none"/>
            </w:tabs>
            <w:spacing w:line="240" w:lineRule="auto" w:before="265" w:after="0"/>
            <w:ind w:left="491" w:right="0" w:hanging="340"/>
            <w:jc w:val="left"/>
          </w:pPr>
          <w:r>
            <w:rPr/>
            <w:t>Conclusion</w:t>
          </w:r>
          <w:r>
            <w:rPr>
              <w:spacing w:val="58"/>
            </w:rPr>
            <w:t> </w:t>
          </w:r>
          <w:r>
            <w:rPr/>
            <w:t>and</w:t>
          </w:r>
          <w:r>
            <w:rPr>
              <w:spacing w:val="58"/>
            </w:rPr>
            <w:t> </w:t>
          </w:r>
          <w:r>
            <w:rPr/>
            <w:t>Recommendation-------------------------------------------</w:t>
          </w:r>
          <w:r>
            <w:rPr>
              <w:spacing w:val="-10"/>
            </w:rPr>
            <w:t>-</w:t>
          </w:r>
          <w:r>
            <w:rPr/>
            <w:tab/>
          </w:r>
          <w:r>
            <w:rPr>
              <w:spacing w:val="-5"/>
            </w:rPr>
            <w:t>99</w:t>
          </w:r>
        </w:p>
        <w:p>
          <w:pPr>
            <w:pStyle w:val="TOC1"/>
            <w:tabs>
              <w:tab w:pos="9869" w:val="right" w:leader="none"/>
            </w:tabs>
            <w:spacing w:before="268"/>
            <w:ind w:left="151" w:firstLine="0"/>
          </w:pPr>
          <w:hyperlink w:history="true" w:anchor="_TOC_250001">
            <w:r>
              <w:rPr/>
              <w:t>REFERENCES----------------------------------------------------------------------</w:t>
            </w:r>
            <w:r>
              <w:rPr>
                <w:spacing w:val="-10"/>
              </w:rPr>
              <w:t>-</w:t>
            </w:r>
            <w:r>
              <w:rPr/>
              <w:tab/>
            </w:r>
            <w:r>
              <w:rPr>
                <w:spacing w:val="-5"/>
              </w:rPr>
              <w:t>101</w:t>
            </w:r>
          </w:hyperlink>
        </w:p>
        <w:p>
          <w:pPr>
            <w:pStyle w:val="TOC1"/>
            <w:tabs>
              <w:tab w:pos="9869" w:val="right" w:leader="none"/>
            </w:tabs>
            <w:ind w:left="151" w:firstLine="0"/>
          </w:pPr>
          <w:hyperlink w:history="true" w:anchor="_TOC_250000">
            <w:r>
              <w:rPr/>
              <w:t>APPENDICES-----------------------------------------------------------------------</w:t>
            </w:r>
            <w:r>
              <w:rPr>
                <w:spacing w:val="-10"/>
              </w:rPr>
              <w:t>-</w:t>
            </w:r>
            <w:r>
              <w:rPr/>
              <w:tab/>
            </w:r>
            <w:r>
              <w:rPr>
                <w:spacing w:val="-5"/>
              </w:rPr>
              <w:t>110</w:t>
            </w:r>
          </w:hyperlink>
        </w:p>
      </w:sdtContent>
    </w:sdt>
    <w:p>
      <w:pPr>
        <w:spacing w:after="0"/>
        <w:sectPr>
          <w:type w:val="continuous"/>
          <w:pgSz w:w="12240" w:h="15840"/>
          <w:pgMar w:header="0" w:footer="944" w:top="1279" w:bottom="1766" w:left="1720" w:right="540"/>
        </w:sectPr>
      </w:pPr>
    </w:p>
    <w:p>
      <w:pPr>
        <w:pStyle w:val="Heading2"/>
        <w:spacing w:before="77"/>
        <w:ind w:left="0" w:right="576"/>
        <w:jc w:val="center"/>
      </w:pPr>
      <w:r>
        <w:rPr/>
        <w:t>LIST</w:t>
      </w:r>
      <w:r>
        <w:rPr>
          <w:spacing w:val="9"/>
        </w:rPr>
        <w:t> </w:t>
      </w:r>
      <w:r>
        <w:rPr/>
        <w:t>OF</w:t>
      </w:r>
      <w:r>
        <w:rPr>
          <w:spacing w:val="9"/>
        </w:rPr>
        <w:t> </w:t>
      </w:r>
      <w:r>
        <w:rPr>
          <w:spacing w:val="-2"/>
        </w:rPr>
        <w:t>TABLES</w:t>
      </w:r>
    </w:p>
    <w:p>
      <w:pPr>
        <w:pStyle w:val="BodyText"/>
        <w:tabs>
          <w:tab w:pos="4164" w:val="left" w:leader="none"/>
          <w:tab w:pos="7411" w:val="left" w:leader="none"/>
        </w:tabs>
        <w:spacing w:before="776"/>
        <w:ind w:left="151"/>
      </w:pPr>
      <w:r>
        <w:rPr>
          <w:spacing w:val="-2"/>
        </w:rPr>
        <w:t>Table</w:t>
      </w:r>
      <w:r>
        <w:rPr/>
        <w:tab/>
      </w:r>
      <w:r>
        <w:rPr>
          <w:spacing w:val="-2"/>
        </w:rPr>
        <w:t>Title</w:t>
      </w:r>
      <w:r>
        <w:rPr/>
        <w:tab/>
      </w:r>
      <w:r>
        <w:rPr>
          <w:spacing w:val="-4"/>
        </w:rPr>
        <w:t>Page</w:t>
      </w:r>
    </w:p>
    <w:p>
      <w:pPr>
        <w:pStyle w:val="ListParagraph"/>
        <w:numPr>
          <w:ilvl w:val="1"/>
          <w:numId w:val="6"/>
        </w:numPr>
        <w:tabs>
          <w:tab w:pos="705" w:val="left" w:leader="none"/>
          <w:tab w:pos="8443" w:val="right" w:leader="none"/>
        </w:tabs>
        <w:spacing w:line="240" w:lineRule="auto" w:before="266" w:after="0"/>
        <w:ind w:left="705" w:right="0" w:hanging="453"/>
        <w:jc w:val="left"/>
        <w:rPr>
          <w:sz w:val="22"/>
        </w:rPr>
      </w:pPr>
      <w:r>
        <w:rPr>
          <w:sz w:val="22"/>
        </w:rPr>
        <w:t>Preliminary</w:t>
      </w:r>
      <w:r>
        <w:rPr>
          <w:spacing w:val="24"/>
          <w:sz w:val="22"/>
        </w:rPr>
        <w:t> </w:t>
      </w:r>
      <w:r>
        <w:rPr>
          <w:sz w:val="22"/>
        </w:rPr>
        <w:t>phytochemical</w:t>
      </w:r>
      <w:r>
        <w:rPr>
          <w:spacing w:val="24"/>
          <w:sz w:val="22"/>
        </w:rPr>
        <w:t> </w:t>
      </w:r>
      <w:r>
        <w:rPr>
          <w:sz w:val="22"/>
        </w:rPr>
        <w:t>screening</w:t>
      </w:r>
      <w:r>
        <w:rPr>
          <w:spacing w:val="24"/>
          <w:sz w:val="22"/>
        </w:rPr>
        <w:t> </w:t>
      </w:r>
      <w:r>
        <w:rPr>
          <w:sz w:val="22"/>
        </w:rPr>
        <w:t>of</w:t>
      </w:r>
      <w:r>
        <w:rPr>
          <w:spacing w:val="24"/>
          <w:sz w:val="22"/>
        </w:rPr>
        <w:t> </w:t>
      </w:r>
      <w:r>
        <w:rPr>
          <w:sz w:val="22"/>
        </w:rPr>
        <w:t>methanolic</w:t>
      </w:r>
      <w:r>
        <w:rPr>
          <w:spacing w:val="24"/>
          <w:sz w:val="22"/>
        </w:rPr>
        <w:t> </w:t>
      </w:r>
      <w:r>
        <w:rPr>
          <w:sz w:val="22"/>
        </w:rPr>
        <w:t>leaf----------------</w:t>
      </w:r>
      <w:r>
        <w:rPr>
          <w:spacing w:val="-10"/>
          <w:sz w:val="22"/>
        </w:rPr>
        <w:t>-</w:t>
      </w:r>
      <w:r>
        <w:rPr>
          <w:sz w:val="22"/>
        </w:rPr>
        <w:tab/>
      </w:r>
      <w:r>
        <w:rPr>
          <w:spacing w:val="-5"/>
          <w:sz w:val="22"/>
        </w:rPr>
        <w:t>49</w:t>
      </w:r>
    </w:p>
    <w:p>
      <w:pPr>
        <w:spacing w:before="265"/>
        <w:ind w:left="760" w:right="0" w:firstLine="0"/>
        <w:jc w:val="left"/>
        <w:rPr>
          <w:i/>
          <w:sz w:val="22"/>
        </w:rPr>
      </w:pPr>
      <w:r>
        <w:rPr>
          <w:sz w:val="22"/>
        </w:rPr>
        <w:t>extract</w:t>
      </w:r>
      <w:r>
        <w:rPr>
          <w:spacing w:val="8"/>
          <w:sz w:val="22"/>
        </w:rPr>
        <w:t> </w:t>
      </w:r>
      <w:r>
        <w:rPr>
          <w:sz w:val="22"/>
        </w:rPr>
        <w:t>of</w:t>
      </w:r>
      <w:r>
        <w:rPr>
          <w:spacing w:val="10"/>
          <w:sz w:val="22"/>
        </w:rPr>
        <w:t> </w:t>
      </w:r>
      <w:r>
        <w:rPr>
          <w:i/>
          <w:spacing w:val="-2"/>
          <w:sz w:val="22"/>
        </w:rPr>
        <w:t>R.longiflora</w:t>
      </w:r>
    </w:p>
    <w:p>
      <w:pPr>
        <w:pStyle w:val="ListParagraph"/>
        <w:numPr>
          <w:ilvl w:val="1"/>
          <w:numId w:val="6"/>
        </w:numPr>
        <w:tabs>
          <w:tab w:pos="816" w:val="left" w:leader="none"/>
          <w:tab w:pos="8443" w:val="right" w:leader="none"/>
        </w:tabs>
        <w:spacing w:line="240" w:lineRule="auto" w:before="268" w:after="0"/>
        <w:ind w:left="816" w:right="0" w:hanging="564"/>
        <w:jc w:val="left"/>
        <w:rPr>
          <w:sz w:val="22"/>
        </w:rPr>
      </w:pPr>
      <w:r>
        <w:rPr>
          <w:sz w:val="22"/>
        </w:rPr>
        <w:t>Lethal</w:t>
      </w:r>
      <w:r>
        <w:rPr>
          <w:spacing w:val="13"/>
          <w:sz w:val="22"/>
        </w:rPr>
        <w:t> </w:t>
      </w:r>
      <w:r>
        <w:rPr>
          <w:sz w:val="22"/>
        </w:rPr>
        <w:t>Dose</w:t>
      </w:r>
      <w:r>
        <w:rPr>
          <w:spacing w:val="13"/>
          <w:sz w:val="22"/>
        </w:rPr>
        <w:t> </w:t>
      </w:r>
      <w:r>
        <w:rPr>
          <w:sz w:val="22"/>
        </w:rPr>
        <w:t>(LD</w:t>
      </w:r>
      <w:r>
        <w:rPr>
          <w:sz w:val="22"/>
          <w:vertAlign w:val="subscript"/>
        </w:rPr>
        <w:t>50</w:t>
      </w:r>
      <w:r>
        <w:rPr>
          <w:sz w:val="22"/>
          <w:vertAlign w:val="baseline"/>
        </w:rPr>
        <w:t>)</w:t>
      </w:r>
      <w:r>
        <w:rPr>
          <w:spacing w:val="14"/>
          <w:sz w:val="22"/>
          <w:vertAlign w:val="baseline"/>
        </w:rPr>
        <w:t> </w:t>
      </w:r>
      <w:r>
        <w:rPr>
          <w:sz w:val="22"/>
          <w:vertAlign w:val="baseline"/>
        </w:rPr>
        <w:t>values</w:t>
      </w:r>
      <w:r>
        <w:rPr>
          <w:spacing w:val="13"/>
          <w:sz w:val="22"/>
          <w:vertAlign w:val="baseline"/>
        </w:rPr>
        <w:t> </w:t>
      </w:r>
      <w:r>
        <w:rPr>
          <w:sz w:val="22"/>
          <w:vertAlign w:val="baseline"/>
        </w:rPr>
        <w:t>of</w:t>
      </w:r>
      <w:r>
        <w:rPr>
          <w:spacing w:val="13"/>
          <w:sz w:val="22"/>
          <w:vertAlign w:val="baseline"/>
        </w:rPr>
        <w:t> </w:t>
      </w:r>
      <w:r>
        <w:rPr>
          <w:sz w:val="22"/>
          <w:vertAlign w:val="baseline"/>
        </w:rPr>
        <w:t>methanolic</w:t>
      </w:r>
      <w:r>
        <w:rPr>
          <w:spacing w:val="14"/>
          <w:sz w:val="22"/>
          <w:vertAlign w:val="baseline"/>
        </w:rPr>
        <w:t> </w:t>
      </w:r>
      <w:r>
        <w:rPr>
          <w:sz w:val="22"/>
          <w:vertAlign w:val="baseline"/>
        </w:rPr>
        <w:t>leaf</w:t>
      </w:r>
      <w:r>
        <w:rPr>
          <w:spacing w:val="13"/>
          <w:sz w:val="22"/>
          <w:vertAlign w:val="baseline"/>
        </w:rPr>
        <w:t> </w:t>
      </w:r>
      <w:r>
        <w:rPr>
          <w:sz w:val="22"/>
          <w:vertAlign w:val="baseline"/>
        </w:rPr>
        <w:t>extract</w:t>
      </w:r>
      <w:r>
        <w:rPr>
          <w:spacing w:val="14"/>
          <w:sz w:val="22"/>
          <w:vertAlign w:val="baseline"/>
        </w:rPr>
        <w:t> </w:t>
      </w:r>
      <w:r>
        <w:rPr>
          <w:sz w:val="22"/>
          <w:vertAlign w:val="baseline"/>
        </w:rPr>
        <w:t>of</w:t>
      </w:r>
      <w:r>
        <w:rPr>
          <w:spacing w:val="15"/>
          <w:sz w:val="22"/>
          <w:vertAlign w:val="baseline"/>
        </w:rPr>
        <w:t> </w:t>
      </w:r>
      <w:r>
        <w:rPr>
          <w:i/>
          <w:sz w:val="22"/>
          <w:vertAlign w:val="baseline"/>
        </w:rPr>
        <w:t>R.longiflora-</w:t>
      </w:r>
      <w:r>
        <w:rPr>
          <w:i/>
          <w:spacing w:val="-10"/>
          <w:sz w:val="22"/>
          <w:vertAlign w:val="baseline"/>
        </w:rPr>
        <w:t>-</w:t>
      </w:r>
      <w:r>
        <w:rPr>
          <w:i/>
          <w:sz w:val="22"/>
          <w:vertAlign w:val="baseline"/>
        </w:rPr>
        <w:tab/>
      </w:r>
      <w:r>
        <w:rPr>
          <w:spacing w:val="-5"/>
          <w:sz w:val="22"/>
          <w:vertAlign w:val="baseline"/>
        </w:rPr>
        <w:t>50</w:t>
      </w:r>
    </w:p>
    <w:p>
      <w:pPr>
        <w:pStyle w:val="ListParagraph"/>
        <w:numPr>
          <w:ilvl w:val="1"/>
          <w:numId w:val="6"/>
        </w:numPr>
        <w:tabs>
          <w:tab w:pos="819" w:val="left" w:leader="none"/>
          <w:tab w:pos="8443" w:val="right" w:leader="none"/>
        </w:tabs>
        <w:spacing w:line="240" w:lineRule="auto" w:before="265" w:after="0"/>
        <w:ind w:left="819" w:right="0" w:hanging="567"/>
        <w:jc w:val="left"/>
        <w:rPr>
          <w:sz w:val="22"/>
        </w:rPr>
      </w:pPr>
      <w:r>
        <w:rPr>
          <w:sz w:val="22"/>
        </w:rPr>
        <w:t>Effect</w:t>
      </w:r>
      <w:r>
        <w:rPr>
          <w:spacing w:val="16"/>
          <w:sz w:val="22"/>
        </w:rPr>
        <w:t> </w:t>
      </w:r>
      <w:r>
        <w:rPr>
          <w:sz w:val="22"/>
        </w:rPr>
        <w:t>of</w:t>
      </w:r>
      <w:r>
        <w:rPr>
          <w:spacing w:val="16"/>
          <w:sz w:val="22"/>
        </w:rPr>
        <w:t> </w:t>
      </w:r>
      <w:r>
        <w:rPr>
          <w:sz w:val="22"/>
        </w:rPr>
        <w:t>methanolic</w:t>
      </w:r>
      <w:r>
        <w:rPr>
          <w:spacing w:val="16"/>
          <w:sz w:val="22"/>
        </w:rPr>
        <w:t> </w:t>
      </w:r>
      <w:r>
        <w:rPr>
          <w:sz w:val="22"/>
        </w:rPr>
        <w:t>leaf</w:t>
      </w:r>
      <w:r>
        <w:rPr>
          <w:spacing w:val="16"/>
          <w:sz w:val="22"/>
        </w:rPr>
        <w:t> </w:t>
      </w:r>
      <w:r>
        <w:rPr>
          <w:sz w:val="22"/>
        </w:rPr>
        <w:t>extract</w:t>
      </w:r>
      <w:r>
        <w:rPr>
          <w:spacing w:val="16"/>
          <w:sz w:val="22"/>
        </w:rPr>
        <w:t> </w:t>
      </w:r>
      <w:r>
        <w:rPr>
          <w:sz w:val="22"/>
        </w:rPr>
        <w:t>of</w:t>
      </w:r>
      <w:r>
        <w:rPr>
          <w:spacing w:val="16"/>
          <w:sz w:val="22"/>
        </w:rPr>
        <w:t> </w:t>
      </w:r>
      <w:r>
        <w:rPr>
          <w:i/>
          <w:sz w:val="22"/>
        </w:rPr>
        <w:t>R.longiflora</w:t>
      </w:r>
      <w:r>
        <w:rPr>
          <w:i/>
          <w:spacing w:val="18"/>
          <w:sz w:val="22"/>
        </w:rPr>
        <w:t> </w:t>
      </w:r>
      <w:r>
        <w:rPr>
          <w:sz w:val="22"/>
        </w:rPr>
        <w:t>on--------------------</w:t>
      </w:r>
      <w:r>
        <w:rPr>
          <w:spacing w:val="-10"/>
          <w:sz w:val="22"/>
        </w:rPr>
        <w:t>-</w:t>
      </w:r>
      <w:r>
        <w:rPr>
          <w:sz w:val="22"/>
        </w:rPr>
        <w:tab/>
      </w:r>
      <w:r>
        <w:rPr>
          <w:spacing w:val="-5"/>
          <w:sz w:val="22"/>
        </w:rPr>
        <w:t>51</w:t>
      </w:r>
    </w:p>
    <w:p>
      <w:pPr>
        <w:pStyle w:val="BodyText"/>
        <w:spacing w:before="266"/>
        <w:ind w:left="816"/>
      </w:pPr>
      <w:r>
        <w:rPr/>
        <w:t>abdominal</w:t>
      </w:r>
      <w:r>
        <w:rPr>
          <w:spacing w:val="11"/>
        </w:rPr>
        <w:t> </w:t>
      </w:r>
      <w:r>
        <w:rPr/>
        <w:t>constrictions</w:t>
      </w:r>
      <w:r>
        <w:rPr>
          <w:spacing w:val="11"/>
        </w:rPr>
        <w:t> </w:t>
      </w:r>
      <w:r>
        <w:rPr/>
        <w:t>induced</w:t>
      </w:r>
      <w:r>
        <w:rPr>
          <w:spacing w:val="11"/>
        </w:rPr>
        <w:t> </w:t>
      </w:r>
      <w:r>
        <w:rPr/>
        <w:t>by</w:t>
      </w:r>
      <w:r>
        <w:rPr>
          <w:spacing w:val="11"/>
        </w:rPr>
        <w:t> </w:t>
      </w:r>
      <w:r>
        <w:rPr/>
        <w:t>acetic</w:t>
      </w:r>
      <w:r>
        <w:rPr>
          <w:spacing w:val="10"/>
        </w:rPr>
        <w:t> </w:t>
      </w:r>
      <w:r>
        <w:rPr/>
        <w:t>acid</w:t>
      </w:r>
      <w:r>
        <w:rPr>
          <w:spacing w:val="11"/>
        </w:rPr>
        <w:t> </w:t>
      </w:r>
      <w:r>
        <w:rPr/>
        <w:t>in</w:t>
      </w:r>
      <w:r>
        <w:rPr>
          <w:spacing w:val="11"/>
        </w:rPr>
        <w:t> </w:t>
      </w:r>
      <w:r>
        <w:rPr>
          <w:spacing w:val="-4"/>
        </w:rPr>
        <w:t>mice</w:t>
      </w:r>
    </w:p>
    <w:p>
      <w:pPr>
        <w:pStyle w:val="ListParagraph"/>
        <w:numPr>
          <w:ilvl w:val="1"/>
          <w:numId w:val="6"/>
        </w:numPr>
        <w:tabs>
          <w:tab w:pos="816" w:val="left" w:leader="none"/>
          <w:tab w:pos="8443" w:val="right" w:leader="none"/>
        </w:tabs>
        <w:spacing w:line="240" w:lineRule="auto" w:before="265" w:after="0"/>
        <w:ind w:left="816" w:right="0" w:hanging="564"/>
        <w:jc w:val="left"/>
        <w:rPr>
          <w:sz w:val="22"/>
        </w:rPr>
      </w:pPr>
      <w:r>
        <w:rPr>
          <w:sz w:val="22"/>
        </w:rPr>
        <w:t>Effect</w:t>
      </w:r>
      <w:r>
        <w:rPr>
          <w:spacing w:val="14"/>
          <w:sz w:val="22"/>
        </w:rPr>
        <w:t> </w:t>
      </w:r>
      <w:r>
        <w:rPr>
          <w:sz w:val="22"/>
        </w:rPr>
        <w:t>of</w:t>
      </w:r>
      <w:r>
        <w:rPr>
          <w:spacing w:val="15"/>
          <w:sz w:val="22"/>
        </w:rPr>
        <w:t> </w:t>
      </w:r>
      <w:r>
        <w:rPr>
          <w:sz w:val="22"/>
        </w:rPr>
        <w:t>methanolic</w:t>
      </w:r>
      <w:r>
        <w:rPr>
          <w:spacing w:val="14"/>
          <w:sz w:val="22"/>
        </w:rPr>
        <w:t> </w:t>
      </w:r>
      <w:r>
        <w:rPr>
          <w:sz w:val="22"/>
        </w:rPr>
        <w:t>leaf</w:t>
      </w:r>
      <w:r>
        <w:rPr>
          <w:spacing w:val="15"/>
          <w:sz w:val="22"/>
        </w:rPr>
        <w:t> </w:t>
      </w:r>
      <w:r>
        <w:rPr>
          <w:sz w:val="22"/>
        </w:rPr>
        <w:t>extract</w:t>
      </w:r>
      <w:r>
        <w:rPr>
          <w:spacing w:val="14"/>
          <w:sz w:val="22"/>
        </w:rPr>
        <w:t> </w:t>
      </w:r>
      <w:r>
        <w:rPr>
          <w:sz w:val="22"/>
        </w:rPr>
        <w:t>of</w:t>
      </w:r>
      <w:r>
        <w:rPr>
          <w:spacing w:val="18"/>
          <w:sz w:val="22"/>
        </w:rPr>
        <w:t> </w:t>
      </w:r>
      <w:r>
        <w:rPr>
          <w:i/>
          <w:sz w:val="22"/>
        </w:rPr>
        <w:t>R.longiflora</w:t>
      </w:r>
      <w:r>
        <w:rPr>
          <w:i/>
          <w:spacing w:val="16"/>
          <w:sz w:val="22"/>
        </w:rPr>
        <w:t> </w:t>
      </w:r>
      <w:r>
        <w:rPr>
          <w:sz w:val="22"/>
        </w:rPr>
        <w:t>on</w:t>
      </w:r>
      <w:r>
        <w:rPr>
          <w:spacing w:val="15"/>
          <w:sz w:val="22"/>
        </w:rPr>
        <w:t> </w:t>
      </w:r>
      <w:r>
        <w:rPr>
          <w:sz w:val="22"/>
        </w:rPr>
        <w:t>thermally---------</w:t>
      </w:r>
      <w:r>
        <w:rPr>
          <w:spacing w:val="-10"/>
          <w:sz w:val="22"/>
        </w:rPr>
        <w:t>-</w:t>
      </w:r>
      <w:r>
        <w:rPr>
          <w:sz w:val="22"/>
        </w:rPr>
        <w:tab/>
      </w:r>
      <w:r>
        <w:rPr>
          <w:spacing w:val="-5"/>
          <w:sz w:val="22"/>
        </w:rPr>
        <w:t>52</w:t>
      </w:r>
    </w:p>
    <w:p>
      <w:pPr>
        <w:pStyle w:val="BodyText"/>
        <w:spacing w:before="266"/>
        <w:ind w:left="816"/>
      </w:pPr>
      <w:r>
        <w:rPr/>
        <w:t>induced</w:t>
      </w:r>
      <w:r>
        <w:rPr>
          <w:spacing w:val="9"/>
        </w:rPr>
        <w:t> </w:t>
      </w:r>
      <w:r>
        <w:rPr/>
        <w:t>pain</w:t>
      </w:r>
      <w:r>
        <w:rPr>
          <w:spacing w:val="9"/>
        </w:rPr>
        <w:t> </w:t>
      </w:r>
      <w:r>
        <w:rPr/>
        <w:t>stimulus</w:t>
      </w:r>
      <w:r>
        <w:rPr>
          <w:spacing w:val="9"/>
        </w:rPr>
        <w:t> </w:t>
      </w:r>
      <w:r>
        <w:rPr/>
        <w:t>in</w:t>
      </w:r>
      <w:r>
        <w:rPr>
          <w:spacing w:val="9"/>
        </w:rPr>
        <w:t> </w:t>
      </w:r>
      <w:r>
        <w:rPr>
          <w:spacing w:val="-4"/>
        </w:rPr>
        <w:t>mice</w:t>
      </w:r>
    </w:p>
    <w:p>
      <w:pPr>
        <w:pStyle w:val="ListParagraph"/>
        <w:numPr>
          <w:ilvl w:val="1"/>
          <w:numId w:val="6"/>
        </w:numPr>
        <w:tabs>
          <w:tab w:pos="816" w:val="left" w:leader="none"/>
          <w:tab w:pos="8443" w:val="right" w:leader="none"/>
        </w:tabs>
        <w:spacing w:line="240" w:lineRule="auto" w:before="268" w:after="0"/>
        <w:ind w:left="816" w:right="0" w:hanging="564"/>
        <w:jc w:val="left"/>
        <w:rPr>
          <w:sz w:val="22"/>
        </w:rPr>
      </w:pPr>
      <w:r>
        <w:rPr>
          <w:sz w:val="22"/>
        </w:rPr>
        <w:t>Effect</w:t>
      </w:r>
      <w:r>
        <w:rPr>
          <w:spacing w:val="15"/>
          <w:sz w:val="22"/>
        </w:rPr>
        <w:t> </w:t>
      </w:r>
      <w:r>
        <w:rPr>
          <w:sz w:val="22"/>
        </w:rPr>
        <w:t>of</w:t>
      </w:r>
      <w:r>
        <w:rPr>
          <w:spacing w:val="15"/>
          <w:sz w:val="22"/>
        </w:rPr>
        <w:t> </w:t>
      </w:r>
      <w:r>
        <w:rPr>
          <w:sz w:val="22"/>
        </w:rPr>
        <w:t>methanolic</w:t>
      </w:r>
      <w:r>
        <w:rPr>
          <w:spacing w:val="16"/>
          <w:sz w:val="22"/>
        </w:rPr>
        <w:t> </w:t>
      </w:r>
      <w:r>
        <w:rPr>
          <w:sz w:val="22"/>
        </w:rPr>
        <w:t>leaf</w:t>
      </w:r>
      <w:r>
        <w:rPr>
          <w:spacing w:val="15"/>
          <w:sz w:val="22"/>
        </w:rPr>
        <w:t> </w:t>
      </w:r>
      <w:r>
        <w:rPr>
          <w:sz w:val="22"/>
        </w:rPr>
        <w:t>extract</w:t>
      </w:r>
      <w:r>
        <w:rPr>
          <w:spacing w:val="16"/>
          <w:sz w:val="22"/>
        </w:rPr>
        <w:t> </w:t>
      </w:r>
      <w:r>
        <w:rPr>
          <w:sz w:val="22"/>
        </w:rPr>
        <w:t>of</w:t>
      </w:r>
      <w:r>
        <w:rPr>
          <w:spacing w:val="19"/>
          <w:sz w:val="22"/>
        </w:rPr>
        <w:t> </w:t>
      </w:r>
      <w:r>
        <w:rPr>
          <w:i/>
          <w:sz w:val="22"/>
        </w:rPr>
        <w:t>R.longiflora</w:t>
      </w:r>
      <w:r>
        <w:rPr>
          <w:i/>
          <w:spacing w:val="17"/>
          <w:sz w:val="22"/>
        </w:rPr>
        <w:t> </w:t>
      </w:r>
      <w:r>
        <w:rPr>
          <w:sz w:val="22"/>
        </w:rPr>
        <w:t>on------------------</w:t>
      </w:r>
      <w:r>
        <w:rPr>
          <w:spacing w:val="-10"/>
          <w:sz w:val="22"/>
        </w:rPr>
        <w:t>-</w:t>
      </w:r>
      <w:r>
        <w:rPr>
          <w:sz w:val="22"/>
        </w:rPr>
        <w:tab/>
      </w:r>
      <w:r>
        <w:rPr>
          <w:spacing w:val="-5"/>
          <w:sz w:val="22"/>
        </w:rPr>
        <w:t>53</w:t>
      </w:r>
    </w:p>
    <w:p>
      <w:pPr>
        <w:pStyle w:val="BodyText"/>
        <w:spacing w:before="265"/>
        <w:ind w:left="816"/>
      </w:pPr>
      <w:r>
        <w:rPr/>
        <w:t>formalin</w:t>
      </w:r>
      <w:r>
        <w:rPr>
          <w:spacing w:val="5"/>
        </w:rPr>
        <w:t> </w:t>
      </w:r>
      <w:r>
        <w:rPr/>
        <w:t>test</w:t>
      </w:r>
      <w:r>
        <w:rPr>
          <w:spacing w:val="6"/>
        </w:rPr>
        <w:t> </w:t>
      </w:r>
      <w:r>
        <w:rPr/>
        <w:t>in</w:t>
      </w:r>
      <w:r>
        <w:rPr>
          <w:spacing w:val="37"/>
        </w:rPr>
        <w:t>  </w:t>
      </w:r>
      <w:r>
        <w:rPr>
          <w:spacing w:val="-4"/>
        </w:rPr>
        <w:t>rats</w:t>
      </w:r>
    </w:p>
    <w:p>
      <w:pPr>
        <w:pStyle w:val="ListParagraph"/>
        <w:numPr>
          <w:ilvl w:val="1"/>
          <w:numId w:val="6"/>
        </w:numPr>
        <w:tabs>
          <w:tab w:pos="816" w:val="left" w:leader="none"/>
          <w:tab w:pos="8443" w:val="right" w:leader="none"/>
        </w:tabs>
        <w:spacing w:line="240" w:lineRule="auto" w:before="265" w:after="0"/>
        <w:ind w:left="816" w:right="0" w:hanging="564"/>
        <w:jc w:val="left"/>
        <w:rPr>
          <w:sz w:val="22"/>
        </w:rPr>
      </w:pPr>
      <w:r>
        <w:rPr>
          <w:sz w:val="22"/>
        </w:rPr>
        <w:t>Effect</w:t>
      </w:r>
      <w:r>
        <w:rPr>
          <w:spacing w:val="14"/>
          <w:sz w:val="22"/>
        </w:rPr>
        <w:t> </w:t>
      </w:r>
      <w:r>
        <w:rPr>
          <w:sz w:val="22"/>
        </w:rPr>
        <w:t>of</w:t>
      </w:r>
      <w:r>
        <w:rPr>
          <w:spacing w:val="14"/>
          <w:sz w:val="22"/>
        </w:rPr>
        <w:t> </w:t>
      </w:r>
      <w:r>
        <w:rPr>
          <w:sz w:val="22"/>
        </w:rPr>
        <w:t>methanolic</w:t>
      </w:r>
      <w:r>
        <w:rPr>
          <w:spacing w:val="14"/>
          <w:sz w:val="22"/>
        </w:rPr>
        <w:t> </w:t>
      </w:r>
      <w:r>
        <w:rPr>
          <w:sz w:val="22"/>
        </w:rPr>
        <w:t>leaf</w:t>
      </w:r>
      <w:r>
        <w:rPr>
          <w:spacing w:val="14"/>
          <w:sz w:val="22"/>
        </w:rPr>
        <w:t> </w:t>
      </w:r>
      <w:r>
        <w:rPr>
          <w:sz w:val="22"/>
        </w:rPr>
        <w:t>extract</w:t>
      </w:r>
      <w:r>
        <w:rPr>
          <w:spacing w:val="14"/>
          <w:sz w:val="22"/>
        </w:rPr>
        <w:t> </w:t>
      </w:r>
      <w:r>
        <w:rPr>
          <w:sz w:val="22"/>
        </w:rPr>
        <w:t>of</w:t>
      </w:r>
      <w:r>
        <w:rPr>
          <w:spacing w:val="18"/>
          <w:sz w:val="22"/>
        </w:rPr>
        <w:t> </w:t>
      </w:r>
      <w:r>
        <w:rPr>
          <w:i/>
          <w:sz w:val="22"/>
        </w:rPr>
        <w:t>R.longiflora</w:t>
      </w:r>
      <w:r>
        <w:rPr>
          <w:i/>
          <w:spacing w:val="15"/>
          <w:sz w:val="22"/>
        </w:rPr>
        <w:t> </w:t>
      </w:r>
      <w:r>
        <w:rPr>
          <w:sz w:val="22"/>
        </w:rPr>
        <w:t>on</w:t>
      </w:r>
      <w:r>
        <w:rPr>
          <w:spacing w:val="14"/>
          <w:sz w:val="22"/>
        </w:rPr>
        <w:t> </w:t>
      </w:r>
      <w:r>
        <w:rPr>
          <w:sz w:val="22"/>
        </w:rPr>
        <w:t>-----------------</w:t>
      </w:r>
      <w:r>
        <w:rPr>
          <w:spacing w:val="-10"/>
          <w:sz w:val="22"/>
        </w:rPr>
        <w:t>-</w:t>
      </w:r>
      <w:r>
        <w:rPr>
          <w:sz w:val="22"/>
        </w:rPr>
        <w:tab/>
      </w:r>
      <w:r>
        <w:rPr>
          <w:spacing w:val="-5"/>
          <w:sz w:val="22"/>
        </w:rPr>
        <w:t>54</w:t>
      </w:r>
    </w:p>
    <w:p>
      <w:pPr>
        <w:pStyle w:val="BodyText"/>
        <w:spacing w:before="266"/>
        <w:ind w:left="816"/>
      </w:pPr>
      <w:r>
        <w:rPr/>
        <w:t>Carrageenan-induced</w:t>
      </w:r>
      <w:r>
        <w:rPr>
          <w:spacing w:val="15"/>
        </w:rPr>
        <w:t> </w:t>
      </w:r>
      <w:r>
        <w:rPr/>
        <w:t>paws</w:t>
      </w:r>
      <w:r>
        <w:rPr>
          <w:spacing w:val="16"/>
        </w:rPr>
        <w:t> </w:t>
      </w:r>
      <w:r>
        <w:rPr/>
        <w:t>oedem</w:t>
      </w:r>
      <w:r>
        <w:rPr>
          <w:spacing w:val="16"/>
        </w:rPr>
        <w:t> </w:t>
      </w:r>
      <w:r>
        <w:rPr/>
        <w:t>in</w:t>
      </w:r>
      <w:r>
        <w:rPr>
          <w:spacing w:val="16"/>
        </w:rPr>
        <w:t> </w:t>
      </w:r>
      <w:r>
        <w:rPr>
          <w:spacing w:val="-4"/>
        </w:rPr>
        <w:t>rats</w:t>
      </w:r>
    </w:p>
    <w:p>
      <w:pPr>
        <w:pStyle w:val="ListParagraph"/>
        <w:numPr>
          <w:ilvl w:val="1"/>
          <w:numId w:val="6"/>
        </w:numPr>
        <w:tabs>
          <w:tab w:pos="819" w:val="left" w:leader="none"/>
          <w:tab w:pos="8443" w:val="right" w:leader="none"/>
        </w:tabs>
        <w:spacing w:line="240" w:lineRule="auto" w:before="265" w:after="0"/>
        <w:ind w:left="819" w:right="0" w:hanging="567"/>
        <w:jc w:val="left"/>
        <w:rPr>
          <w:sz w:val="22"/>
        </w:rPr>
      </w:pPr>
      <w:r>
        <w:rPr>
          <w:sz w:val="22"/>
        </w:rPr>
        <w:t>Effect</w:t>
      </w:r>
      <w:r>
        <w:rPr>
          <w:spacing w:val="12"/>
          <w:sz w:val="22"/>
        </w:rPr>
        <w:t> </w:t>
      </w:r>
      <w:r>
        <w:rPr>
          <w:sz w:val="22"/>
        </w:rPr>
        <w:t>of</w:t>
      </w:r>
      <w:r>
        <w:rPr>
          <w:spacing w:val="13"/>
          <w:sz w:val="22"/>
        </w:rPr>
        <w:t> </w:t>
      </w:r>
      <w:r>
        <w:rPr>
          <w:sz w:val="22"/>
        </w:rPr>
        <w:t>methanolic</w:t>
      </w:r>
      <w:r>
        <w:rPr>
          <w:spacing w:val="12"/>
          <w:sz w:val="22"/>
        </w:rPr>
        <w:t> </w:t>
      </w:r>
      <w:r>
        <w:rPr>
          <w:sz w:val="22"/>
        </w:rPr>
        <w:t>leaf</w:t>
      </w:r>
      <w:r>
        <w:rPr>
          <w:spacing w:val="13"/>
          <w:sz w:val="22"/>
        </w:rPr>
        <w:t> </w:t>
      </w:r>
      <w:r>
        <w:rPr>
          <w:sz w:val="22"/>
        </w:rPr>
        <w:t>extract</w:t>
      </w:r>
      <w:r>
        <w:rPr>
          <w:spacing w:val="13"/>
          <w:sz w:val="22"/>
        </w:rPr>
        <w:t> </w:t>
      </w:r>
      <w:r>
        <w:rPr>
          <w:sz w:val="22"/>
        </w:rPr>
        <w:t>of</w:t>
      </w:r>
      <w:r>
        <w:rPr>
          <w:spacing w:val="12"/>
          <w:sz w:val="22"/>
        </w:rPr>
        <w:t> </w:t>
      </w:r>
      <w:r>
        <w:rPr>
          <w:i/>
          <w:sz w:val="22"/>
        </w:rPr>
        <w:t>R.longiflora</w:t>
      </w:r>
      <w:r>
        <w:rPr>
          <w:i/>
          <w:spacing w:val="14"/>
          <w:sz w:val="22"/>
        </w:rPr>
        <w:t> </w:t>
      </w:r>
      <w:r>
        <w:rPr>
          <w:sz w:val="22"/>
        </w:rPr>
        <w:t>on</w:t>
      </w:r>
      <w:r>
        <w:rPr>
          <w:spacing w:val="13"/>
          <w:sz w:val="22"/>
        </w:rPr>
        <w:t> </w:t>
      </w:r>
      <w:r>
        <w:rPr>
          <w:sz w:val="22"/>
        </w:rPr>
        <w:t>some</w:t>
      </w:r>
      <w:r>
        <w:rPr>
          <w:spacing w:val="13"/>
          <w:sz w:val="22"/>
        </w:rPr>
        <w:t> </w:t>
      </w:r>
      <w:r>
        <w:rPr>
          <w:sz w:val="22"/>
        </w:rPr>
        <w:t>kidney----</w:t>
      </w:r>
      <w:r>
        <w:rPr>
          <w:spacing w:val="-10"/>
          <w:sz w:val="22"/>
        </w:rPr>
        <w:t>-</w:t>
      </w:r>
      <w:r>
        <w:rPr>
          <w:sz w:val="22"/>
        </w:rPr>
        <w:tab/>
      </w:r>
      <w:r>
        <w:rPr>
          <w:spacing w:val="-5"/>
          <w:sz w:val="22"/>
        </w:rPr>
        <w:t>56</w:t>
      </w:r>
    </w:p>
    <w:p>
      <w:pPr>
        <w:pStyle w:val="BodyText"/>
        <w:spacing w:before="268"/>
        <w:ind w:left="816"/>
      </w:pPr>
      <w:r>
        <w:rPr/>
        <w:t>function</w:t>
      </w:r>
      <w:r>
        <w:rPr>
          <w:spacing w:val="13"/>
        </w:rPr>
        <w:t> </w:t>
      </w:r>
      <w:r>
        <w:rPr/>
        <w:t>test</w:t>
      </w:r>
      <w:r>
        <w:rPr>
          <w:spacing w:val="14"/>
        </w:rPr>
        <w:t> </w:t>
      </w:r>
      <w:r>
        <w:rPr/>
        <w:t>after</w:t>
      </w:r>
      <w:r>
        <w:rPr>
          <w:spacing w:val="13"/>
        </w:rPr>
        <w:t> </w:t>
      </w:r>
      <w:r>
        <w:rPr/>
        <w:t>sub-chronic</w:t>
      </w:r>
      <w:r>
        <w:rPr>
          <w:spacing w:val="14"/>
        </w:rPr>
        <w:t> </w:t>
      </w:r>
      <w:r>
        <w:rPr/>
        <w:t>toxicity</w:t>
      </w:r>
      <w:r>
        <w:rPr>
          <w:spacing w:val="14"/>
        </w:rPr>
        <w:t> </w:t>
      </w:r>
      <w:r>
        <w:rPr>
          <w:spacing w:val="-2"/>
        </w:rPr>
        <w:t>studies</w:t>
      </w:r>
    </w:p>
    <w:p>
      <w:pPr>
        <w:pStyle w:val="ListParagraph"/>
        <w:numPr>
          <w:ilvl w:val="1"/>
          <w:numId w:val="6"/>
        </w:numPr>
        <w:tabs>
          <w:tab w:pos="816" w:val="left" w:leader="none"/>
          <w:tab w:pos="8443" w:val="right" w:leader="none"/>
        </w:tabs>
        <w:spacing w:line="240" w:lineRule="auto" w:before="265" w:after="0"/>
        <w:ind w:left="816" w:right="0" w:hanging="564"/>
        <w:jc w:val="left"/>
        <w:rPr>
          <w:sz w:val="22"/>
        </w:rPr>
      </w:pPr>
      <w:r>
        <w:rPr>
          <w:sz w:val="22"/>
        </w:rPr>
        <w:t>Effect</w:t>
      </w:r>
      <w:r>
        <w:rPr>
          <w:spacing w:val="11"/>
          <w:sz w:val="22"/>
        </w:rPr>
        <w:t> </w:t>
      </w:r>
      <w:r>
        <w:rPr>
          <w:sz w:val="22"/>
        </w:rPr>
        <w:t>of</w:t>
      </w:r>
      <w:r>
        <w:rPr>
          <w:spacing w:val="12"/>
          <w:sz w:val="22"/>
        </w:rPr>
        <w:t> </w:t>
      </w:r>
      <w:r>
        <w:rPr>
          <w:sz w:val="22"/>
        </w:rPr>
        <w:t>methanolic</w:t>
      </w:r>
      <w:r>
        <w:rPr>
          <w:spacing w:val="12"/>
          <w:sz w:val="22"/>
        </w:rPr>
        <w:t> </w:t>
      </w:r>
      <w:r>
        <w:rPr>
          <w:sz w:val="22"/>
        </w:rPr>
        <w:t>leaf</w:t>
      </w:r>
      <w:r>
        <w:rPr>
          <w:spacing w:val="12"/>
          <w:sz w:val="22"/>
        </w:rPr>
        <w:t> </w:t>
      </w:r>
      <w:r>
        <w:rPr>
          <w:sz w:val="22"/>
        </w:rPr>
        <w:t>extract</w:t>
      </w:r>
      <w:r>
        <w:rPr>
          <w:spacing w:val="12"/>
          <w:sz w:val="22"/>
        </w:rPr>
        <w:t> </w:t>
      </w:r>
      <w:r>
        <w:rPr>
          <w:sz w:val="22"/>
        </w:rPr>
        <w:t>of</w:t>
      </w:r>
      <w:r>
        <w:rPr>
          <w:spacing w:val="15"/>
          <w:sz w:val="22"/>
        </w:rPr>
        <w:t> </w:t>
      </w:r>
      <w:r>
        <w:rPr>
          <w:i/>
          <w:sz w:val="22"/>
        </w:rPr>
        <w:t>R.longiflora</w:t>
      </w:r>
      <w:r>
        <w:rPr>
          <w:i/>
          <w:spacing w:val="13"/>
          <w:sz w:val="22"/>
        </w:rPr>
        <w:t> </w:t>
      </w:r>
      <w:r>
        <w:rPr>
          <w:sz w:val="22"/>
        </w:rPr>
        <w:t>on</w:t>
      </w:r>
      <w:r>
        <w:rPr>
          <w:spacing w:val="12"/>
          <w:sz w:val="22"/>
        </w:rPr>
        <w:t> </w:t>
      </w:r>
      <w:r>
        <w:rPr>
          <w:sz w:val="22"/>
        </w:rPr>
        <w:t>some</w:t>
      </w:r>
      <w:r>
        <w:rPr>
          <w:spacing w:val="12"/>
          <w:sz w:val="22"/>
        </w:rPr>
        <w:t> </w:t>
      </w:r>
      <w:r>
        <w:rPr>
          <w:sz w:val="22"/>
        </w:rPr>
        <w:t>kidney</w:t>
      </w:r>
      <w:r>
        <w:rPr>
          <w:spacing w:val="12"/>
          <w:sz w:val="22"/>
        </w:rPr>
        <w:t> </w:t>
      </w:r>
      <w:r>
        <w:rPr>
          <w:sz w:val="22"/>
        </w:rPr>
        <w:t>-----</w:t>
      </w:r>
      <w:r>
        <w:rPr>
          <w:spacing w:val="-10"/>
          <w:sz w:val="22"/>
        </w:rPr>
        <w:t>-</w:t>
      </w:r>
      <w:r>
        <w:rPr>
          <w:sz w:val="22"/>
        </w:rPr>
        <w:tab/>
      </w:r>
      <w:r>
        <w:rPr>
          <w:spacing w:val="-5"/>
          <w:sz w:val="22"/>
        </w:rPr>
        <w:t>57</w:t>
      </w:r>
    </w:p>
    <w:p>
      <w:pPr>
        <w:pStyle w:val="BodyText"/>
        <w:spacing w:before="266"/>
        <w:ind w:left="816"/>
      </w:pPr>
      <w:r>
        <w:rPr/>
        <w:t>function</w:t>
      </w:r>
      <w:r>
        <w:rPr>
          <w:spacing w:val="12"/>
        </w:rPr>
        <w:t> </w:t>
      </w:r>
      <w:r>
        <w:rPr/>
        <w:t>test</w:t>
      </w:r>
      <w:r>
        <w:rPr>
          <w:spacing w:val="12"/>
        </w:rPr>
        <w:t> </w:t>
      </w:r>
      <w:r>
        <w:rPr/>
        <w:t>after</w:t>
      </w:r>
      <w:r>
        <w:rPr>
          <w:spacing w:val="12"/>
        </w:rPr>
        <w:t> </w:t>
      </w:r>
      <w:r>
        <w:rPr/>
        <w:t>chronic</w:t>
      </w:r>
      <w:r>
        <w:rPr>
          <w:spacing w:val="12"/>
        </w:rPr>
        <w:t> </w:t>
      </w:r>
      <w:r>
        <w:rPr/>
        <w:t>toxicity</w:t>
      </w:r>
      <w:r>
        <w:rPr>
          <w:spacing w:val="12"/>
        </w:rPr>
        <w:t> </w:t>
      </w:r>
      <w:r>
        <w:rPr>
          <w:spacing w:val="-2"/>
        </w:rPr>
        <w:t>studies</w:t>
      </w:r>
    </w:p>
    <w:p>
      <w:pPr>
        <w:pStyle w:val="ListParagraph"/>
        <w:numPr>
          <w:ilvl w:val="1"/>
          <w:numId w:val="6"/>
        </w:numPr>
        <w:tabs>
          <w:tab w:pos="816" w:val="left" w:leader="none"/>
          <w:tab w:pos="8443" w:val="right" w:leader="none"/>
        </w:tabs>
        <w:spacing w:line="240" w:lineRule="auto" w:before="265" w:after="0"/>
        <w:ind w:left="816" w:right="0" w:hanging="564"/>
        <w:jc w:val="left"/>
        <w:rPr>
          <w:sz w:val="22"/>
        </w:rPr>
      </w:pPr>
      <w:r>
        <w:rPr>
          <w:sz w:val="22"/>
        </w:rPr>
        <w:t>Effect</w:t>
      </w:r>
      <w:r>
        <w:rPr>
          <w:spacing w:val="11"/>
          <w:sz w:val="22"/>
        </w:rPr>
        <w:t> </w:t>
      </w:r>
      <w:r>
        <w:rPr>
          <w:sz w:val="22"/>
        </w:rPr>
        <w:t>of</w:t>
      </w:r>
      <w:r>
        <w:rPr>
          <w:spacing w:val="11"/>
          <w:sz w:val="22"/>
        </w:rPr>
        <w:t> </w:t>
      </w:r>
      <w:r>
        <w:rPr>
          <w:sz w:val="22"/>
        </w:rPr>
        <w:t>methanolic</w:t>
      </w:r>
      <w:r>
        <w:rPr>
          <w:spacing w:val="11"/>
          <w:sz w:val="22"/>
        </w:rPr>
        <w:t> </w:t>
      </w:r>
      <w:r>
        <w:rPr>
          <w:sz w:val="22"/>
        </w:rPr>
        <w:t>leaf</w:t>
      </w:r>
      <w:r>
        <w:rPr>
          <w:spacing w:val="11"/>
          <w:sz w:val="22"/>
        </w:rPr>
        <w:t> </w:t>
      </w:r>
      <w:r>
        <w:rPr>
          <w:sz w:val="22"/>
        </w:rPr>
        <w:t>extract</w:t>
      </w:r>
      <w:r>
        <w:rPr>
          <w:spacing w:val="11"/>
          <w:sz w:val="22"/>
        </w:rPr>
        <w:t> </w:t>
      </w:r>
      <w:r>
        <w:rPr>
          <w:sz w:val="22"/>
        </w:rPr>
        <w:t>of</w:t>
      </w:r>
      <w:r>
        <w:rPr>
          <w:spacing w:val="15"/>
          <w:sz w:val="22"/>
        </w:rPr>
        <w:t> </w:t>
      </w:r>
      <w:r>
        <w:rPr>
          <w:i/>
          <w:sz w:val="22"/>
        </w:rPr>
        <w:t>R.longiflora</w:t>
      </w:r>
      <w:r>
        <w:rPr>
          <w:i/>
          <w:spacing w:val="12"/>
          <w:sz w:val="22"/>
        </w:rPr>
        <w:t> </w:t>
      </w:r>
      <w:r>
        <w:rPr>
          <w:sz w:val="22"/>
        </w:rPr>
        <w:t>on</w:t>
      </w:r>
      <w:r>
        <w:rPr>
          <w:spacing w:val="11"/>
          <w:sz w:val="22"/>
        </w:rPr>
        <w:t> </w:t>
      </w:r>
      <w:r>
        <w:rPr>
          <w:sz w:val="22"/>
        </w:rPr>
        <w:t>liver</w:t>
      </w:r>
      <w:r>
        <w:rPr>
          <w:spacing w:val="11"/>
          <w:sz w:val="22"/>
        </w:rPr>
        <w:t> </w:t>
      </w:r>
      <w:r>
        <w:rPr>
          <w:sz w:val="22"/>
        </w:rPr>
        <w:t>enzymes</w:t>
      </w:r>
      <w:r>
        <w:rPr>
          <w:spacing w:val="9"/>
          <w:sz w:val="22"/>
        </w:rPr>
        <w:t> </w:t>
      </w:r>
      <w:r>
        <w:rPr>
          <w:sz w:val="22"/>
        </w:rPr>
        <w:t>--</w:t>
      </w:r>
      <w:r>
        <w:rPr>
          <w:spacing w:val="-10"/>
          <w:sz w:val="22"/>
        </w:rPr>
        <w:t>-</w:t>
      </w:r>
      <w:r>
        <w:rPr>
          <w:sz w:val="22"/>
        </w:rPr>
        <w:tab/>
      </w:r>
      <w:r>
        <w:rPr>
          <w:spacing w:val="-5"/>
          <w:sz w:val="22"/>
        </w:rPr>
        <w:t>58</w:t>
      </w:r>
    </w:p>
    <w:p>
      <w:pPr>
        <w:pStyle w:val="BodyText"/>
        <w:spacing w:before="266"/>
        <w:ind w:left="816"/>
      </w:pPr>
      <w:r>
        <w:rPr/>
        <w:t>function</w:t>
      </w:r>
      <w:r>
        <w:rPr>
          <w:spacing w:val="13"/>
        </w:rPr>
        <w:t> </w:t>
      </w:r>
      <w:r>
        <w:rPr/>
        <w:t>test</w:t>
      </w:r>
      <w:r>
        <w:rPr>
          <w:spacing w:val="14"/>
        </w:rPr>
        <w:t> </w:t>
      </w:r>
      <w:r>
        <w:rPr/>
        <w:t>after</w:t>
      </w:r>
      <w:r>
        <w:rPr>
          <w:spacing w:val="13"/>
        </w:rPr>
        <w:t> </w:t>
      </w:r>
      <w:r>
        <w:rPr/>
        <w:t>sub-chronic</w:t>
      </w:r>
      <w:r>
        <w:rPr>
          <w:spacing w:val="14"/>
        </w:rPr>
        <w:t> </w:t>
      </w:r>
      <w:r>
        <w:rPr/>
        <w:t>toxicity</w:t>
      </w:r>
      <w:r>
        <w:rPr>
          <w:spacing w:val="14"/>
        </w:rPr>
        <w:t> </w:t>
      </w:r>
      <w:r>
        <w:rPr>
          <w:spacing w:val="-2"/>
        </w:rPr>
        <w:t>studies</w:t>
      </w:r>
    </w:p>
    <w:p>
      <w:pPr>
        <w:pStyle w:val="ListParagraph"/>
        <w:numPr>
          <w:ilvl w:val="1"/>
          <w:numId w:val="6"/>
        </w:numPr>
        <w:tabs>
          <w:tab w:pos="815" w:val="left" w:leader="none"/>
          <w:tab w:pos="8443" w:val="right" w:leader="none"/>
        </w:tabs>
        <w:spacing w:line="240" w:lineRule="auto" w:before="268" w:after="0"/>
        <w:ind w:left="815" w:right="0" w:hanging="563"/>
        <w:jc w:val="left"/>
        <w:rPr>
          <w:sz w:val="22"/>
        </w:rPr>
      </w:pPr>
      <w:r>
        <w:rPr>
          <w:sz w:val="22"/>
        </w:rPr>
        <w:t>Effect</w:t>
      </w:r>
      <w:r>
        <w:rPr>
          <w:spacing w:val="11"/>
          <w:sz w:val="22"/>
        </w:rPr>
        <w:t> </w:t>
      </w:r>
      <w:r>
        <w:rPr>
          <w:sz w:val="22"/>
        </w:rPr>
        <w:t>of</w:t>
      </w:r>
      <w:r>
        <w:rPr>
          <w:spacing w:val="11"/>
          <w:sz w:val="22"/>
        </w:rPr>
        <w:t> </w:t>
      </w:r>
      <w:r>
        <w:rPr>
          <w:sz w:val="22"/>
        </w:rPr>
        <w:t>methanolic</w:t>
      </w:r>
      <w:r>
        <w:rPr>
          <w:spacing w:val="11"/>
          <w:sz w:val="22"/>
        </w:rPr>
        <w:t> </w:t>
      </w:r>
      <w:r>
        <w:rPr>
          <w:sz w:val="22"/>
        </w:rPr>
        <w:t>leaf</w:t>
      </w:r>
      <w:r>
        <w:rPr>
          <w:spacing w:val="11"/>
          <w:sz w:val="22"/>
        </w:rPr>
        <w:t> </w:t>
      </w:r>
      <w:r>
        <w:rPr>
          <w:sz w:val="22"/>
        </w:rPr>
        <w:t>extract</w:t>
      </w:r>
      <w:r>
        <w:rPr>
          <w:spacing w:val="11"/>
          <w:sz w:val="22"/>
        </w:rPr>
        <w:t> </w:t>
      </w:r>
      <w:r>
        <w:rPr>
          <w:sz w:val="22"/>
        </w:rPr>
        <w:t>of</w:t>
      </w:r>
      <w:r>
        <w:rPr>
          <w:spacing w:val="14"/>
          <w:sz w:val="22"/>
        </w:rPr>
        <w:t> </w:t>
      </w:r>
      <w:r>
        <w:rPr>
          <w:i/>
          <w:sz w:val="22"/>
        </w:rPr>
        <w:t>R.longiflora</w:t>
      </w:r>
      <w:r>
        <w:rPr>
          <w:i/>
          <w:spacing w:val="13"/>
          <w:sz w:val="22"/>
        </w:rPr>
        <w:t> </w:t>
      </w:r>
      <w:r>
        <w:rPr>
          <w:sz w:val="22"/>
        </w:rPr>
        <w:t>on</w:t>
      </w:r>
      <w:r>
        <w:rPr>
          <w:spacing w:val="11"/>
          <w:sz w:val="22"/>
        </w:rPr>
        <w:t> </w:t>
      </w:r>
      <w:r>
        <w:rPr>
          <w:sz w:val="22"/>
        </w:rPr>
        <w:t>liver</w:t>
      </w:r>
      <w:r>
        <w:rPr>
          <w:spacing w:val="11"/>
          <w:sz w:val="22"/>
        </w:rPr>
        <w:t> </w:t>
      </w:r>
      <w:r>
        <w:rPr>
          <w:sz w:val="22"/>
        </w:rPr>
        <w:t>enzymes</w:t>
      </w:r>
      <w:r>
        <w:rPr>
          <w:spacing w:val="11"/>
          <w:sz w:val="22"/>
        </w:rPr>
        <w:t> </w:t>
      </w:r>
      <w:r>
        <w:rPr>
          <w:sz w:val="22"/>
        </w:rPr>
        <w:t>--</w:t>
      </w:r>
      <w:r>
        <w:rPr>
          <w:spacing w:val="-10"/>
          <w:sz w:val="22"/>
        </w:rPr>
        <w:t>-</w:t>
      </w:r>
      <w:r>
        <w:rPr>
          <w:sz w:val="22"/>
        </w:rPr>
        <w:tab/>
      </w:r>
      <w:r>
        <w:rPr>
          <w:spacing w:val="-5"/>
          <w:sz w:val="22"/>
        </w:rPr>
        <w:t>59</w:t>
      </w:r>
    </w:p>
    <w:p>
      <w:pPr>
        <w:pStyle w:val="BodyText"/>
        <w:spacing w:before="265"/>
        <w:ind w:left="816"/>
      </w:pPr>
      <w:r>
        <w:rPr/>
        <w:t>function</w:t>
      </w:r>
      <w:r>
        <w:rPr>
          <w:spacing w:val="12"/>
        </w:rPr>
        <w:t> </w:t>
      </w:r>
      <w:r>
        <w:rPr/>
        <w:t>test</w:t>
      </w:r>
      <w:r>
        <w:rPr>
          <w:spacing w:val="12"/>
        </w:rPr>
        <w:t> </w:t>
      </w:r>
      <w:r>
        <w:rPr/>
        <w:t>after</w:t>
      </w:r>
      <w:r>
        <w:rPr>
          <w:spacing w:val="12"/>
        </w:rPr>
        <w:t> </w:t>
      </w:r>
      <w:r>
        <w:rPr/>
        <w:t>chronic</w:t>
      </w:r>
      <w:r>
        <w:rPr>
          <w:spacing w:val="12"/>
        </w:rPr>
        <w:t> </w:t>
      </w:r>
      <w:r>
        <w:rPr/>
        <w:t>toxicity</w:t>
      </w:r>
      <w:r>
        <w:rPr>
          <w:spacing w:val="12"/>
        </w:rPr>
        <w:t> </w:t>
      </w:r>
      <w:r>
        <w:rPr>
          <w:spacing w:val="-2"/>
        </w:rPr>
        <w:t>studies</w:t>
      </w:r>
    </w:p>
    <w:p>
      <w:pPr>
        <w:pStyle w:val="ListParagraph"/>
        <w:numPr>
          <w:ilvl w:val="1"/>
          <w:numId w:val="6"/>
        </w:numPr>
        <w:tabs>
          <w:tab w:pos="815" w:val="left" w:leader="none"/>
          <w:tab w:pos="8443" w:val="right" w:leader="none"/>
        </w:tabs>
        <w:spacing w:line="240" w:lineRule="auto" w:before="265" w:after="0"/>
        <w:ind w:left="815" w:right="0" w:hanging="563"/>
        <w:jc w:val="left"/>
        <w:rPr>
          <w:sz w:val="22"/>
        </w:rPr>
      </w:pPr>
      <w:r>
        <w:rPr>
          <w:sz w:val="22"/>
        </w:rPr>
        <w:t>Histopathological</w:t>
      </w:r>
      <w:r>
        <w:rPr>
          <w:spacing w:val="23"/>
          <w:sz w:val="22"/>
        </w:rPr>
        <w:t> </w:t>
      </w:r>
      <w:r>
        <w:rPr>
          <w:sz w:val="22"/>
        </w:rPr>
        <w:t>result</w:t>
      </w:r>
      <w:r>
        <w:rPr>
          <w:spacing w:val="23"/>
          <w:sz w:val="22"/>
        </w:rPr>
        <w:t> </w:t>
      </w:r>
      <w:r>
        <w:rPr>
          <w:sz w:val="22"/>
        </w:rPr>
        <w:t>after</w:t>
      </w:r>
      <w:r>
        <w:rPr>
          <w:spacing w:val="23"/>
          <w:sz w:val="22"/>
        </w:rPr>
        <w:t> </w:t>
      </w:r>
      <w:r>
        <w:rPr>
          <w:sz w:val="22"/>
        </w:rPr>
        <w:t>sub-chronic</w:t>
      </w:r>
      <w:r>
        <w:rPr>
          <w:spacing w:val="23"/>
          <w:sz w:val="22"/>
        </w:rPr>
        <w:t> </w:t>
      </w:r>
      <w:r>
        <w:rPr>
          <w:sz w:val="22"/>
        </w:rPr>
        <w:t>toxicity</w:t>
      </w:r>
      <w:r>
        <w:rPr>
          <w:spacing w:val="23"/>
          <w:sz w:val="22"/>
        </w:rPr>
        <w:t> </w:t>
      </w:r>
      <w:r>
        <w:rPr>
          <w:sz w:val="22"/>
        </w:rPr>
        <w:t>studies----------</w:t>
      </w:r>
      <w:r>
        <w:rPr>
          <w:spacing w:val="-10"/>
          <w:sz w:val="22"/>
        </w:rPr>
        <w:t>-</w:t>
      </w:r>
      <w:r>
        <w:rPr>
          <w:sz w:val="22"/>
        </w:rPr>
        <w:tab/>
      </w:r>
      <w:r>
        <w:rPr>
          <w:spacing w:val="-5"/>
          <w:sz w:val="22"/>
        </w:rPr>
        <w:t>60</w:t>
      </w:r>
    </w:p>
    <w:p>
      <w:pPr>
        <w:pStyle w:val="ListParagraph"/>
        <w:numPr>
          <w:ilvl w:val="1"/>
          <w:numId w:val="6"/>
        </w:numPr>
        <w:tabs>
          <w:tab w:pos="815" w:val="left" w:leader="none"/>
          <w:tab w:pos="8443" w:val="right" w:leader="none"/>
        </w:tabs>
        <w:spacing w:line="240" w:lineRule="auto" w:before="266" w:after="0"/>
        <w:ind w:left="815" w:right="0" w:hanging="563"/>
        <w:jc w:val="left"/>
        <w:rPr>
          <w:sz w:val="22"/>
        </w:rPr>
      </w:pPr>
      <w:r>
        <w:rPr>
          <w:sz w:val="22"/>
        </w:rPr>
        <w:t>Histopathological</w:t>
      </w:r>
      <w:r>
        <w:rPr>
          <w:spacing w:val="21"/>
          <w:sz w:val="22"/>
        </w:rPr>
        <w:t> </w:t>
      </w:r>
      <w:r>
        <w:rPr>
          <w:sz w:val="22"/>
        </w:rPr>
        <w:t>result</w:t>
      </w:r>
      <w:r>
        <w:rPr>
          <w:spacing w:val="21"/>
          <w:sz w:val="22"/>
        </w:rPr>
        <w:t> </w:t>
      </w:r>
      <w:r>
        <w:rPr>
          <w:sz w:val="22"/>
        </w:rPr>
        <w:t>after</w:t>
      </w:r>
      <w:r>
        <w:rPr>
          <w:spacing w:val="21"/>
          <w:sz w:val="22"/>
        </w:rPr>
        <w:t> </w:t>
      </w:r>
      <w:r>
        <w:rPr>
          <w:sz w:val="22"/>
        </w:rPr>
        <w:t>chronic</w:t>
      </w:r>
      <w:r>
        <w:rPr>
          <w:spacing w:val="21"/>
          <w:sz w:val="22"/>
        </w:rPr>
        <w:t> </w:t>
      </w:r>
      <w:r>
        <w:rPr>
          <w:sz w:val="22"/>
        </w:rPr>
        <w:t>toxicity</w:t>
      </w:r>
      <w:r>
        <w:rPr>
          <w:spacing w:val="21"/>
          <w:sz w:val="22"/>
        </w:rPr>
        <w:t> </w:t>
      </w:r>
      <w:r>
        <w:rPr>
          <w:sz w:val="22"/>
        </w:rPr>
        <w:t>studies----------------</w:t>
      </w:r>
      <w:r>
        <w:rPr>
          <w:spacing w:val="-10"/>
          <w:sz w:val="22"/>
        </w:rPr>
        <w:t>-</w:t>
      </w:r>
      <w:r>
        <w:rPr>
          <w:sz w:val="22"/>
        </w:rPr>
        <w:tab/>
      </w:r>
      <w:r>
        <w:rPr>
          <w:spacing w:val="-5"/>
          <w:sz w:val="22"/>
        </w:rPr>
        <w:t>61</w:t>
      </w:r>
    </w:p>
    <w:p>
      <w:pPr>
        <w:spacing w:after="0" w:line="240" w:lineRule="auto"/>
        <w:jc w:val="left"/>
        <w:rPr>
          <w:sz w:val="22"/>
        </w:rPr>
        <w:sectPr>
          <w:pgSz w:w="12240" w:h="15840"/>
          <w:pgMar w:header="0" w:footer="944" w:top="1280" w:bottom="1140" w:left="1720" w:right="540"/>
        </w:sectPr>
      </w:pPr>
    </w:p>
    <w:p>
      <w:pPr>
        <w:pStyle w:val="Heading2"/>
        <w:spacing w:before="77"/>
        <w:ind w:left="0" w:right="574"/>
        <w:jc w:val="center"/>
      </w:pPr>
      <w:bookmarkStart w:name="_TOC_250026" w:id="6"/>
      <w:r>
        <w:rPr/>
        <w:t>LIST</w:t>
      </w:r>
      <w:r>
        <w:rPr>
          <w:spacing w:val="9"/>
        </w:rPr>
        <w:t> </w:t>
      </w:r>
      <w:r>
        <w:rPr/>
        <w:t>OF</w:t>
      </w:r>
      <w:r>
        <w:rPr>
          <w:spacing w:val="9"/>
        </w:rPr>
        <w:t> </w:t>
      </w:r>
      <w:bookmarkEnd w:id="6"/>
      <w:r>
        <w:rPr>
          <w:spacing w:val="-2"/>
        </w:rPr>
        <w:t>PLATES</w:t>
      </w:r>
    </w:p>
    <w:p>
      <w:pPr>
        <w:pStyle w:val="BodyText"/>
        <w:spacing w:before="5"/>
        <w:rPr>
          <w:b/>
        </w:rPr>
      </w:pPr>
    </w:p>
    <w:p>
      <w:pPr>
        <w:pStyle w:val="BodyText"/>
        <w:tabs>
          <w:tab w:pos="2859" w:val="left" w:leader="none"/>
          <w:tab w:pos="7346" w:val="left" w:leader="none"/>
        </w:tabs>
        <w:ind w:left="151"/>
      </w:pPr>
      <w:r>
        <w:rPr>
          <w:spacing w:val="-2"/>
        </w:rPr>
        <w:t>Plate</w:t>
      </w:r>
      <w:r>
        <w:rPr/>
        <w:tab/>
      </w:r>
      <w:r>
        <w:rPr>
          <w:spacing w:val="-2"/>
        </w:rPr>
        <w:t>Title</w:t>
      </w:r>
      <w:r>
        <w:rPr/>
        <w:tab/>
      </w:r>
      <w:r>
        <w:rPr>
          <w:spacing w:val="-4"/>
        </w:rPr>
        <w:t>Page</w:t>
      </w:r>
    </w:p>
    <w:p>
      <w:pPr>
        <w:pStyle w:val="BodyText"/>
        <w:spacing w:before="12"/>
      </w:pPr>
    </w:p>
    <w:p>
      <w:pPr>
        <w:pStyle w:val="ListParagraph"/>
        <w:numPr>
          <w:ilvl w:val="0"/>
          <w:numId w:val="10"/>
        </w:numPr>
        <w:tabs>
          <w:tab w:pos="650" w:val="left" w:leader="none"/>
          <w:tab w:pos="8513" w:val="left" w:leader="none"/>
        </w:tabs>
        <w:spacing w:line="240" w:lineRule="auto" w:before="0" w:after="0"/>
        <w:ind w:left="650" w:right="0" w:hanging="398"/>
        <w:jc w:val="left"/>
        <w:rPr>
          <w:sz w:val="22"/>
        </w:rPr>
      </w:pPr>
      <w:r>
        <w:rPr>
          <w:i/>
          <w:sz w:val="22"/>
        </w:rPr>
        <w:t>Rothmannia</w:t>
      </w:r>
      <w:r>
        <w:rPr>
          <w:i/>
          <w:spacing w:val="15"/>
          <w:sz w:val="22"/>
        </w:rPr>
        <w:t> </w:t>
      </w:r>
      <w:r>
        <w:rPr>
          <w:i/>
          <w:sz w:val="22"/>
        </w:rPr>
        <w:t>longiflora</w:t>
      </w:r>
      <w:r>
        <w:rPr>
          <w:i/>
          <w:spacing w:val="13"/>
          <w:sz w:val="22"/>
        </w:rPr>
        <w:t> </w:t>
      </w:r>
      <w:r>
        <w:rPr>
          <w:sz w:val="22"/>
        </w:rPr>
        <w:t>salisb</w:t>
      </w:r>
      <w:r>
        <w:rPr>
          <w:spacing w:val="15"/>
          <w:sz w:val="22"/>
        </w:rPr>
        <w:t> </w:t>
      </w:r>
      <w:r>
        <w:rPr>
          <w:sz w:val="22"/>
        </w:rPr>
        <w:t>(Rubiaceae)</w:t>
      </w:r>
      <w:r>
        <w:rPr>
          <w:spacing w:val="16"/>
          <w:sz w:val="22"/>
        </w:rPr>
        <w:t> </w:t>
      </w:r>
      <w:r>
        <w:rPr>
          <w:sz w:val="22"/>
        </w:rPr>
        <w:t>plant</w:t>
      </w:r>
      <w:r>
        <w:rPr>
          <w:spacing w:val="15"/>
          <w:sz w:val="22"/>
        </w:rPr>
        <w:t> </w:t>
      </w:r>
      <w:r>
        <w:rPr>
          <w:sz w:val="22"/>
        </w:rPr>
        <w:t>in</w:t>
      </w:r>
      <w:r>
        <w:rPr>
          <w:spacing w:val="15"/>
          <w:sz w:val="22"/>
        </w:rPr>
        <w:t> </w:t>
      </w:r>
      <w:r>
        <w:rPr>
          <w:sz w:val="22"/>
        </w:rPr>
        <w:t>its</w:t>
      </w:r>
      <w:r>
        <w:rPr>
          <w:spacing w:val="16"/>
          <w:sz w:val="22"/>
        </w:rPr>
        <w:t> </w:t>
      </w:r>
      <w:r>
        <w:rPr>
          <w:sz w:val="22"/>
        </w:rPr>
        <w:t>natural</w:t>
      </w:r>
      <w:r>
        <w:rPr>
          <w:spacing w:val="15"/>
          <w:sz w:val="22"/>
        </w:rPr>
        <w:t> </w:t>
      </w:r>
      <w:r>
        <w:rPr>
          <w:sz w:val="22"/>
        </w:rPr>
        <w:t>habitat----</w:t>
      </w:r>
      <w:r>
        <w:rPr>
          <w:spacing w:val="-10"/>
          <w:sz w:val="22"/>
        </w:rPr>
        <w:t>-</w:t>
      </w:r>
      <w:r>
        <w:rPr>
          <w:sz w:val="22"/>
        </w:rPr>
        <w:tab/>
      </w:r>
      <w:r>
        <w:rPr>
          <w:spacing w:val="-5"/>
          <w:sz w:val="22"/>
        </w:rPr>
        <w:t>31</w:t>
      </w:r>
    </w:p>
    <w:p>
      <w:pPr>
        <w:pStyle w:val="ListParagraph"/>
        <w:numPr>
          <w:ilvl w:val="0"/>
          <w:numId w:val="10"/>
        </w:numPr>
        <w:tabs>
          <w:tab w:pos="650" w:val="left" w:leader="none"/>
          <w:tab w:pos="8739" w:val="right" w:leader="none"/>
        </w:tabs>
        <w:spacing w:line="240" w:lineRule="auto" w:before="266" w:after="0"/>
        <w:ind w:left="650" w:right="0" w:hanging="398"/>
        <w:jc w:val="left"/>
        <w:rPr>
          <w:sz w:val="22"/>
        </w:rPr>
      </w:pPr>
      <w:r>
        <w:rPr>
          <w:sz w:val="22"/>
        </w:rPr>
        <w:t>Photomicrograph</w:t>
      </w:r>
      <w:r>
        <w:rPr>
          <w:spacing w:val="10"/>
          <w:sz w:val="22"/>
        </w:rPr>
        <w:t> </w:t>
      </w:r>
      <w:r>
        <w:rPr>
          <w:sz w:val="22"/>
        </w:rPr>
        <w:t>of</w:t>
      </w:r>
      <w:r>
        <w:rPr>
          <w:spacing w:val="11"/>
          <w:sz w:val="22"/>
        </w:rPr>
        <w:t> </w:t>
      </w:r>
      <w:r>
        <w:rPr>
          <w:sz w:val="22"/>
        </w:rPr>
        <w:t>a</w:t>
      </w:r>
      <w:r>
        <w:rPr>
          <w:spacing w:val="10"/>
          <w:sz w:val="22"/>
        </w:rPr>
        <w:t> </w:t>
      </w:r>
      <w:r>
        <w:rPr>
          <w:sz w:val="22"/>
        </w:rPr>
        <w:t>section</w:t>
      </w:r>
      <w:r>
        <w:rPr>
          <w:spacing w:val="11"/>
          <w:sz w:val="22"/>
        </w:rPr>
        <w:t> </w:t>
      </w:r>
      <w:r>
        <w:rPr>
          <w:sz w:val="22"/>
        </w:rPr>
        <w:t>of</w:t>
      </w:r>
      <w:r>
        <w:rPr>
          <w:spacing w:val="10"/>
          <w:sz w:val="22"/>
        </w:rPr>
        <w:t> </w:t>
      </w:r>
      <w:r>
        <w:rPr>
          <w:sz w:val="22"/>
        </w:rPr>
        <w:t>a</w:t>
      </w:r>
      <w:r>
        <w:rPr>
          <w:spacing w:val="11"/>
          <w:sz w:val="22"/>
        </w:rPr>
        <w:t> </w:t>
      </w:r>
      <w:r>
        <w:rPr>
          <w:sz w:val="22"/>
        </w:rPr>
        <w:t>normal</w:t>
      </w:r>
      <w:r>
        <w:rPr>
          <w:spacing w:val="10"/>
          <w:sz w:val="22"/>
        </w:rPr>
        <w:t> </w:t>
      </w:r>
      <w:r>
        <w:rPr>
          <w:sz w:val="22"/>
        </w:rPr>
        <w:t>heart</w:t>
      </w:r>
      <w:r>
        <w:rPr>
          <w:spacing w:val="5"/>
          <w:sz w:val="22"/>
        </w:rPr>
        <w:t> </w:t>
      </w:r>
      <w:r>
        <w:rPr>
          <w:sz w:val="22"/>
        </w:rPr>
        <w:t>of</w:t>
      </w:r>
      <w:r>
        <w:rPr>
          <w:spacing w:val="10"/>
          <w:sz w:val="22"/>
        </w:rPr>
        <w:t> </w:t>
      </w:r>
      <w:r>
        <w:rPr>
          <w:sz w:val="22"/>
        </w:rPr>
        <w:t>a</w:t>
      </w:r>
      <w:r>
        <w:rPr>
          <w:spacing w:val="11"/>
          <w:sz w:val="22"/>
        </w:rPr>
        <w:t> </w:t>
      </w:r>
      <w:r>
        <w:rPr>
          <w:sz w:val="22"/>
        </w:rPr>
        <w:t>rat</w:t>
      </w:r>
      <w:r>
        <w:rPr>
          <w:spacing w:val="10"/>
          <w:sz w:val="22"/>
        </w:rPr>
        <w:t> </w:t>
      </w:r>
      <w:r>
        <w:rPr>
          <w:sz w:val="22"/>
        </w:rPr>
        <w:t>treated</w:t>
      </w:r>
      <w:r>
        <w:rPr>
          <w:spacing w:val="11"/>
          <w:sz w:val="22"/>
        </w:rPr>
        <w:t> </w:t>
      </w:r>
      <w:r>
        <w:rPr>
          <w:sz w:val="22"/>
        </w:rPr>
        <w:t>with----</w:t>
      </w:r>
      <w:r>
        <w:rPr>
          <w:spacing w:val="-10"/>
          <w:sz w:val="22"/>
        </w:rPr>
        <w:t>-</w:t>
      </w:r>
      <w:r>
        <w:rPr>
          <w:sz w:val="22"/>
        </w:rPr>
        <w:tab/>
      </w:r>
      <w:r>
        <w:rPr>
          <w:spacing w:val="-5"/>
          <w:sz w:val="22"/>
        </w:rPr>
        <w:t>62</w:t>
      </w:r>
    </w:p>
    <w:p>
      <w:pPr>
        <w:pStyle w:val="BodyText"/>
        <w:spacing w:before="265"/>
        <w:ind w:left="651"/>
      </w:pPr>
      <w:r>
        <w:rPr/>
        <w:t>normal</w:t>
      </w:r>
      <w:r>
        <w:rPr>
          <w:spacing w:val="8"/>
        </w:rPr>
        <w:t> </w:t>
      </w:r>
      <w:r>
        <w:rPr/>
        <w:t>saline</w:t>
      </w:r>
      <w:r>
        <w:rPr>
          <w:spacing w:val="8"/>
        </w:rPr>
        <w:t> </w:t>
      </w:r>
      <w:r>
        <w:rPr/>
        <w:t>for</w:t>
      </w:r>
      <w:r>
        <w:rPr>
          <w:spacing w:val="8"/>
        </w:rPr>
        <w:t> </w:t>
      </w:r>
      <w:r>
        <w:rPr/>
        <w:t>30</w:t>
      </w:r>
      <w:r>
        <w:rPr>
          <w:spacing w:val="8"/>
        </w:rPr>
        <w:t> </w:t>
      </w:r>
      <w:r>
        <w:rPr/>
        <w:t>days</w:t>
      </w:r>
      <w:r>
        <w:rPr>
          <w:spacing w:val="8"/>
        </w:rPr>
        <w:t> </w:t>
      </w:r>
      <w:r>
        <w:rPr>
          <w:spacing w:val="-2"/>
        </w:rPr>
        <w:t>(×400)</w:t>
      </w:r>
    </w:p>
    <w:p>
      <w:pPr>
        <w:pStyle w:val="ListParagraph"/>
        <w:numPr>
          <w:ilvl w:val="0"/>
          <w:numId w:val="10"/>
        </w:numPr>
        <w:tabs>
          <w:tab w:pos="650" w:val="left" w:leader="none"/>
          <w:tab w:pos="8739" w:val="right" w:leader="none"/>
        </w:tabs>
        <w:spacing w:line="240" w:lineRule="auto" w:before="268" w:after="0"/>
        <w:ind w:left="650" w:right="0" w:hanging="398"/>
        <w:jc w:val="left"/>
        <w:rPr>
          <w:sz w:val="22"/>
        </w:rPr>
      </w:pPr>
      <w:r>
        <w:rPr>
          <w:sz w:val="22"/>
        </w:rPr>
        <w:t>Photomicrograph</w:t>
      </w:r>
      <w:r>
        <w:rPr>
          <w:spacing w:val="10"/>
          <w:sz w:val="22"/>
        </w:rPr>
        <w:t> </w:t>
      </w:r>
      <w:r>
        <w:rPr>
          <w:sz w:val="22"/>
        </w:rPr>
        <w:t>of</w:t>
      </w:r>
      <w:r>
        <w:rPr>
          <w:spacing w:val="10"/>
          <w:sz w:val="22"/>
        </w:rPr>
        <w:t> </w:t>
      </w:r>
      <w:r>
        <w:rPr>
          <w:sz w:val="22"/>
        </w:rPr>
        <w:t>a</w:t>
      </w:r>
      <w:r>
        <w:rPr>
          <w:spacing w:val="10"/>
          <w:sz w:val="22"/>
        </w:rPr>
        <w:t> </w:t>
      </w:r>
      <w:r>
        <w:rPr>
          <w:sz w:val="22"/>
        </w:rPr>
        <w:t>section</w:t>
      </w:r>
      <w:r>
        <w:rPr>
          <w:spacing w:val="11"/>
          <w:sz w:val="22"/>
        </w:rPr>
        <w:t> </w:t>
      </w:r>
      <w:r>
        <w:rPr>
          <w:sz w:val="22"/>
        </w:rPr>
        <w:t>of</w:t>
      </w:r>
      <w:r>
        <w:rPr>
          <w:spacing w:val="10"/>
          <w:sz w:val="22"/>
        </w:rPr>
        <w:t> </w:t>
      </w:r>
      <w:r>
        <w:rPr>
          <w:sz w:val="22"/>
        </w:rPr>
        <w:t>a</w:t>
      </w:r>
      <w:r>
        <w:rPr>
          <w:spacing w:val="10"/>
          <w:sz w:val="22"/>
        </w:rPr>
        <w:t> </w:t>
      </w:r>
      <w:r>
        <w:rPr>
          <w:sz w:val="22"/>
        </w:rPr>
        <w:t>normal</w:t>
      </w:r>
      <w:r>
        <w:rPr>
          <w:spacing w:val="10"/>
          <w:sz w:val="22"/>
        </w:rPr>
        <w:t> </w:t>
      </w:r>
      <w:r>
        <w:rPr>
          <w:sz w:val="22"/>
        </w:rPr>
        <w:t>heart</w:t>
      </w:r>
      <w:r>
        <w:rPr>
          <w:spacing w:val="5"/>
          <w:sz w:val="22"/>
        </w:rPr>
        <w:t> </w:t>
      </w:r>
      <w:r>
        <w:rPr>
          <w:sz w:val="22"/>
        </w:rPr>
        <w:t>of</w:t>
      </w:r>
      <w:r>
        <w:rPr>
          <w:spacing w:val="10"/>
          <w:sz w:val="22"/>
        </w:rPr>
        <w:t> </w:t>
      </w:r>
      <w:r>
        <w:rPr>
          <w:sz w:val="22"/>
        </w:rPr>
        <w:t>a</w:t>
      </w:r>
      <w:r>
        <w:rPr>
          <w:spacing w:val="10"/>
          <w:sz w:val="22"/>
        </w:rPr>
        <w:t> </w:t>
      </w:r>
      <w:r>
        <w:rPr>
          <w:sz w:val="22"/>
        </w:rPr>
        <w:t>rat</w:t>
      </w:r>
      <w:r>
        <w:rPr>
          <w:spacing w:val="11"/>
          <w:sz w:val="22"/>
        </w:rPr>
        <w:t> </w:t>
      </w:r>
      <w:r>
        <w:rPr>
          <w:sz w:val="22"/>
        </w:rPr>
        <w:t>treated</w:t>
      </w:r>
      <w:r>
        <w:rPr>
          <w:spacing w:val="10"/>
          <w:sz w:val="22"/>
        </w:rPr>
        <w:t> </w:t>
      </w:r>
      <w:r>
        <w:rPr>
          <w:sz w:val="22"/>
        </w:rPr>
        <w:t>with----</w:t>
      </w:r>
      <w:r>
        <w:rPr>
          <w:spacing w:val="-10"/>
          <w:sz w:val="22"/>
        </w:rPr>
        <w:t>-</w:t>
      </w:r>
      <w:r>
        <w:rPr>
          <w:sz w:val="22"/>
        </w:rPr>
        <w:tab/>
      </w:r>
      <w:r>
        <w:rPr>
          <w:spacing w:val="-5"/>
          <w:sz w:val="22"/>
        </w:rPr>
        <w:t>63</w:t>
      </w:r>
    </w:p>
    <w:p>
      <w:pPr>
        <w:pStyle w:val="BodyText"/>
        <w:spacing w:before="265"/>
        <w:ind w:left="651"/>
      </w:pPr>
      <w:r>
        <w:rPr/>
        <w:t>normal</w:t>
      </w:r>
      <w:r>
        <w:rPr>
          <w:spacing w:val="8"/>
        </w:rPr>
        <w:t> </w:t>
      </w:r>
      <w:r>
        <w:rPr/>
        <w:t>saline</w:t>
      </w:r>
      <w:r>
        <w:rPr>
          <w:spacing w:val="8"/>
        </w:rPr>
        <w:t> </w:t>
      </w:r>
      <w:r>
        <w:rPr/>
        <w:t>for</w:t>
      </w:r>
      <w:r>
        <w:rPr>
          <w:spacing w:val="8"/>
        </w:rPr>
        <w:t> </w:t>
      </w:r>
      <w:r>
        <w:rPr/>
        <w:t>90</w:t>
      </w:r>
      <w:r>
        <w:rPr>
          <w:spacing w:val="8"/>
        </w:rPr>
        <w:t> </w:t>
      </w:r>
      <w:r>
        <w:rPr/>
        <w:t>days</w:t>
      </w:r>
      <w:r>
        <w:rPr>
          <w:spacing w:val="8"/>
        </w:rPr>
        <w:t> </w:t>
      </w:r>
      <w:r>
        <w:rPr>
          <w:spacing w:val="-2"/>
        </w:rPr>
        <w:t>(×400)</w:t>
      </w:r>
    </w:p>
    <w:p>
      <w:pPr>
        <w:pStyle w:val="ListParagraph"/>
        <w:numPr>
          <w:ilvl w:val="0"/>
          <w:numId w:val="10"/>
        </w:numPr>
        <w:tabs>
          <w:tab w:pos="650" w:val="left" w:leader="none"/>
          <w:tab w:pos="8739" w:val="right" w:leader="none"/>
        </w:tabs>
        <w:spacing w:line="240" w:lineRule="auto" w:before="266" w:after="0"/>
        <w:ind w:left="650" w:right="0" w:hanging="398"/>
        <w:jc w:val="left"/>
        <w:rPr>
          <w:sz w:val="22"/>
        </w:rPr>
      </w:pPr>
      <w:r>
        <w:rPr>
          <w:sz w:val="22"/>
        </w:rPr>
        <w:t>Photomicrograph</w:t>
      </w:r>
      <w:r>
        <w:rPr>
          <w:spacing w:val="12"/>
          <w:sz w:val="22"/>
        </w:rPr>
        <w:t> </w:t>
      </w:r>
      <w:r>
        <w:rPr>
          <w:sz w:val="22"/>
        </w:rPr>
        <w:t>of</w:t>
      </w:r>
      <w:r>
        <w:rPr>
          <w:spacing w:val="13"/>
          <w:sz w:val="22"/>
        </w:rPr>
        <w:t> </w:t>
      </w:r>
      <w:r>
        <w:rPr>
          <w:sz w:val="22"/>
        </w:rPr>
        <w:t>a</w:t>
      </w:r>
      <w:r>
        <w:rPr>
          <w:spacing w:val="12"/>
          <w:sz w:val="22"/>
        </w:rPr>
        <w:t> </w:t>
      </w:r>
      <w:r>
        <w:rPr>
          <w:sz w:val="22"/>
        </w:rPr>
        <w:t>section</w:t>
      </w:r>
      <w:r>
        <w:rPr>
          <w:spacing w:val="13"/>
          <w:sz w:val="22"/>
        </w:rPr>
        <w:t> </w:t>
      </w:r>
      <w:r>
        <w:rPr>
          <w:sz w:val="22"/>
        </w:rPr>
        <w:t>of</w:t>
      </w:r>
      <w:r>
        <w:rPr>
          <w:spacing w:val="12"/>
          <w:sz w:val="22"/>
        </w:rPr>
        <w:t> </w:t>
      </w:r>
      <w:r>
        <w:rPr>
          <w:sz w:val="22"/>
        </w:rPr>
        <w:t>a</w:t>
      </w:r>
      <w:r>
        <w:rPr>
          <w:spacing w:val="13"/>
          <w:sz w:val="22"/>
        </w:rPr>
        <w:t> </w:t>
      </w:r>
      <w:r>
        <w:rPr>
          <w:sz w:val="22"/>
        </w:rPr>
        <w:t>normal</w:t>
      </w:r>
      <w:r>
        <w:rPr>
          <w:spacing w:val="12"/>
          <w:sz w:val="22"/>
        </w:rPr>
        <w:t> </w:t>
      </w:r>
      <w:r>
        <w:rPr>
          <w:sz w:val="22"/>
        </w:rPr>
        <w:t>heart</w:t>
      </w:r>
      <w:r>
        <w:rPr>
          <w:spacing w:val="7"/>
          <w:sz w:val="22"/>
        </w:rPr>
        <w:t> </w:t>
      </w:r>
      <w:r>
        <w:rPr>
          <w:sz w:val="22"/>
        </w:rPr>
        <w:t>from</w:t>
      </w:r>
      <w:r>
        <w:rPr>
          <w:spacing w:val="13"/>
          <w:sz w:val="22"/>
        </w:rPr>
        <w:t> </w:t>
      </w:r>
      <w:r>
        <w:rPr>
          <w:sz w:val="22"/>
        </w:rPr>
        <w:t>a</w:t>
      </w:r>
      <w:r>
        <w:rPr>
          <w:spacing w:val="12"/>
          <w:sz w:val="22"/>
        </w:rPr>
        <w:t> </w:t>
      </w:r>
      <w:r>
        <w:rPr>
          <w:sz w:val="22"/>
        </w:rPr>
        <w:t>rat-----------------</w:t>
      </w:r>
      <w:r>
        <w:rPr>
          <w:spacing w:val="-10"/>
          <w:sz w:val="22"/>
        </w:rPr>
        <w:t>-</w:t>
      </w:r>
      <w:r>
        <w:rPr>
          <w:sz w:val="22"/>
        </w:rPr>
        <w:tab/>
      </w:r>
      <w:r>
        <w:rPr>
          <w:spacing w:val="-5"/>
          <w:sz w:val="22"/>
        </w:rPr>
        <w:t>64</w:t>
      </w:r>
    </w:p>
    <w:p>
      <w:pPr>
        <w:spacing w:before="265"/>
        <w:ind w:left="706" w:right="0" w:firstLine="0"/>
        <w:jc w:val="left"/>
        <w:rPr>
          <w:i/>
          <w:sz w:val="22"/>
        </w:rPr>
      </w:pPr>
      <w:r>
        <w:rPr>
          <w:sz w:val="22"/>
        </w:rPr>
        <w:t>treated</w:t>
      </w:r>
      <w:r>
        <w:rPr>
          <w:spacing w:val="9"/>
          <w:sz w:val="22"/>
        </w:rPr>
        <w:t> </w:t>
      </w:r>
      <w:r>
        <w:rPr>
          <w:sz w:val="22"/>
        </w:rPr>
        <w:t>with</w:t>
      </w:r>
      <w:r>
        <w:rPr>
          <w:spacing w:val="75"/>
          <w:sz w:val="22"/>
        </w:rPr>
        <w:t> </w:t>
      </w:r>
      <w:r>
        <w:rPr>
          <w:sz w:val="22"/>
        </w:rPr>
        <w:t>50mg/kg</w:t>
      </w:r>
      <w:r>
        <w:rPr>
          <w:spacing w:val="4"/>
          <w:sz w:val="22"/>
        </w:rPr>
        <w:t> </w:t>
      </w:r>
      <w:r>
        <w:rPr>
          <w:sz w:val="22"/>
        </w:rPr>
        <w:t>of</w:t>
      </w:r>
      <w:r>
        <w:rPr>
          <w:spacing w:val="9"/>
          <w:sz w:val="22"/>
        </w:rPr>
        <w:t> </w:t>
      </w:r>
      <w:r>
        <w:rPr>
          <w:sz w:val="22"/>
        </w:rPr>
        <w:t>methanolic</w:t>
      </w:r>
      <w:r>
        <w:rPr>
          <w:spacing w:val="10"/>
          <w:sz w:val="22"/>
        </w:rPr>
        <w:t> </w:t>
      </w:r>
      <w:r>
        <w:rPr>
          <w:sz w:val="22"/>
        </w:rPr>
        <w:t>leaf</w:t>
      </w:r>
      <w:r>
        <w:rPr>
          <w:spacing w:val="9"/>
          <w:sz w:val="22"/>
        </w:rPr>
        <w:t> </w:t>
      </w:r>
      <w:r>
        <w:rPr>
          <w:sz w:val="22"/>
        </w:rPr>
        <w:t>extract</w:t>
      </w:r>
      <w:r>
        <w:rPr>
          <w:spacing w:val="10"/>
          <w:sz w:val="22"/>
        </w:rPr>
        <w:t> </w:t>
      </w:r>
      <w:r>
        <w:rPr>
          <w:sz w:val="22"/>
        </w:rPr>
        <w:t>of</w:t>
      </w:r>
      <w:r>
        <w:rPr>
          <w:spacing w:val="12"/>
          <w:sz w:val="22"/>
        </w:rPr>
        <w:t> </w:t>
      </w:r>
      <w:r>
        <w:rPr>
          <w:i/>
          <w:sz w:val="22"/>
        </w:rPr>
        <w:t>R.</w:t>
      </w:r>
      <w:r>
        <w:rPr>
          <w:i/>
          <w:spacing w:val="9"/>
          <w:sz w:val="22"/>
        </w:rPr>
        <w:t> </w:t>
      </w:r>
      <w:r>
        <w:rPr>
          <w:i/>
          <w:spacing w:val="-2"/>
          <w:sz w:val="22"/>
        </w:rPr>
        <w:t>longiflora</w:t>
      </w:r>
    </w:p>
    <w:p>
      <w:pPr>
        <w:pStyle w:val="BodyText"/>
        <w:spacing w:before="266"/>
        <w:ind w:left="703"/>
      </w:pPr>
      <w:r>
        <w:rPr/>
        <w:t>for</w:t>
      </w:r>
      <w:r>
        <w:rPr>
          <w:spacing w:val="6"/>
        </w:rPr>
        <w:t> </w:t>
      </w:r>
      <w:r>
        <w:rPr/>
        <w:t>30</w:t>
      </w:r>
      <w:r>
        <w:rPr>
          <w:spacing w:val="6"/>
        </w:rPr>
        <w:t> </w:t>
      </w:r>
      <w:r>
        <w:rPr/>
        <w:t>days.</w:t>
      </w:r>
      <w:r>
        <w:rPr>
          <w:spacing w:val="6"/>
        </w:rPr>
        <w:t> </w:t>
      </w:r>
      <w:r>
        <w:rPr/>
        <w:t>H</w:t>
      </w:r>
      <w:r>
        <w:rPr>
          <w:spacing w:val="6"/>
        </w:rPr>
        <w:t> </w:t>
      </w:r>
      <w:r>
        <w:rPr/>
        <w:t>&amp;</w:t>
      </w:r>
      <w:r>
        <w:rPr>
          <w:spacing w:val="6"/>
        </w:rPr>
        <w:t> </w:t>
      </w:r>
      <w:r>
        <w:rPr/>
        <w:t>E</w:t>
      </w:r>
      <w:r>
        <w:rPr>
          <w:spacing w:val="7"/>
        </w:rPr>
        <w:t> </w:t>
      </w:r>
      <w:r>
        <w:rPr/>
        <w:t>stain</w:t>
      </w:r>
      <w:r>
        <w:rPr>
          <w:spacing w:val="6"/>
        </w:rPr>
        <w:t> </w:t>
      </w:r>
      <w:r>
        <w:rPr>
          <w:spacing w:val="-2"/>
        </w:rPr>
        <w:t>(×400)</w:t>
      </w:r>
    </w:p>
    <w:p>
      <w:pPr>
        <w:pStyle w:val="ListParagraph"/>
        <w:numPr>
          <w:ilvl w:val="0"/>
          <w:numId w:val="10"/>
        </w:numPr>
        <w:tabs>
          <w:tab w:pos="650" w:val="left" w:leader="none"/>
          <w:tab w:pos="8739" w:val="right" w:leader="none"/>
        </w:tabs>
        <w:spacing w:line="240" w:lineRule="auto" w:before="268" w:after="0"/>
        <w:ind w:left="650" w:right="0" w:hanging="398"/>
        <w:jc w:val="left"/>
        <w:rPr>
          <w:sz w:val="22"/>
        </w:rPr>
      </w:pPr>
      <w:r>
        <w:rPr>
          <w:sz w:val="22"/>
        </w:rPr>
        <w:t>Photomicrograph</w:t>
      </w:r>
      <w:r>
        <w:rPr>
          <w:spacing w:val="11"/>
          <w:sz w:val="22"/>
        </w:rPr>
        <w:t> </w:t>
      </w:r>
      <w:r>
        <w:rPr>
          <w:sz w:val="22"/>
        </w:rPr>
        <w:t>of</w:t>
      </w:r>
      <w:r>
        <w:rPr>
          <w:spacing w:val="11"/>
          <w:sz w:val="22"/>
        </w:rPr>
        <w:t> </w:t>
      </w:r>
      <w:r>
        <w:rPr>
          <w:sz w:val="22"/>
        </w:rPr>
        <w:t>a</w:t>
      </w:r>
      <w:r>
        <w:rPr>
          <w:spacing w:val="12"/>
          <w:sz w:val="22"/>
        </w:rPr>
        <w:t> </w:t>
      </w:r>
      <w:r>
        <w:rPr>
          <w:sz w:val="22"/>
        </w:rPr>
        <w:t>section</w:t>
      </w:r>
      <w:r>
        <w:rPr>
          <w:spacing w:val="11"/>
          <w:sz w:val="22"/>
        </w:rPr>
        <w:t> </w:t>
      </w:r>
      <w:r>
        <w:rPr>
          <w:sz w:val="22"/>
        </w:rPr>
        <w:t>of</w:t>
      </w:r>
      <w:r>
        <w:rPr>
          <w:spacing w:val="11"/>
          <w:sz w:val="22"/>
        </w:rPr>
        <w:t> </w:t>
      </w:r>
      <w:r>
        <w:rPr>
          <w:sz w:val="22"/>
        </w:rPr>
        <w:t>a</w:t>
      </w:r>
      <w:r>
        <w:rPr>
          <w:spacing w:val="12"/>
          <w:sz w:val="22"/>
        </w:rPr>
        <w:t> </w:t>
      </w:r>
      <w:r>
        <w:rPr>
          <w:sz w:val="22"/>
        </w:rPr>
        <w:t>normal</w:t>
      </w:r>
      <w:r>
        <w:rPr>
          <w:spacing w:val="11"/>
          <w:sz w:val="22"/>
        </w:rPr>
        <w:t> </w:t>
      </w:r>
      <w:r>
        <w:rPr>
          <w:sz w:val="22"/>
        </w:rPr>
        <w:t>heart</w:t>
      </w:r>
      <w:r>
        <w:rPr>
          <w:spacing w:val="6"/>
          <w:sz w:val="22"/>
        </w:rPr>
        <w:t> </w:t>
      </w:r>
      <w:r>
        <w:rPr>
          <w:sz w:val="22"/>
        </w:rPr>
        <w:t>from</w:t>
      </w:r>
      <w:r>
        <w:rPr>
          <w:spacing w:val="11"/>
          <w:sz w:val="22"/>
        </w:rPr>
        <w:t> </w:t>
      </w:r>
      <w:r>
        <w:rPr>
          <w:sz w:val="22"/>
        </w:rPr>
        <w:t>a</w:t>
      </w:r>
      <w:r>
        <w:rPr>
          <w:spacing w:val="11"/>
          <w:sz w:val="22"/>
        </w:rPr>
        <w:t> </w:t>
      </w:r>
      <w:r>
        <w:rPr>
          <w:sz w:val="22"/>
        </w:rPr>
        <w:t>rat</w:t>
      </w:r>
      <w:r>
        <w:rPr>
          <w:spacing w:val="12"/>
          <w:sz w:val="22"/>
        </w:rPr>
        <w:t> </w:t>
      </w:r>
      <w:r>
        <w:rPr>
          <w:sz w:val="22"/>
        </w:rPr>
        <w:t>treated--------</w:t>
      </w:r>
      <w:r>
        <w:rPr>
          <w:spacing w:val="-10"/>
          <w:sz w:val="22"/>
        </w:rPr>
        <w:t>-</w:t>
      </w:r>
      <w:r>
        <w:rPr>
          <w:sz w:val="22"/>
        </w:rPr>
        <w:tab/>
      </w:r>
      <w:r>
        <w:rPr>
          <w:spacing w:val="-5"/>
          <w:sz w:val="22"/>
        </w:rPr>
        <w:t>65</w:t>
      </w:r>
    </w:p>
    <w:p>
      <w:pPr>
        <w:pStyle w:val="BodyText"/>
        <w:spacing w:line="491" w:lineRule="auto" w:before="265"/>
        <w:ind w:left="647" w:right="3888"/>
      </w:pPr>
      <w:r>
        <w:rPr/>
        <w:t>with 50mg/kg of methanolic leaf extract of </w:t>
      </w:r>
      <w:r>
        <w:rPr>
          <w:i/>
        </w:rPr>
        <w:t>R. longiflora </w:t>
      </w:r>
      <w:r>
        <w:rPr/>
        <w:t>for 90 days. H</w:t>
      </w:r>
      <w:r>
        <w:rPr>
          <w:spacing w:val="80"/>
        </w:rPr>
        <w:t> </w:t>
      </w:r>
      <w:r>
        <w:rPr/>
        <w:t>&amp; E</w:t>
      </w:r>
      <w:r>
        <w:rPr>
          <w:spacing w:val="80"/>
        </w:rPr>
        <w:t> </w:t>
      </w:r>
      <w:r>
        <w:rPr/>
        <w:t>stain (×400)</w:t>
      </w:r>
    </w:p>
    <w:p>
      <w:pPr>
        <w:pStyle w:val="ListParagraph"/>
        <w:numPr>
          <w:ilvl w:val="0"/>
          <w:numId w:val="10"/>
        </w:numPr>
        <w:tabs>
          <w:tab w:pos="650" w:val="left" w:leader="none"/>
          <w:tab w:pos="8739" w:val="right" w:leader="none"/>
        </w:tabs>
        <w:spacing w:line="240" w:lineRule="auto" w:before="0" w:after="0"/>
        <w:ind w:left="650" w:right="0" w:hanging="398"/>
        <w:jc w:val="left"/>
        <w:rPr>
          <w:sz w:val="22"/>
        </w:rPr>
      </w:pPr>
      <w:r>
        <w:rPr>
          <w:sz w:val="22"/>
        </w:rPr>
        <w:t>Photomicrograph</w:t>
      </w:r>
      <w:r>
        <w:rPr>
          <w:spacing w:val="10"/>
          <w:sz w:val="22"/>
        </w:rPr>
        <w:t> </w:t>
      </w:r>
      <w:r>
        <w:rPr>
          <w:sz w:val="22"/>
        </w:rPr>
        <w:t>of</w:t>
      </w:r>
      <w:r>
        <w:rPr>
          <w:spacing w:val="11"/>
          <w:sz w:val="22"/>
        </w:rPr>
        <w:t> </w:t>
      </w:r>
      <w:r>
        <w:rPr>
          <w:sz w:val="22"/>
        </w:rPr>
        <w:t>a</w:t>
      </w:r>
      <w:r>
        <w:rPr>
          <w:spacing w:val="11"/>
          <w:sz w:val="22"/>
        </w:rPr>
        <w:t> </w:t>
      </w:r>
      <w:r>
        <w:rPr>
          <w:sz w:val="22"/>
        </w:rPr>
        <w:t>section</w:t>
      </w:r>
      <w:r>
        <w:rPr>
          <w:spacing w:val="11"/>
          <w:sz w:val="22"/>
        </w:rPr>
        <w:t> </w:t>
      </w:r>
      <w:r>
        <w:rPr>
          <w:sz w:val="22"/>
        </w:rPr>
        <w:t>of</w:t>
      </w:r>
      <w:r>
        <w:rPr>
          <w:spacing w:val="11"/>
          <w:sz w:val="22"/>
        </w:rPr>
        <w:t> </w:t>
      </w:r>
      <w:r>
        <w:rPr>
          <w:sz w:val="22"/>
        </w:rPr>
        <w:t>a</w:t>
      </w:r>
      <w:r>
        <w:rPr>
          <w:spacing w:val="11"/>
          <w:sz w:val="22"/>
        </w:rPr>
        <w:t> </w:t>
      </w:r>
      <w:r>
        <w:rPr>
          <w:sz w:val="22"/>
        </w:rPr>
        <w:t>normal</w:t>
      </w:r>
      <w:r>
        <w:rPr>
          <w:spacing w:val="11"/>
          <w:sz w:val="22"/>
        </w:rPr>
        <w:t> </w:t>
      </w:r>
      <w:r>
        <w:rPr>
          <w:sz w:val="22"/>
        </w:rPr>
        <w:t>heart</w:t>
      </w:r>
      <w:r>
        <w:rPr>
          <w:spacing w:val="5"/>
          <w:sz w:val="22"/>
        </w:rPr>
        <w:t> </w:t>
      </w:r>
      <w:r>
        <w:rPr>
          <w:sz w:val="22"/>
        </w:rPr>
        <w:t>from</w:t>
      </w:r>
      <w:r>
        <w:rPr>
          <w:spacing w:val="14"/>
          <w:sz w:val="22"/>
        </w:rPr>
        <w:t> </w:t>
      </w:r>
      <w:r>
        <w:rPr>
          <w:sz w:val="22"/>
        </w:rPr>
        <w:t>a</w:t>
      </w:r>
      <w:r>
        <w:rPr>
          <w:spacing w:val="11"/>
          <w:sz w:val="22"/>
        </w:rPr>
        <w:t> </w:t>
      </w:r>
      <w:r>
        <w:rPr>
          <w:sz w:val="22"/>
        </w:rPr>
        <w:t>rat</w:t>
      </w:r>
      <w:r>
        <w:rPr>
          <w:spacing w:val="11"/>
          <w:sz w:val="22"/>
        </w:rPr>
        <w:t> </w:t>
      </w:r>
      <w:r>
        <w:rPr>
          <w:sz w:val="22"/>
        </w:rPr>
        <w:t>treated------</w:t>
      </w:r>
      <w:r>
        <w:rPr>
          <w:spacing w:val="-10"/>
          <w:sz w:val="22"/>
        </w:rPr>
        <w:t>-</w:t>
      </w:r>
      <w:r>
        <w:rPr>
          <w:sz w:val="22"/>
        </w:rPr>
        <w:tab/>
      </w:r>
      <w:r>
        <w:rPr>
          <w:spacing w:val="-5"/>
          <w:sz w:val="22"/>
        </w:rPr>
        <w:t>66</w:t>
      </w:r>
    </w:p>
    <w:p>
      <w:pPr>
        <w:spacing w:before="265"/>
        <w:ind w:left="647" w:right="0" w:firstLine="0"/>
        <w:jc w:val="left"/>
        <w:rPr>
          <w:i/>
          <w:sz w:val="22"/>
        </w:rPr>
      </w:pPr>
      <w:r>
        <w:rPr>
          <w:sz w:val="22"/>
        </w:rPr>
        <w:t>with</w:t>
      </w:r>
      <w:r>
        <w:rPr>
          <w:spacing w:val="10"/>
          <w:sz w:val="22"/>
        </w:rPr>
        <w:t> </w:t>
      </w:r>
      <w:r>
        <w:rPr>
          <w:sz w:val="22"/>
        </w:rPr>
        <w:t>250mg/kg</w:t>
      </w:r>
      <w:r>
        <w:rPr>
          <w:spacing w:val="10"/>
          <w:sz w:val="22"/>
        </w:rPr>
        <w:t> </w:t>
      </w:r>
      <w:r>
        <w:rPr>
          <w:sz w:val="22"/>
        </w:rPr>
        <w:t>of</w:t>
      </w:r>
      <w:r>
        <w:rPr>
          <w:spacing w:val="11"/>
          <w:sz w:val="22"/>
        </w:rPr>
        <w:t> </w:t>
      </w:r>
      <w:r>
        <w:rPr>
          <w:sz w:val="22"/>
        </w:rPr>
        <w:t>methanolic</w:t>
      </w:r>
      <w:r>
        <w:rPr>
          <w:spacing w:val="10"/>
          <w:sz w:val="22"/>
        </w:rPr>
        <w:t> </w:t>
      </w:r>
      <w:r>
        <w:rPr>
          <w:sz w:val="22"/>
        </w:rPr>
        <w:t>leaf</w:t>
      </w:r>
      <w:r>
        <w:rPr>
          <w:spacing w:val="10"/>
          <w:sz w:val="22"/>
        </w:rPr>
        <w:t> </w:t>
      </w:r>
      <w:r>
        <w:rPr>
          <w:sz w:val="22"/>
        </w:rPr>
        <w:t>extract</w:t>
      </w:r>
      <w:r>
        <w:rPr>
          <w:spacing w:val="11"/>
          <w:sz w:val="22"/>
        </w:rPr>
        <w:t> </w:t>
      </w:r>
      <w:r>
        <w:rPr>
          <w:sz w:val="22"/>
        </w:rPr>
        <w:t>of</w:t>
      </w:r>
      <w:r>
        <w:rPr>
          <w:spacing w:val="10"/>
          <w:sz w:val="22"/>
        </w:rPr>
        <w:t> </w:t>
      </w:r>
      <w:r>
        <w:rPr>
          <w:i/>
          <w:sz w:val="22"/>
        </w:rPr>
        <w:t>R.</w:t>
      </w:r>
      <w:r>
        <w:rPr>
          <w:i/>
          <w:spacing w:val="10"/>
          <w:sz w:val="22"/>
        </w:rPr>
        <w:t> </w:t>
      </w:r>
      <w:r>
        <w:rPr>
          <w:i/>
          <w:spacing w:val="-2"/>
          <w:sz w:val="22"/>
        </w:rPr>
        <w:t>longiflora</w:t>
      </w:r>
    </w:p>
    <w:p>
      <w:pPr>
        <w:pStyle w:val="BodyText"/>
        <w:spacing w:before="268"/>
        <w:ind w:left="647"/>
      </w:pPr>
      <w:r>
        <w:rPr/>
        <w:t>for</w:t>
      </w:r>
      <w:r>
        <w:rPr>
          <w:spacing w:val="6"/>
        </w:rPr>
        <w:t> </w:t>
      </w:r>
      <w:r>
        <w:rPr/>
        <w:t>30</w:t>
      </w:r>
      <w:r>
        <w:rPr>
          <w:spacing w:val="6"/>
        </w:rPr>
        <w:t> </w:t>
      </w:r>
      <w:r>
        <w:rPr/>
        <w:t>days.</w:t>
      </w:r>
      <w:r>
        <w:rPr>
          <w:spacing w:val="6"/>
        </w:rPr>
        <w:t> </w:t>
      </w:r>
      <w:r>
        <w:rPr/>
        <w:t>H</w:t>
      </w:r>
      <w:r>
        <w:rPr>
          <w:spacing w:val="6"/>
        </w:rPr>
        <w:t> </w:t>
      </w:r>
      <w:r>
        <w:rPr/>
        <w:t>&amp;</w:t>
      </w:r>
      <w:r>
        <w:rPr>
          <w:spacing w:val="6"/>
        </w:rPr>
        <w:t> </w:t>
      </w:r>
      <w:r>
        <w:rPr/>
        <w:t>E</w:t>
      </w:r>
      <w:r>
        <w:rPr>
          <w:spacing w:val="7"/>
        </w:rPr>
        <w:t> </w:t>
      </w:r>
      <w:r>
        <w:rPr/>
        <w:t>stain</w:t>
      </w:r>
      <w:r>
        <w:rPr>
          <w:spacing w:val="6"/>
        </w:rPr>
        <w:t> </w:t>
      </w:r>
      <w:r>
        <w:rPr>
          <w:spacing w:val="-2"/>
        </w:rPr>
        <w:t>(×400)</w:t>
      </w:r>
    </w:p>
    <w:p>
      <w:pPr>
        <w:pStyle w:val="ListParagraph"/>
        <w:numPr>
          <w:ilvl w:val="0"/>
          <w:numId w:val="10"/>
        </w:numPr>
        <w:tabs>
          <w:tab w:pos="650" w:val="left" w:leader="none"/>
          <w:tab w:pos="8739" w:val="right" w:leader="none"/>
        </w:tabs>
        <w:spacing w:line="240" w:lineRule="auto" w:before="265" w:after="0"/>
        <w:ind w:left="650" w:right="0" w:hanging="398"/>
        <w:jc w:val="left"/>
        <w:rPr>
          <w:sz w:val="22"/>
        </w:rPr>
      </w:pPr>
      <w:r>
        <w:rPr>
          <w:sz w:val="22"/>
        </w:rPr>
        <w:t>Photomicrograph</w:t>
      </w:r>
      <w:r>
        <w:rPr>
          <w:spacing w:val="10"/>
          <w:sz w:val="22"/>
        </w:rPr>
        <w:t> </w:t>
      </w:r>
      <w:r>
        <w:rPr>
          <w:sz w:val="22"/>
        </w:rPr>
        <w:t>of</w:t>
      </w:r>
      <w:r>
        <w:rPr>
          <w:spacing w:val="10"/>
          <w:sz w:val="22"/>
        </w:rPr>
        <w:t> </w:t>
      </w:r>
      <w:r>
        <w:rPr>
          <w:sz w:val="22"/>
        </w:rPr>
        <w:t>a</w:t>
      </w:r>
      <w:r>
        <w:rPr>
          <w:spacing w:val="10"/>
          <w:sz w:val="22"/>
        </w:rPr>
        <w:t> </w:t>
      </w:r>
      <w:r>
        <w:rPr>
          <w:sz w:val="22"/>
        </w:rPr>
        <w:t>section</w:t>
      </w:r>
      <w:r>
        <w:rPr>
          <w:spacing w:val="11"/>
          <w:sz w:val="22"/>
        </w:rPr>
        <w:t> </w:t>
      </w:r>
      <w:r>
        <w:rPr>
          <w:sz w:val="22"/>
        </w:rPr>
        <w:t>of</w:t>
      </w:r>
      <w:r>
        <w:rPr>
          <w:spacing w:val="10"/>
          <w:sz w:val="22"/>
        </w:rPr>
        <w:t> </w:t>
      </w:r>
      <w:r>
        <w:rPr>
          <w:sz w:val="22"/>
        </w:rPr>
        <w:t>a</w:t>
      </w:r>
      <w:r>
        <w:rPr>
          <w:spacing w:val="10"/>
          <w:sz w:val="22"/>
        </w:rPr>
        <w:t> </w:t>
      </w:r>
      <w:r>
        <w:rPr>
          <w:sz w:val="22"/>
        </w:rPr>
        <w:t>normal</w:t>
      </w:r>
      <w:r>
        <w:rPr>
          <w:spacing w:val="10"/>
          <w:sz w:val="22"/>
        </w:rPr>
        <w:t> </w:t>
      </w:r>
      <w:r>
        <w:rPr>
          <w:sz w:val="22"/>
        </w:rPr>
        <w:t>heart</w:t>
      </w:r>
      <w:r>
        <w:rPr>
          <w:spacing w:val="5"/>
          <w:sz w:val="22"/>
        </w:rPr>
        <w:t> </w:t>
      </w:r>
      <w:r>
        <w:rPr>
          <w:sz w:val="22"/>
        </w:rPr>
        <w:t>from</w:t>
      </w:r>
      <w:r>
        <w:rPr>
          <w:spacing w:val="10"/>
          <w:sz w:val="22"/>
        </w:rPr>
        <w:t> </w:t>
      </w:r>
      <w:r>
        <w:rPr>
          <w:sz w:val="22"/>
        </w:rPr>
        <w:t>a</w:t>
      </w:r>
      <w:r>
        <w:rPr>
          <w:spacing w:val="10"/>
          <w:sz w:val="22"/>
        </w:rPr>
        <w:t> </w:t>
      </w:r>
      <w:r>
        <w:rPr>
          <w:sz w:val="22"/>
        </w:rPr>
        <w:t>rat</w:t>
      </w:r>
      <w:r>
        <w:rPr>
          <w:spacing w:val="11"/>
          <w:sz w:val="22"/>
        </w:rPr>
        <w:t> </w:t>
      </w:r>
      <w:r>
        <w:rPr>
          <w:sz w:val="22"/>
        </w:rPr>
        <w:t>treated</w:t>
      </w:r>
      <w:r>
        <w:rPr>
          <w:spacing w:val="10"/>
          <w:sz w:val="22"/>
        </w:rPr>
        <w:t> </w:t>
      </w:r>
      <w:r>
        <w:rPr>
          <w:sz w:val="22"/>
        </w:rPr>
        <w:t>------</w:t>
      </w:r>
      <w:r>
        <w:rPr>
          <w:spacing w:val="-10"/>
          <w:sz w:val="22"/>
        </w:rPr>
        <w:t>-</w:t>
      </w:r>
      <w:r>
        <w:rPr>
          <w:sz w:val="22"/>
        </w:rPr>
        <w:tab/>
      </w:r>
      <w:r>
        <w:rPr>
          <w:spacing w:val="-5"/>
          <w:sz w:val="22"/>
        </w:rPr>
        <w:t>67</w:t>
      </w:r>
    </w:p>
    <w:p>
      <w:pPr>
        <w:pStyle w:val="BodyText"/>
        <w:spacing w:line="491" w:lineRule="auto" w:before="266"/>
        <w:ind w:left="704" w:right="3888" w:hanging="57"/>
      </w:pPr>
      <w:r>
        <w:rPr/>
        <w:t>with 250mg/kg of methanolic leaf extract of </w:t>
      </w:r>
      <w:r>
        <w:rPr>
          <w:i/>
        </w:rPr>
        <w:t>R. longiflora </w:t>
      </w:r>
      <w:r>
        <w:rPr/>
        <w:t>for 90 days. H &amp; E stain (×400)</w:t>
      </w:r>
    </w:p>
    <w:p>
      <w:pPr>
        <w:pStyle w:val="ListParagraph"/>
        <w:numPr>
          <w:ilvl w:val="0"/>
          <w:numId w:val="10"/>
        </w:numPr>
        <w:tabs>
          <w:tab w:pos="650" w:val="left" w:leader="none"/>
          <w:tab w:pos="8739" w:val="right" w:leader="none"/>
        </w:tabs>
        <w:spacing w:line="253" w:lineRule="exact" w:before="0" w:after="0"/>
        <w:ind w:left="650" w:right="0" w:hanging="398"/>
        <w:jc w:val="left"/>
        <w:rPr>
          <w:sz w:val="22"/>
        </w:rPr>
      </w:pPr>
      <w:r>
        <w:rPr>
          <w:sz w:val="22"/>
        </w:rPr>
        <w:t>Photomicrograph</w:t>
      </w:r>
      <w:r>
        <w:rPr>
          <w:spacing w:val="9"/>
          <w:sz w:val="22"/>
        </w:rPr>
        <w:t> </w:t>
      </w:r>
      <w:r>
        <w:rPr>
          <w:sz w:val="22"/>
        </w:rPr>
        <w:t>of</w:t>
      </w:r>
      <w:r>
        <w:rPr>
          <w:spacing w:val="13"/>
          <w:sz w:val="22"/>
        </w:rPr>
        <w:t> </w:t>
      </w:r>
      <w:r>
        <w:rPr>
          <w:sz w:val="22"/>
        </w:rPr>
        <w:t>a</w:t>
      </w:r>
      <w:r>
        <w:rPr>
          <w:spacing w:val="10"/>
          <w:sz w:val="22"/>
        </w:rPr>
        <w:t> </w:t>
      </w:r>
      <w:r>
        <w:rPr>
          <w:sz w:val="22"/>
        </w:rPr>
        <w:t>section</w:t>
      </w:r>
      <w:r>
        <w:rPr>
          <w:spacing w:val="10"/>
          <w:sz w:val="22"/>
        </w:rPr>
        <w:t> </w:t>
      </w:r>
      <w:r>
        <w:rPr>
          <w:sz w:val="22"/>
        </w:rPr>
        <w:t>of</w:t>
      </w:r>
      <w:r>
        <w:rPr>
          <w:spacing w:val="10"/>
          <w:sz w:val="22"/>
        </w:rPr>
        <w:t> </w:t>
      </w:r>
      <w:r>
        <w:rPr>
          <w:sz w:val="22"/>
        </w:rPr>
        <w:t>a</w:t>
      </w:r>
      <w:r>
        <w:rPr>
          <w:spacing w:val="10"/>
          <w:sz w:val="22"/>
        </w:rPr>
        <w:t> </w:t>
      </w:r>
      <w:r>
        <w:rPr>
          <w:sz w:val="22"/>
        </w:rPr>
        <w:t>normal</w:t>
      </w:r>
      <w:r>
        <w:rPr>
          <w:spacing w:val="10"/>
          <w:sz w:val="22"/>
        </w:rPr>
        <w:t> </w:t>
      </w:r>
      <w:r>
        <w:rPr>
          <w:sz w:val="22"/>
        </w:rPr>
        <w:t>heart</w:t>
      </w:r>
      <w:r>
        <w:rPr>
          <w:spacing w:val="8"/>
          <w:sz w:val="22"/>
        </w:rPr>
        <w:t> </w:t>
      </w:r>
      <w:r>
        <w:rPr>
          <w:sz w:val="22"/>
        </w:rPr>
        <w:t>from</w:t>
      </w:r>
      <w:r>
        <w:rPr>
          <w:spacing w:val="13"/>
          <w:sz w:val="22"/>
        </w:rPr>
        <w:t> </w:t>
      </w:r>
      <w:r>
        <w:rPr>
          <w:sz w:val="22"/>
        </w:rPr>
        <w:t>a</w:t>
      </w:r>
      <w:r>
        <w:rPr>
          <w:spacing w:val="10"/>
          <w:sz w:val="22"/>
        </w:rPr>
        <w:t> </w:t>
      </w:r>
      <w:r>
        <w:rPr>
          <w:sz w:val="22"/>
        </w:rPr>
        <w:t>rat</w:t>
      </w:r>
      <w:r>
        <w:rPr>
          <w:spacing w:val="10"/>
          <w:sz w:val="22"/>
        </w:rPr>
        <w:t> </w:t>
      </w:r>
      <w:r>
        <w:rPr>
          <w:sz w:val="22"/>
        </w:rPr>
        <w:t>treated</w:t>
      </w:r>
      <w:r>
        <w:rPr>
          <w:spacing w:val="8"/>
          <w:sz w:val="22"/>
        </w:rPr>
        <w:t> </w:t>
      </w:r>
      <w:r>
        <w:rPr>
          <w:sz w:val="22"/>
        </w:rPr>
        <w:t>-------</w:t>
      </w:r>
      <w:r>
        <w:rPr>
          <w:spacing w:val="-10"/>
          <w:sz w:val="22"/>
        </w:rPr>
        <w:t>-</w:t>
      </w:r>
      <w:r>
        <w:rPr>
          <w:sz w:val="22"/>
        </w:rPr>
        <w:tab/>
      </w:r>
      <w:r>
        <w:rPr>
          <w:spacing w:val="-5"/>
          <w:sz w:val="22"/>
        </w:rPr>
        <w:t>68</w:t>
      </w:r>
    </w:p>
    <w:p>
      <w:pPr>
        <w:pStyle w:val="BodyText"/>
        <w:spacing w:line="491" w:lineRule="auto" w:before="268"/>
        <w:ind w:left="647" w:right="3066"/>
      </w:pPr>
      <w:r>
        <w:rPr/>
        <w:t>with 500mg/kg of methanolic leaf extract of </w:t>
      </w:r>
      <w:r>
        <w:rPr>
          <w:i/>
        </w:rPr>
        <w:t>R. longiflora </w:t>
      </w:r>
      <w:r>
        <w:rPr/>
        <w:t>for 30 </w:t>
      </w:r>
      <w:r>
        <w:rPr/>
        <w:t>days. H &amp; E stain (×400)</w:t>
      </w:r>
    </w:p>
    <w:p>
      <w:pPr>
        <w:pStyle w:val="ListParagraph"/>
        <w:numPr>
          <w:ilvl w:val="0"/>
          <w:numId w:val="10"/>
        </w:numPr>
        <w:tabs>
          <w:tab w:pos="650" w:val="left" w:leader="none"/>
          <w:tab w:pos="8739" w:val="right" w:leader="none"/>
        </w:tabs>
        <w:spacing w:line="252" w:lineRule="exact" w:before="0" w:after="0"/>
        <w:ind w:left="650" w:right="0" w:hanging="398"/>
        <w:jc w:val="left"/>
        <w:rPr>
          <w:sz w:val="22"/>
        </w:rPr>
      </w:pPr>
      <w:r>
        <w:rPr>
          <w:sz w:val="22"/>
        </w:rPr>
        <w:t>Photomicrograph</w:t>
      </w:r>
      <w:r>
        <w:rPr>
          <w:spacing w:val="14"/>
          <w:sz w:val="22"/>
        </w:rPr>
        <w:t> </w:t>
      </w:r>
      <w:r>
        <w:rPr>
          <w:sz w:val="22"/>
        </w:rPr>
        <w:t>of</w:t>
      </w:r>
      <w:r>
        <w:rPr>
          <w:spacing w:val="10"/>
          <w:sz w:val="22"/>
        </w:rPr>
        <w:t> </w:t>
      </w:r>
      <w:r>
        <w:rPr>
          <w:sz w:val="22"/>
        </w:rPr>
        <w:t>a</w:t>
      </w:r>
      <w:r>
        <w:rPr>
          <w:spacing w:val="10"/>
          <w:sz w:val="22"/>
        </w:rPr>
        <w:t> </w:t>
      </w:r>
      <w:r>
        <w:rPr>
          <w:sz w:val="22"/>
        </w:rPr>
        <w:t>section</w:t>
      </w:r>
      <w:r>
        <w:rPr>
          <w:spacing w:val="10"/>
          <w:sz w:val="22"/>
        </w:rPr>
        <w:t> </w:t>
      </w:r>
      <w:r>
        <w:rPr>
          <w:sz w:val="22"/>
        </w:rPr>
        <w:t>of</w:t>
      </w:r>
      <w:r>
        <w:rPr>
          <w:spacing w:val="10"/>
          <w:sz w:val="22"/>
        </w:rPr>
        <w:t> </w:t>
      </w:r>
      <w:r>
        <w:rPr>
          <w:sz w:val="22"/>
        </w:rPr>
        <w:t>a</w:t>
      </w:r>
      <w:r>
        <w:rPr>
          <w:spacing w:val="10"/>
          <w:sz w:val="22"/>
        </w:rPr>
        <w:t> </w:t>
      </w:r>
      <w:r>
        <w:rPr>
          <w:sz w:val="22"/>
        </w:rPr>
        <w:t>normal</w:t>
      </w:r>
      <w:r>
        <w:rPr>
          <w:spacing w:val="10"/>
          <w:sz w:val="22"/>
        </w:rPr>
        <w:t> </w:t>
      </w:r>
      <w:r>
        <w:rPr>
          <w:sz w:val="22"/>
        </w:rPr>
        <w:t>heart</w:t>
      </w:r>
      <w:r>
        <w:rPr>
          <w:spacing w:val="6"/>
          <w:sz w:val="22"/>
        </w:rPr>
        <w:t> </w:t>
      </w:r>
      <w:r>
        <w:rPr>
          <w:sz w:val="22"/>
        </w:rPr>
        <w:t>from</w:t>
      </w:r>
      <w:r>
        <w:rPr>
          <w:spacing w:val="10"/>
          <w:sz w:val="22"/>
        </w:rPr>
        <w:t> </w:t>
      </w:r>
      <w:r>
        <w:rPr>
          <w:sz w:val="22"/>
        </w:rPr>
        <w:t>a</w:t>
      </w:r>
      <w:r>
        <w:rPr>
          <w:spacing w:val="10"/>
          <w:sz w:val="22"/>
        </w:rPr>
        <w:t> </w:t>
      </w:r>
      <w:r>
        <w:rPr>
          <w:sz w:val="22"/>
        </w:rPr>
        <w:t>rat</w:t>
      </w:r>
      <w:r>
        <w:rPr>
          <w:spacing w:val="10"/>
          <w:sz w:val="22"/>
        </w:rPr>
        <w:t> </w:t>
      </w:r>
      <w:r>
        <w:rPr>
          <w:sz w:val="22"/>
        </w:rPr>
        <w:t>treated</w:t>
      </w:r>
      <w:r>
        <w:rPr>
          <w:spacing w:val="10"/>
          <w:sz w:val="22"/>
        </w:rPr>
        <w:t> </w:t>
      </w:r>
      <w:r>
        <w:rPr>
          <w:sz w:val="22"/>
        </w:rPr>
        <w:t>-------</w:t>
      </w:r>
      <w:r>
        <w:rPr>
          <w:spacing w:val="-10"/>
          <w:sz w:val="22"/>
        </w:rPr>
        <w:t>-</w:t>
      </w:r>
      <w:r>
        <w:rPr>
          <w:sz w:val="22"/>
        </w:rPr>
        <w:tab/>
      </w:r>
      <w:r>
        <w:rPr>
          <w:spacing w:val="-5"/>
          <w:sz w:val="22"/>
        </w:rPr>
        <w:t>69</w:t>
      </w:r>
    </w:p>
    <w:p>
      <w:pPr>
        <w:pStyle w:val="BodyText"/>
        <w:spacing w:line="491" w:lineRule="auto" w:before="265"/>
        <w:ind w:left="704" w:right="3066" w:hanging="57"/>
      </w:pPr>
      <w:r>
        <w:rPr/>
        <w:t>with 500mg/kg of methanolic leaf extract of </w:t>
      </w:r>
      <w:r>
        <w:rPr>
          <w:i/>
        </w:rPr>
        <w:t>R. longiflora </w:t>
      </w:r>
      <w:r>
        <w:rPr/>
        <w:t>for 90 </w:t>
      </w:r>
      <w:r>
        <w:rPr/>
        <w:t>days. H &amp; E stain (×400)</w:t>
      </w:r>
    </w:p>
    <w:p>
      <w:pPr>
        <w:spacing w:after="0" w:line="491" w:lineRule="auto"/>
        <w:sectPr>
          <w:pgSz w:w="12240" w:h="15840"/>
          <w:pgMar w:header="0" w:footer="944" w:top="1280" w:bottom="1140" w:left="1720" w:right="540"/>
        </w:sectPr>
      </w:pPr>
    </w:p>
    <w:p>
      <w:pPr>
        <w:pStyle w:val="ListParagraph"/>
        <w:numPr>
          <w:ilvl w:val="0"/>
          <w:numId w:val="10"/>
        </w:numPr>
        <w:tabs>
          <w:tab w:pos="758" w:val="left" w:leader="none"/>
          <w:tab w:pos="8739" w:val="right" w:leader="none"/>
        </w:tabs>
        <w:spacing w:line="240" w:lineRule="auto" w:before="70" w:after="0"/>
        <w:ind w:left="758" w:right="0" w:hanging="506"/>
        <w:jc w:val="left"/>
        <w:rPr>
          <w:sz w:val="22"/>
        </w:rPr>
      </w:pPr>
      <w:r>
        <w:rPr>
          <w:sz w:val="22"/>
        </w:rPr>
        <w:t>Photomicrograph</w:t>
      </w:r>
      <w:r>
        <w:rPr>
          <w:spacing w:val="14"/>
          <w:sz w:val="22"/>
        </w:rPr>
        <w:t> </w:t>
      </w:r>
      <w:r>
        <w:rPr>
          <w:sz w:val="22"/>
        </w:rPr>
        <w:t>of</w:t>
      </w:r>
      <w:r>
        <w:rPr>
          <w:spacing w:val="10"/>
          <w:sz w:val="22"/>
        </w:rPr>
        <w:t> </w:t>
      </w:r>
      <w:r>
        <w:rPr>
          <w:sz w:val="22"/>
        </w:rPr>
        <w:t>a</w:t>
      </w:r>
      <w:r>
        <w:rPr>
          <w:spacing w:val="11"/>
          <w:sz w:val="22"/>
        </w:rPr>
        <w:t> </w:t>
      </w:r>
      <w:r>
        <w:rPr>
          <w:sz w:val="22"/>
        </w:rPr>
        <w:t>section</w:t>
      </w:r>
      <w:r>
        <w:rPr>
          <w:spacing w:val="11"/>
          <w:sz w:val="22"/>
        </w:rPr>
        <w:t> </w:t>
      </w:r>
      <w:r>
        <w:rPr>
          <w:sz w:val="22"/>
        </w:rPr>
        <w:t>of</w:t>
      </w:r>
      <w:r>
        <w:rPr>
          <w:spacing w:val="10"/>
          <w:sz w:val="22"/>
        </w:rPr>
        <w:t> </w:t>
      </w:r>
      <w:r>
        <w:rPr>
          <w:sz w:val="22"/>
        </w:rPr>
        <w:t>a</w:t>
      </w:r>
      <w:r>
        <w:rPr>
          <w:spacing w:val="11"/>
          <w:sz w:val="22"/>
        </w:rPr>
        <w:t> </w:t>
      </w:r>
      <w:r>
        <w:rPr>
          <w:sz w:val="22"/>
        </w:rPr>
        <w:t>normal</w:t>
      </w:r>
      <w:r>
        <w:rPr>
          <w:spacing w:val="10"/>
          <w:sz w:val="22"/>
        </w:rPr>
        <w:t> </w:t>
      </w:r>
      <w:r>
        <w:rPr>
          <w:sz w:val="22"/>
        </w:rPr>
        <w:t>heart</w:t>
      </w:r>
      <w:r>
        <w:rPr>
          <w:spacing w:val="4"/>
          <w:sz w:val="22"/>
        </w:rPr>
        <w:t> </w:t>
      </w:r>
      <w:r>
        <w:rPr>
          <w:sz w:val="22"/>
        </w:rPr>
        <w:t>from</w:t>
      </w:r>
      <w:r>
        <w:rPr>
          <w:spacing w:val="11"/>
          <w:sz w:val="22"/>
        </w:rPr>
        <w:t> </w:t>
      </w:r>
      <w:r>
        <w:rPr>
          <w:sz w:val="22"/>
        </w:rPr>
        <w:t>a</w:t>
      </w:r>
      <w:r>
        <w:rPr>
          <w:spacing w:val="10"/>
          <w:sz w:val="22"/>
        </w:rPr>
        <w:t> </w:t>
      </w:r>
      <w:r>
        <w:rPr>
          <w:sz w:val="22"/>
        </w:rPr>
        <w:t>rat</w:t>
      </w:r>
      <w:r>
        <w:rPr>
          <w:spacing w:val="11"/>
          <w:sz w:val="22"/>
        </w:rPr>
        <w:t> </w:t>
      </w:r>
      <w:r>
        <w:rPr>
          <w:sz w:val="22"/>
        </w:rPr>
        <w:t>treated</w:t>
      </w:r>
      <w:r>
        <w:rPr>
          <w:spacing w:val="10"/>
          <w:sz w:val="22"/>
        </w:rPr>
        <w:t> </w:t>
      </w:r>
      <w:r>
        <w:rPr>
          <w:sz w:val="22"/>
        </w:rPr>
        <w:t>-----</w:t>
      </w:r>
      <w:r>
        <w:rPr>
          <w:spacing w:val="-10"/>
          <w:sz w:val="22"/>
        </w:rPr>
        <w:t>-</w:t>
      </w:r>
      <w:r>
        <w:rPr>
          <w:sz w:val="22"/>
        </w:rPr>
        <w:tab/>
      </w:r>
      <w:r>
        <w:rPr>
          <w:spacing w:val="-5"/>
          <w:sz w:val="22"/>
        </w:rPr>
        <w:t>70</w:t>
      </w:r>
    </w:p>
    <w:p>
      <w:pPr>
        <w:spacing w:before="265"/>
        <w:ind w:left="760" w:right="0" w:firstLine="0"/>
        <w:jc w:val="left"/>
        <w:rPr>
          <w:i/>
          <w:sz w:val="22"/>
        </w:rPr>
      </w:pPr>
      <w:r>
        <w:rPr>
          <w:sz w:val="22"/>
        </w:rPr>
        <w:t>with</w:t>
      </w:r>
      <w:r>
        <w:rPr>
          <w:spacing w:val="77"/>
          <w:sz w:val="22"/>
        </w:rPr>
        <w:t> </w:t>
      </w:r>
      <w:r>
        <w:rPr>
          <w:sz w:val="22"/>
        </w:rPr>
        <w:t>1000mg/kg</w:t>
      </w:r>
      <w:r>
        <w:rPr>
          <w:spacing w:val="10"/>
          <w:sz w:val="22"/>
        </w:rPr>
        <w:t> </w:t>
      </w:r>
      <w:r>
        <w:rPr>
          <w:sz w:val="22"/>
        </w:rPr>
        <w:t>of</w:t>
      </w:r>
      <w:r>
        <w:rPr>
          <w:spacing w:val="9"/>
          <w:sz w:val="22"/>
        </w:rPr>
        <w:t> </w:t>
      </w:r>
      <w:r>
        <w:rPr>
          <w:sz w:val="22"/>
        </w:rPr>
        <w:t>methanolic</w:t>
      </w:r>
      <w:r>
        <w:rPr>
          <w:spacing w:val="10"/>
          <w:sz w:val="22"/>
        </w:rPr>
        <w:t> </w:t>
      </w:r>
      <w:r>
        <w:rPr>
          <w:sz w:val="22"/>
        </w:rPr>
        <w:t>leaf</w:t>
      </w:r>
      <w:r>
        <w:rPr>
          <w:spacing w:val="9"/>
          <w:sz w:val="22"/>
        </w:rPr>
        <w:t> </w:t>
      </w:r>
      <w:r>
        <w:rPr>
          <w:sz w:val="22"/>
        </w:rPr>
        <w:t>extract</w:t>
      </w:r>
      <w:r>
        <w:rPr>
          <w:spacing w:val="10"/>
          <w:sz w:val="22"/>
        </w:rPr>
        <w:t> </w:t>
      </w:r>
      <w:r>
        <w:rPr>
          <w:sz w:val="22"/>
        </w:rPr>
        <w:t>of</w:t>
      </w:r>
      <w:r>
        <w:rPr>
          <w:spacing w:val="8"/>
          <w:sz w:val="22"/>
        </w:rPr>
        <w:t> </w:t>
      </w:r>
      <w:r>
        <w:rPr>
          <w:i/>
          <w:sz w:val="22"/>
        </w:rPr>
        <w:t>R.</w:t>
      </w:r>
      <w:r>
        <w:rPr>
          <w:i/>
          <w:spacing w:val="10"/>
          <w:sz w:val="22"/>
        </w:rPr>
        <w:t> </w:t>
      </w:r>
      <w:r>
        <w:rPr>
          <w:i/>
          <w:spacing w:val="-2"/>
          <w:sz w:val="22"/>
        </w:rPr>
        <w:t>longiflora</w:t>
      </w:r>
    </w:p>
    <w:p>
      <w:pPr>
        <w:pStyle w:val="BodyText"/>
        <w:spacing w:before="265"/>
        <w:ind w:left="816"/>
      </w:pPr>
      <w:r>
        <w:rPr/>
        <w:t>for</w:t>
      </w:r>
      <w:r>
        <w:rPr>
          <w:spacing w:val="5"/>
        </w:rPr>
        <w:t> </w:t>
      </w:r>
      <w:r>
        <w:rPr/>
        <w:t>30</w:t>
      </w:r>
      <w:r>
        <w:rPr>
          <w:spacing w:val="35"/>
        </w:rPr>
        <w:t>  </w:t>
      </w:r>
      <w:r>
        <w:rPr/>
        <w:t>days.</w:t>
      </w:r>
      <w:r>
        <w:rPr>
          <w:spacing w:val="6"/>
        </w:rPr>
        <w:t> </w:t>
      </w:r>
      <w:r>
        <w:rPr/>
        <w:t>H</w:t>
      </w:r>
      <w:r>
        <w:rPr>
          <w:spacing w:val="5"/>
        </w:rPr>
        <w:t> </w:t>
      </w:r>
      <w:r>
        <w:rPr/>
        <w:t>&amp;</w:t>
      </w:r>
      <w:r>
        <w:rPr>
          <w:spacing w:val="5"/>
        </w:rPr>
        <w:t> </w:t>
      </w:r>
      <w:r>
        <w:rPr/>
        <w:t>E</w:t>
      </w:r>
      <w:r>
        <w:rPr>
          <w:spacing w:val="5"/>
        </w:rPr>
        <w:t> </w:t>
      </w:r>
      <w:r>
        <w:rPr/>
        <w:t>stain</w:t>
      </w:r>
      <w:r>
        <w:rPr>
          <w:spacing w:val="5"/>
        </w:rPr>
        <w:t> </w:t>
      </w:r>
      <w:r>
        <w:rPr>
          <w:spacing w:val="-2"/>
        </w:rPr>
        <w:t>(×400)</w:t>
      </w:r>
    </w:p>
    <w:p>
      <w:pPr>
        <w:pStyle w:val="ListParagraph"/>
        <w:numPr>
          <w:ilvl w:val="0"/>
          <w:numId w:val="10"/>
        </w:numPr>
        <w:tabs>
          <w:tab w:pos="761" w:val="left" w:leader="none"/>
          <w:tab w:pos="8739" w:val="right" w:leader="none"/>
        </w:tabs>
        <w:spacing w:line="240" w:lineRule="auto" w:before="266" w:after="0"/>
        <w:ind w:left="761" w:right="0" w:hanging="509"/>
        <w:jc w:val="left"/>
        <w:rPr>
          <w:sz w:val="22"/>
        </w:rPr>
      </w:pPr>
      <w:r>
        <w:rPr>
          <w:sz w:val="22"/>
        </w:rPr>
        <w:t>Photomicrograph</w:t>
      </w:r>
      <w:r>
        <w:rPr>
          <w:spacing w:val="14"/>
          <w:sz w:val="22"/>
        </w:rPr>
        <w:t> </w:t>
      </w:r>
      <w:r>
        <w:rPr>
          <w:sz w:val="22"/>
        </w:rPr>
        <w:t>of</w:t>
      </w:r>
      <w:r>
        <w:rPr>
          <w:spacing w:val="10"/>
          <w:sz w:val="22"/>
        </w:rPr>
        <w:t> </w:t>
      </w:r>
      <w:r>
        <w:rPr>
          <w:sz w:val="22"/>
        </w:rPr>
        <w:t>a</w:t>
      </w:r>
      <w:r>
        <w:rPr>
          <w:spacing w:val="9"/>
          <w:sz w:val="22"/>
        </w:rPr>
        <w:t> </w:t>
      </w:r>
      <w:r>
        <w:rPr>
          <w:sz w:val="22"/>
        </w:rPr>
        <w:t>section</w:t>
      </w:r>
      <w:r>
        <w:rPr>
          <w:spacing w:val="10"/>
          <w:sz w:val="22"/>
        </w:rPr>
        <w:t> </w:t>
      </w:r>
      <w:r>
        <w:rPr>
          <w:sz w:val="22"/>
        </w:rPr>
        <w:t>of</w:t>
      </w:r>
      <w:r>
        <w:rPr>
          <w:spacing w:val="10"/>
          <w:sz w:val="22"/>
        </w:rPr>
        <w:t> </w:t>
      </w:r>
      <w:r>
        <w:rPr>
          <w:sz w:val="22"/>
        </w:rPr>
        <w:t>a</w:t>
      </w:r>
      <w:r>
        <w:rPr>
          <w:spacing w:val="9"/>
          <w:sz w:val="22"/>
        </w:rPr>
        <w:t> </w:t>
      </w:r>
      <w:r>
        <w:rPr>
          <w:sz w:val="22"/>
        </w:rPr>
        <w:t>normal</w:t>
      </w:r>
      <w:r>
        <w:rPr>
          <w:spacing w:val="10"/>
          <w:sz w:val="22"/>
        </w:rPr>
        <w:t> </w:t>
      </w:r>
      <w:r>
        <w:rPr>
          <w:sz w:val="22"/>
        </w:rPr>
        <w:t>heart</w:t>
      </w:r>
      <w:r>
        <w:rPr>
          <w:spacing w:val="6"/>
          <w:sz w:val="22"/>
        </w:rPr>
        <w:t> </w:t>
      </w:r>
      <w:r>
        <w:rPr>
          <w:sz w:val="22"/>
        </w:rPr>
        <w:t>from</w:t>
      </w:r>
      <w:r>
        <w:rPr>
          <w:spacing w:val="9"/>
          <w:sz w:val="22"/>
        </w:rPr>
        <w:t> </w:t>
      </w:r>
      <w:r>
        <w:rPr>
          <w:sz w:val="22"/>
        </w:rPr>
        <w:t>a</w:t>
      </w:r>
      <w:r>
        <w:rPr>
          <w:spacing w:val="10"/>
          <w:sz w:val="22"/>
        </w:rPr>
        <w:t> </w:t>
      </w:r>
      <w:r>
        <w:rPr>
          <w:sz w:val="22"/>
        </w:rPr>
        <w:t>rat</w:t>
      </w:r>
      <w:r>
        <w:rPr>
          <w:spacing w:val="9"/>
          <w:sz w:val="22"/>
        </w:rPr>
        <w:t> </w:t>
      </w:r>
      <w:r>
        <w:rPr>
          <w:sz w:val="22"/>
        </w:rPr>
        <w:t>treated</w:t>
      </w:r>
      <w:r>
        <w:rPr>
          <w:spacing w:val="12"/>
          <w:sz w:val="22"/>
        </w:rPr>
        <w:t> </w:t>
      </w:r>
      <w:r>
        <w:rPr>
          <w:sz w:val="22"/>
        </w:rPr>
        <w:t>-----</w:t>
      </w:r>
      <w:r>
        <w:rPr>
          <w:spacing w:val="-10"/>
          <w:sz w:val="22"/>
        </w:rPr>
        <w:t>-</w:t>
      </w:r>
      <w:r>
        <w:rPr>
          <w:sz w:val="22"/>
        </w:rPr>
        <w:tab/>
      </w:r>
      <w:r>
        <w:rPr>
          <w:spacing w:val="-5"/>
          <w:sz w:val="22"/>
        </w:rPr>
        <w:t>71</w:t>
      </w:r>
    </w:p>
    <w:p>
      <w:pPr>
        <w:spacing w:before="265"/>
        <w:ind w:left="760" w:right="0" w:firstLine="0"/>
        <w:jc w:val="left"/>
        <w:rPr>
          <w:i/>
          <w:sz w:val="22"/>
        </w:rPr>
      </w:pPr>
      <w:r>
        <w:rPr>
          <w:sz w:val="22"/>
        </w:rPr>
        <w:t>with</w:t>
      </w:r>
      <w:r>
        <w:rPr>
          <w:spacing w:val="15"/>
          <w:sz w:val="22"/>
        </w:rPr>
        <w:t> </w:t>
      </w:r>
      <w:r>
        <w:rPr>
          <w:sz w:val="22"/>
        </w:rPr>
        <w:t>1000mg/kg</w:t>
      </w:r>
      <w:r>
        <w:rPr>
          <w:spacing w:val="5"/>
          <w:sz w:val="22"/>
        </w:rPr>
        <w:t> </w:t>
      </w:r>
      <w:r>
        <w:rPr>
          <w:sz w:val="22"/>
        </w:rPr>
        <w:t>of</w:t>
      </w:r>
      <w:r>
        <w:rPr>
          <w:spacing w:val="10"/>
          <w:sz w:val="22"/>
        </w:rPr>
        <w:t> </w:t>
      </w:r>
      <w:r>
        <w:rPr>
          <w:sz w:val="22"/>
        </w:rPr>
        <w:t>methanolic</w:t>
      </w:r>
      <w:r>
        <w:rPr>
          <w:spacing w:val="11"/>
          <w:sz w:val="22"/>
        </w:rPr>
        <w:t> </w:t>
      </w:r>
      <w:r>
        <w:rPr>
          <w:sz w:val="22"/>
        </w:rPr>
        <w:t>leaf</w:t>
      </w:r>
      <w:r>
        <w:rPr>
          <w:spacing w:val="16"/>
          <w:sz w:val="22"/>
        </w:rPr>
        <w:t> </w:t>
      </w:r>
      <w:r>
        <w:rPr>
          <w:sz w:val="22"/>
        </w:rPr>
        <w:t>extract</w:t>
      </w:r>
      <w:r>
        <w:rPr>
          <w:spacing w:val="11"/>
          <w:sz w:val="22"/>
        </w:rPr>
        <w:t> </w:t>
      </w:r>
      <w:r>
        <w:rPr>
          <w:sz w:val="22"/>
        </w:rPr>
        <w:t>of</w:t>
      </w:r>
      <w:r>
        <w:rPr>
          <w:spacing w:val="7"/>
          <w:sz w:val="22"/>
        </w:rPr>
        <w:t> </w:t>
      </w:r>
      <w:r>
        <w:rPr>
          <w:i/>
          <w:sz w:val="22"/>
        </w:rPr>
        <w:t>R.</w:t>
      </w:r>
      <w:r>
        <w:rPr>
          <w:i/>
          <w:spacing w:val="11"/>
          <w:sz w:val="22"/>
        </w:rPr>
        <w:t> </w:t>
      </w:r>
      <w:r>
        <w:rPr>
          <w:i/>
          <w:spacing w:val="-2"/>
          <w:sz w:val="22"/>
        </w:rPr>
        <w:t>longiflora</w:t>
      </w:r>
    </w:p>
    <w:p>
      <w:pPr>
        <w:pStyle w:val="BodyText"/>
        <w:spacing w:before="268"/>
        <w:ind w:left="760"/>
      </w:pPr>
      <w:r>
        <w:rPr/>
        <w:t>for</w:t>
      </w:r>
      <w:r>
        <w:rPr>
          <w:spacing w:val="6"/>
        </w:rPr>
        <w:t> </w:t>
      </w:r>
      <w:r>
        <w:rPr/>
        <w:t>90</w:t>
      </w:r>
      <w:r>
        <w:rPr>
          <w:spacing w:val="6"/>
        </w:rPr>
        <w:t> </w:t>
      </w:r>
      <w:r>
        <w:rPr/>
        <w:t>days.</w:t>
      </w:r>
      <w:r>
        <w:rPr>
          <w:spacing w:val="6"/>
        </w:rPr>
        <w:t> </w:t>
      </w:r>
      <w:r>
        <w:rPr/>
        <w:t>H</w:t>
      </w:r>
      <w:r>
        <w:rPr>
          <w:spacing w:val="6"/>
        </w:rPr>
        <w:t> </w:t>
      </w:r>
      <w:r>
        <w:rPr/>
        <w:t>&amp;</w:t>
      </w:r>
      <w:r>
        <w:rPr>
          <w:spacing w:val="6"/>
        </w:rPr>
        <w:t> </w:t>
      </w:r>
      <w:r>
        <w:rPr/>
        <w:t>E</w:t>
      </w:r>
      <w:r>
        <w:rPr>
          <w:spacing w:val="7"/>
        </w:rPr>
        <w:t> </w:t>
      </w:r>
      <w:r>
        <w:rPr/>
        <w:t>stain</w:t>
      </w:r>
      <w:r>
        <w:rPr>
          <w:spacing w:val="6"/>
        </w:rPr>
        <w:t> </w:t>
      </w:r>
      <w:r>
        <w:rPr>
          <w:spacing w:val="-2"/>
        </w:rPr>
        <w:t>(×400)</w:t>
      </w:r>
    </w:p>
    <w:p>
      <w:pPr>
        <w:pStyle w:val="ListParagraph"/>
        <w:numPr>
          <w:ilvl w:val="0"/>
          <w:numId w:val="10"/>
        </w:numPr>
        <w:tabs>
          <w:tab w:pos="762" w:val="left" w:leader="none"/>
          <w:tab w:pos="8739" w:val="right" w:leader="none"/>
        </w:tabs>
        <w:spacing w:line="240" w:lineRule="auto" w:before="265" w:after="0"/>
        <w:ind w:left="762" w:right="0" w:hanging="510"/>
        <w:jc w:val="left"/>
        <w:rPr>
          <w:sz w:val="22"/>
        </w:rPr>
      </w:pPr>
      <w:r>
        <w:rPr>
          <w:sz w:val="22"/>
        </w:rPr>
        <w:t>Photomicrograph</w:t>
      </w:r>
      <w:r>
        <w:rPr>
          <w:spacing w:val="10"/>
          <w:sz w:val="22"/>
        </w:rPr>
        <w:t> </w:t>
      </w:r>
      <w:r>
        <w:rPr>
          <w:sz w:val="22"/>
        </w:rPr>
        <w:t>of</w:t>
      </w:r>
      <w:r>
        <w:rPr>
          <w:spacing w:val="10"/>
          <w:sz w:val="22"/>
        </w:rPr>
        <w:t> </w:t>
      </w:r>
      <w:r>
        <w:rPr>
          <w:sz w:val="22"/>
        </w:rPr>
        <w:t>a</w:t>
      </w:r>
      <w:r>
        <w:rPr>
          <w:spacing w:val="11"/>
          <w:sz w:val="22"/>
        </w:rPr>
        <w:t> </w:t>
      </w:r>
      <w:r>
        <w:rPr>
          <w:sz w:val="22"/>
        </w:rPr>
        <w:t>section</w:t>
      </w:r>
      <w:r>
        <w:rPr>
          <w:spacing w:val="10"/>
          <w:sz w:val="22"/>
        </w:rPr>
        <w:t> </w:t>
      </w:r>
      <w:r>
        <w:rPr>
          <w:sz w:val="22"/>
        </w:rPr>
        <w:t>of</w:t>
      </w:r>
      <w:r>
        <w:rPr>
          <w:spacing w:val="11"/>
          <w:sz w:val="22"/>
        </w:rPr>
        <w:t> </w:t>
      </w:r>
      <w:r>
        <w:rPr>
          <w:sz w:val="22"/>
        </w:rPr>
        <w:t>a</w:t>
      </w:r>
      <w:r>
        <w:rPr>
          <w:spacing w:val="10"/>
          <w:sz w:val="22"/>
        </w:rPr>
        <w:t> </w:t>
      </w:r>
      <w:r>
        <w:rPr>
          <w:sz w:val="22"/>
        </w:rPr>
        <w:t>normal</w:t>
      </w:r>
      <w:r>
        <w:rPr>
          <w:spacing w:val="10"/>
          <w:sz w:val="22"/>
        </w:rPr>
        <w:t> </w:t>
      </w:r>
      <w:r>
        <w:rPr>
          <w:sz w:val="22"/>
        </w:rPr>
        <w:t>kidney</w:t>
      </w:r>
      <w:r>
        <w:rPr>
          <w:spacing w:val="11"/>
          <w:sz w:val="22"/>
        </w:rPr>
        <w:t> </w:t>
      </w:r>
      <w:r>
        <w:rPr>
          <w:sz w:val="22"/>
        </w:rPr>
        <w:t>from</w:t>
      </w:r>
      <w:r>
        <w:rPr>
          <w:spacing w:val="10"/>
          <w:sz w:val="22"/>
        </w:rPr>
        <w:t> </w:t>
      </w:r>
      <w:r>
        <w:rPr>
          <w:sz w:val="22"/>
        </w:rPr>
        <w:t>a</w:t>
      </w:r>
      <w:r>
        <w:rPr>
          <w:spacing w:val="11"/>
          <w:sz w:val="22"/>
        </w:rPr>
        <w:t> </w:t>
      </w:r>
      <w:r>
        <w:rPr>
          <w:sz w:val="22"/>
        </w:rPr>
        <w:t>rat</w:t>
      </w:r>
      <w:r>
        <w:rPr>
          <w:spacing w:val="10"/>
          <w:sz w:val="22"/>
        </w:rPr>
        <w:t> </w:t>
      </w:r>
      <w:r>
        <w:rPr>
          <w:sz w:val="22"/>
        </w:rPr>
        <w:t>----------</w:t>
      </w:r>
      <w:r>
        <w:rPr>
          <w:spacing w:val="-10"/>
          <w:sz w:val="22"/>
        </w:rPr>
        <w:t>-</w:t>
      </w:r>
      <w:r>
        <w:rPr>
          <w:sz w:val="22"/>
        </w:rPr>
        <w:tab/>
      </w:r>
      <w:r>
        <w:rPr>
          <w:spacing w:val="-5"/>
          <w:sz w:val="22"/>
        </w:rPr>
        <w:t>72</w:t>
      </w:r>
    </w:p>
    <w:p>
      <w:pPr>
        <w:pStyle w:val="BodyText"/>
        <w:spacing w:before="266"/>
        <w:ind w:left="816"/>
      </w:pPr>
      <w:r>
        <w:rPr/>
        <w:t>treated</w:t>
      </w:r>
      <w:r>
        <w:rPr>
          <w:spacing w:val="73"/>
        </w:rPr>
        <w:t> </w:t>
      </w:r>
      <w:r>
        <w:rPr/>
        <w:t>with</w:t>
      </w:r>
      <w:r>
        <w:rPr>
          <w:spacing w:val="8"/>
        </w:rPr>
        <w:t> </w:t>
      </w:r>
      <w:r>
        <w:rPr/>
        <w:t>normal</w:t>
      </w:r>
      <w:r>
        <w:rPr>
          <w:spacing w:val="7"/>
        </w:rPr>
        <w:t> </w:t>
      </w:r>
      <w:r>
        <w:rPr/>
        <w:t>saline</w:t>
      </w:r>
      <w:r>
        <w:rPr>
          <w:spacing w:val="6"/>
        </w:rPr>
        <w:t> </w:t>
      </w:r>
      <w:r>
        <w:rPr/>
        <w:t>for</w:t>
      </w:r>
      <w:r>
        <w:rPr>
          <w:spacing w:val="8"/>
        </w:rPr>
        <w:t> </w:t>
      </w:r>
      <w:r>
        <w:rPr/>
        <w:t>30</w:t>
      </w:r>
      <w:r>
        <w:rPr>
          <w:spacing w:val="8"/>
        </w:rPr>
        <w:t> </w:t>
      </w:r>
      <w:r>
        <w:rPr/>
        <w:t>days.</w:t>
      </w:r>
      <w:r>
        <w:rPr>
          <w:spacing w:val="7"/>
        </w:rPr>
        <w:t> </w:t>
      </w:r>
      <w:r>
        <w:rPr/>
        <w:t>H</w:t>
      </w:r>
      <w:r>
        <w:rPr>
          <w:spacing w:val="8"/>
        </w:rPr>
        <w:t> </w:t>
      </w:r>
      <w:r>
        <w:rPr/>
        <w:t>&amp;</w:t>
      </w:r>
      <w:r>
        <w:rPr>
          <w:spacing w:val="7"/>
        </w:rPr>
        <w:t> </w:t>
      </w:r>
      <w:r>
        <w:rPr/>
        <w:t>E</w:t>
      </w:r>
      <w:r>
        <w:rPr>
          <w:spacing w:val="8"/>
        </w:rPr>
        <w:t> </w:t>
      </w:r>
      <w:r>
        <w:rPr/>
        <w:t>stain</w:t>
      </w:r>
      <w:r>
        <w:rPr>
          <w:spacing w:val="7"/>
        </w:rPr>
        <w:t> </w:t>
      </w:r>
      <w:r>
        <w:rPr>
          <w:spacing w:val="-2"/>
        </w:rPr>
        <w:t>(×400)</w:t>
      </w:r>
    </w:p>
    <w:p>
      <w:pPr>
        <w:pStyle w:val="ListParagraph"/>
        <w:numPr>
          <w:ilvl w:val="0"/>
          <w:numId w:val="10"/>
        </w:numPr>
        <w:tabs>
          <w:tab w:pos="761" w:val="left" w:leader="none"/>
          <w:tab w:pos="8739" w:val="right" w:leader="none"/>
        </w:tabs>
        <w:spacing w:line="240" w:lineRule="auto" w:before="265" w:after="0"/>
        <w:ind w:left="761" w:right="0" w:hanging="509"/>
        <w:jc w:val="left"/>
        <w:rPr>
          <w:sz w:val="22"/>
        </w:rPr>
      </w:pPr>
      <w:r>
        <w:rPr>
          <w:sz w:val="22"/>
        </w:rPr>
        <w:t>Photomicrograph</w:t>
      </w:r>
      <w:r>
        <w:rPr>
          <w:spacing w:val="10"/>
          <w:sz w:val="22"/>
        </w:rPr>
        <w:t> </w:t>
      </w:r>
      <w:r>
        <w:rPr>
          <w:sz w:val="22"/>
        </w:rPr>
        <w:t>of</w:t>
      </w:r>
      <w:r>
        <w:rPr>
          <w:spacing w:val="10"/>
          <w:sz w:val="22"/>
        </w:rPr>
        <w:t> </w:t>
      </w:r>
      <w:r>
        <w:rPr>
          <w:sz w:val="22"/>
        </w:rPr>
        <w:t>a</w:t>
      </w:r>
      <w:r>
        <w:rPr>
          <w:spacing w:val="10"/>
          <w:sz w:val="22"/>
        </w:rPr>
        <w:t> </w:t>
      </w:r>
      <w:r>
        <w:rPr>
          <w:sz w:val="22"/>
        </w:rPr>
        <w:t>section</w:t>
      </w:r>
      <w:r>
        <w:rPr>
          <w:spacing w:val="10"/>
          <w:sz w:val="22"/>
        </w:rPr>
        <w:t> </w:t>
      </w:r>
      <w:r>
        <w:rPr>
          <w:sz w:val="22"/>
        </w:rPr>
        <w:t>of</w:t>
      </w:r>
      <w:r>
        <w:rPr>
          <w:spacing w:val="10"/>
          <w:sz w:val="22"/>
        </w:rPr>
        <w:t> </w:t>
      </w:r>
      <w:r>
        <w:rPr>
          <w:sz w:val="22"/>
        </w:rPr>
        <w:t>a</w:t>
      </w:r>
      <w:r>
        <w:rPr>
          <w:spacing w:val="10"/>
          <w:sz w:val="22"/>
        </w:rPr>
        <w:t> </w:t>
      </w:r>
      <w:r>
        <w:rPr>
          <w:sz w:val="22"/>
        </w:rPr>
        <w:t>normal</w:t>
      </w:r>
      <w:r>
        <w:rPr>
          <w:spacing w:val="10"/>
          <w:sz w:val="22"/>
        </w:rPr>
        <w:t> </w:t>
      </w:r>
      <w:r>
        <w:rPr>
          <w:sz w:val="22"/>
        </w:rPr>
        <w:t>kidney</w:t>
      </w:r>
      <w:r>
        <w:rPr>
          <w:spacing w:val="10"/>
          <w:sz w:val="22"/>
        </w:rPr>
        <w:t> </w:t>
      </w:r>
      <w:r>
        <w:rPr>
          <w:sz w:val="22"/>
        </w:rPr>
        <w:t>from</w:t>
      </w:r>
      <w:r>
        <w:rPr>
          <w:spacing w:val="11"/>
          <w:sz w:val="22"/>
        </w:rPr>
        <w:t> </w:t>
      </w:r>
      <w:r>
        <w:rPr>
          <w:sz w:val="22"/>
        </w:rPr>
        <w:t>a</w:t>
      </w:r>
      <w:r>
        <w:rPr>
          <w:spacing w:val="10"/>
          <w:sz w:val="22"/>
        </w:rPr>
        <w:t> </w:t>
      </w:r>
      <w:r>
        <w:rPr>
          <w:sz w:val="22"/>
        </w:rPr>
        <w:t>rat</w:t>
      </w:r>
      <w:r>
        <w:rPr>
          <w:spacing w:val="12"/>
          <w:sz w:val="22"/>
        </w:rPr>
        <w:t> </w:t>
      </w:r>
      <w:r>
        <w:rPr>
          <w:sz w:val="22"/>
        </w:rPr>
        <w:t>-----------</w:t>
      </w:r>
      <w:r>
        <w:rPr>
          <w:spacing w:val="-10"/>
          <w:sz w:val="22"/>
        </w:rPr>
        <w:t>-</w:t>
      </w:r>
      <w:r>
        <w:rPr>
          <w:sz w:val="22"/>
        </w:rPr>
        <w:tab/>
      </w:r>
      <w:r>
        <w:rPr>
          <w:spacing w:val="-5"/>
          <w:sz w:val="22"/>
        </w:rPr>
        <w:t>73</w:t>
      </w:r>
    </w:p>
    <w:p>
      <w:pPr>
        <w:pStyle w:val="BodyText"/>
        <w:spacing w:before="266"/>
        <w:ind w:left="816"/>
      </w:pPr>
      <w:r>
        <w:rPr/>
        <w:t>treated</w:t>
      </w:r>
      <w:r>
        <w:rPr>
          <w:spacing w:val="11"/>
        </w:rPr>
        <w:t> </w:t>
      </w:r>
      <w:r>
        <w:rPr/>
        <w:t>with</w:t>
      </w:r>
      <w:r>
        <w:rPr>
          <w:spacing w:val="12"/>
        </w:rPr>
        <w:t> </w:t>
      </w:r>
      <w:r>
        <w:rPr/>
        <w:t>normal</w:t>
      </w:r>
      <w:r>
        <w:rPr>
          <w:spacing w:val="11"/>
        </w:rPr>
        <w:t> </w:t>
      </w:r>
      <w:r>
        <w:rPr/>
        <w:t>saline</w:t>
      </w:r>
      <w:r>
        <w:rPr>
          <w:spacing w:val="13"/>
        </w:rPr>
        <w:t> </w:t>
      </w:r>
      <w:r>
        <w:rPr/>
        <w:t>of</w:t>
      </w:r>
      <w:r>
        <w:rPr>
          <w:spacing w:val="11"/>
        </w:rPr>
        <w:t> </w:t>
      </w:r>
      <w:r>
        <w:rPr/>
        <w:t>methanolic</w:t>
      </w:r>
      <w:r>
        <w:rPr>
          <w:spacing w:val="12"/>
        </w:rPr>
        <w:t> </w:t>
      </w:r>
      <w:r>
        <w:rPr/>
        <w:t>leaf</w:t>
      </w:r>
      <w:r>
        <w:rPr>
          <w:spacing w:val="11"/>
        </w:rPr>
        <w:t> </w:t>
      </w:r>
      <w:r>
        <w:rPr/>
        <w:t>extract</w:t>
      </w:r>
      <w:r>
        <w:rPr>
          <w:spacing w:val="12"/>
        </w:rPr>
        <w:t> </w:t>
      </w:r>
      <w:r>
        <w:rPr>
          <w:spacing w:val="-5"/>
        </w:rPr>
        <w:t>of</w:t>
      </w:r>
    </w:p>
    <w:p>
      <w:pPr>
        <w:spacing w:before="268"/>
        <w:ind w:left="819" w:right="0" w:firstLine="0"/>
        <w:jc w:val="left"/>
        <w:rPr>
          <w:sz w:val="22"/>
        </w:rPr>
      </w:pPr>
      <w:r>
        <w:rPr>
          <w:i/>
          <w:sz w:val="22"/>
        </w:rPr>
        <w:t>R.</w:t>
      </w:r>
      <w:r>
        <w:rPr>
          <w:i/>
          <w:spacing w:val="7"/>
          <w:sz w:val="22"/>
        </w:rPr>
        <w:t> </w:t>
      </w:r>
      <w:r>
        <w:rPr>
          <w:i/>
          <w:sz w:val="22"/>
        </w:rPr>
        <w:t>longiflora</w:t>
      </w:r>
      <w:r>
        <w:rPr>
          <w:i/>
          <w:spacing w:val="4"/>
          <w:sz w:val="22"/>
        </w:rPr>
        <w:t> </w:t>
      </w:r>
      <w:r>
        <w:rPr>
          <w:sz w:val="22"/>
        </w:rPr>
        <w:t>for</w:t>
      </w:r>
      <w:r>
        <w:rPr>
          <w:spacing w:val="12"/>
          <w:sz w:val="22"/>
        </w:rPr>
        <w:t> </w:t>
      </w:r>
      <w:r>
        <w:rPr>
          <w:sz w:val="22"/>
        </w:rPr>
        <w:t>90</w:t>
      </w:r>
      <w:r>
        <w:rPr>
          <w:spacing w:val="7"/>
          <w:sz w:val="22"/>
        </w:rPr>
        <w:t> </w:t>
      </w:r>
      <w:r>
        <w:rPr>
          <w:sz w:val="22"/>
        </w:rPr>
        <w:t>days.</w:t>
      </w:r>
      <w:r>
        <w:rPr>
          <w:spacing w:val="8"/>
          <w:sz w:val="22"/>
        </w:rPr>
        <w:t> </w:t>
      </w:r>
      <w:r>
        <w:rPr>
          <w:sz w:val="22"/>
        </w:rPr>
        <w:t>H</w:t>
      </w:r>
      <w:r>
        <w:rPr>
          <w:spacing w:val="7"/>
          <w:sz w:val="22"/>
        </w:rPr>
        <w:t> </w:t>
      </w:r>
      <w:r>
        <w:rPr>
          <w:sz w:val="22"/>
        </w:rPr>
        <w:t>&amp;</w:t>
      </w:r>
      <w:r>
        <w:rPr>
          <w:spacing w:val="8"/>
          <w:sz w:val="22"/>
        </w:rPr>
        <w:t> </w:t>
      </w:r>
      <w:r>
        <w:rPr>
          <w:sz w:val="22"/>
        </w:rPr>
        <w:t>E</w:t>
      </w:r>
      <w:r>
        <w:rPr>
          <w:spacing w:val="2"/>
          <w:sz w:val="22"/>
        </w:rPr>
        <w:t> </w:t>
      </w:r>
      <w:r>
        <w:rPr>
          <w:sz w:val="22"/>
        </w:rPr>
        <w:t>stain</w:t>
      </w:r>
      <w:r>
        <w:rPr>
          <w:spacing w:val="7"/>
          <w:sz w:val="22"/>
        </w:rPr>
        <w:t> </w:t>
      </w:r>
      <w:r>
        <w:rPr>
          <w:spacing w:val="-2"/>
          <w:sz w:val="22"/>
        </w:rPr>
        <w:t>(×400)</w:t>
      </w:r>
    </w:p>
    <w:p>
      <w:pPr>
        <w:pStyle w:val="ListParagraph"/>
        <w:numPr>
          <w:ilvl w:val="0"/>
          <w:numId w:val="10"/>
        </w:numPr>
        <w:tabs>
          <w:tab w:pos="762" w:val="left" w:leader="none"/>
          <w:tab w:pos="8739" w:val="right" w:leader="none"/>
        </w:tabs>
        <w:spacing w:line="240" w:lineRule="auto" w:before="265" w:after="0"/>
        <w:ind w:left="762" w:right="0" w:hanging="510"/>
        <w:jc w:val="left"/>
        <w:rPr>
          <w:sz w:val="22"/>
        </w:rPr>
      </w:pPr>
      <w:r>
        <w:rPr>
          <w:sz w:val="22"/>
        </w:rPr>
        <w:t>Photomicrograph</w:t>
      </w:r>
      <w:r>
        <w:rPr>
          <w:spacing w:val="10"/>
          <w:sz w:val="22"/>
        </w:rPr>
        <w:t> </w:t>
      </w:r>
      <w:r>
        <w:rPr>
          <w:sz w:val="22"/>
        </w:rPr>
        <w:t>of</w:t>
      </w:r>
      <w:r>
        <w:rPr>
          <w:spacing w:val="10"/>
          <w:sz w:val="22"/>
        </w:rPr>
        <w:t> </w:t>
      </w:r>
      <w:r>
        <w:rPr>
          <w:sz w:val="22"/>
        </w:rPr>
        <w:t>a</w:t>
      </w:r>
      <w:r>
        <w:rPr>
          <w:spacing w:val="10"/>
          <w:sz w:val="22"/>
        </w:rPr>
        <w:t> </w:t>
      </w:r>
      <w:r>
        <w:rPr>
          <w:sz w:val="22"/>
        </w:rPr>
        <w:t>section</w:t>
      </w:r>
      <w:r>
        <w:rPr>
          <w:spacing w:val="10"/>
          <w:sz w:val="22"/>
        </w:rPr>
        <w:t> </w:t>
      </w:r>
      <w:r>
        <w:rPr>
          <w:sz w:val="22"/>
        </w:rPr>
        <w:t>of</w:t>
      </w:r>
      <w:r>
        <w:rPr>
          <w:spacing w:val="12"/>
          <w:sz w:val="22"/>
        </w:rPr>
        <w:t> </w:t>
      </w:r>
      <w:r>
        <w:rPr>
          <w:sz w:val="22"/>
        </w:rPr>
        <w:t>a</w:t>
      </w:r>
      <w:r>
        <w:rPr>
          <w:spacing w:val="11"/>
          <w:sz w:val="22"/>
        </w:rPr>
        <w:t> </w:t>
      </w:r>
      <w:r>
        <w:rPr>
          <w:sz w:val="22"/>
        </w:rPr>
        <w:t>normal</w:t>
      </w:r>
      <w:r>
        <w:rPr>
          <w:spacing w:val="10"/>
          <w:sz w:val="22"/>
        </w:rPr>
        <w:t> </w:t>
      </w:r>
      <w:r>
        <w:rPr>
          <w:sz w:val="22"/>
        </w:rPr>
        <w:t>kidney</w:t>
      </w:r>
      <w:r>
        <w:rPr>
          <w:spacing w:val="9"/>
          <w:sz w:val="22"/>
        </w:rPr>
        <w:t> </w:t>
      </w:r>
      <w:r>
        <w:rPr>
          <w:sz w:val="22"/>
        </w:rPr>
        <w:t>from</w:t>
      </w:r>
      <w:r>
        <w:rPr>
          <w:spacing w:val="10"/>
          <w:sz w:val="22"/>
        </w:rPr>
        <w:t> </w:t>
      </w:r>
      <w:r>
        <w:rPr>
          <w:sz w:val="22"/>
        </w:rPr>
        <w:t>a</w:t>
      </w:r>
      <w:r>
        <w:rPr>
          <w:spacing w:val="10"/>
          <w:sz w:val="22"/>
        </w:rPr>
        <w:t> </w:t>
      </w:r>
      <w:r>
        <w:rPr>
          <w:sz w:val="22"/>
        </w:rPr>
        <w:t>rat</w:t>
      </w:r>
      <w:r>
        <w:rPr>
          <w:spacing w:val="10"/>
          <w:sz w:val="22"/>
        </w:rPr>
        <w:t> </w:t>
      </w:r>
      <w:r>
        <w:rPr>
          <w:sz w:val="22"/>
        </w:rPr>
        <w:t>--------</w:t>
      </w:r>
      <w:r>
        <w:rPr>
          <w:spacing w:val="-10"/>
          <w:sz w:val="22"/>
        </w:rPr>
        <w:t>-</w:t>
      </w:r>
      <w:r>
        <w:rPr>
          <w:sz w:val="22"/>
        </w:rPr>
        <w:tab/>
      </w:r>
      <w:r>
        <w:rPr>
          <w:spacing w:val="-5"/>
          <w:sz w:val="22"/>
        </w:rPr>
        <w:t>74</w:t>
      </w:r>
    </w:p>
    <w:p>
      <w:pPr>
        <w:pStyle w:val="BodyText"/>
        <w:spacing w:line="491" w:lineRule="auto" w:before="265"/>
        <w:ind w:left="760" w:right="3888"/>
      </w:pPr>
      <w:r>
        <w:rPr/>
        <w:t>treated with 50mg/kg of methanolic leaf extract for 30 </w:t>
      </w:r>
      <w:r>
        <w:rPr/>
        <w:t>days. H &amp; E stain (×400)</w:t>
      </w:r>
    </w:p>
    <w:p>
      <w:pPr>
        <w:pStyle w:val="ListParagraph"/>
        <w:numPr>
          <w:ilvl w:val="0"/>
          <w:numId w:val="10"/>
        </w:numPr>
        <w:tabs>
          <w:tab w:pos="761" w:val="left" w:leader="none"/>
          <w:tab w:pos="8739" w:val="right" w:leader="none"/>
        </w:tabs>
        <w:spacing w:line="240" w:lineRule="auto" w:before="0" w:after="0"/>
        <w:ind w:left="761" w:right="0" w:hanging="509"/>
        <w:jc w:val="left"/>
        <w:rPr>
          <w:sz w:val="22"/>
        </w:rPr>
      </w:pPr>
      <w:r>
        <w:rPr>
          <w:sz w:val="22"/>
        </w:rPr>
        <w:t>Photomicrograph</w:t>
      </w:r>
      <w:r>
        <w:rPr>
          <w:spacing w:val="10"/>
          <w:sz w:val="22"/>
        </w:rPr>
        <w:t> </w:t>
      </w:r>
      <w:r>
        <w:rPr>
          <w:sz w:val="22"/>
        </w:rPr>
        <w:t>of</w:t>
      </w:r>
      <w:r>
        <w:rPr>
          <w:spacing w:val="10"/>
          <w:sz w:val="22"/>
        </w:rPr>
        <w:t> </w:t>
      </w:r>
      <w:r>
        <w:rPr>
          <w:sz w:val="22"/>
        </w:rPr>
        <w:t>a</w:t>
      </w:r>
      <w:r>
        <w:rPr>
          <w:spacing w:val="10"/>
          <w:sz w:val="22"/>
        </w:rPr>
        <w:t> </w:t>
      </w:r>
      <w:r>
        <w:rPr>
          <w:sz w:val="22"/>
        </w:rPr>
        <w:t>section</w:t>
      </w:r>
      <w:r>
        <w:rPr>
          <w:spacing w:val="10"/>
          <w:sz w:val="22"/>
        </w:rPr>
        <w:t> </w:t>
      </w:r>
      <w:r>
        <w:rPr>
          <w:sz w:val="22"/>
        </w:rPr>
        <w:t>of</w:t>
      </w:r>
      <w:r>
        <w:rPr>
          <w:spacing w:val="10"/>
          <w:sz w:val="22"/>
        </w:rPr>
        <w:t> </w:t>
      </w:r>
      <w:r>
        <w:rPr>
          <w:sz w:val="22"/>
        </w:rPr>
        <w:t>a</w:t>
      </w:r>
      <w:r>
        <w:rPr>
          <w:spacing w:val="11"/>
          <w:sz w:val="22"/>
        </w:rPr>
        <w:t> </w:t>
      </w:r>
      <w:r>
        <w:rPr>
          <w:sz w:val="22"/>
        </w:rPr>
        <w:t>normal</w:t>
      </w:r>
      <w:r>
        <w:rPr>
          <w:spacing w:val="10"/>
          <w:sz w:val="22"/>
        </w:rPr>
        <w:t> </w:t>
      </w:r>
      <w:r>
        <w:rPr>
          <w:sz w:val="22"/>
        </w:rPr>
        <w:t>kidney</w:t>
      </w:r>
      <w:r>
        <w:rPr>
          <w:spacing w:val="11"/>
          <w:sz w:val="22"/>
        </w:rPr>
        <w:t> </w:t>
      </w:r>
      <w:r>
        <w:rPr>
          <w:sz w:val="22"/>
        </w:rPr>
        <w:t>from</w:t>
      </w:r>
      <w:r>
        <w:rPr>
          <w:spacing w:val="10"/>
          <w:sz w:val="22"/>
        </w:rPr>
        <w:t> </w:t>
      </w:r>
      <w:r>
        <w:rPr>
          <w:sz w:val="22"/>
        </w:rPr>
        <w:t>a</w:t>
      </w:r>
      <w:r>
        <w:rPr>
          <w:spacing w:val="10"/>
          <w:sz w:val="22"/>
        </w:rPr>
        <w:t> </w:t>
      </w:r>
      <w:r>
        <w:rPr>
          <w:sz w:val="22"/>
        </w:rPr>
        <w:t>rat</w:t>
      </w:r>
      <w:r>
        <w:rPr>
          <w:spacing w:val="13"/>
          <w:sz w:val="22"/>
        </w:rPr>
        <w:t> </w:t>
      </w:r>
      <w:r>
        <w:rPr>
          <w:sz w:val="22"/>
        </w:rPr>
        <w:t>------------</w:t>
      </w:r>
      <w:r>
        <w:rPr>
          <w:spacing w:val="-10"/>
          <w:sz w:val="22"/>
        </w:rPr>
        <w:t>-</w:t>
      </w:r>
      <w:r>
        <w:rPr>
          <w:sz w:val="22"/>
        </w:rPr>
        <w:tab/>
      </w:r>
      <w:r>
        <w:rPr>
          <w:spacing w:val="-5"/>
          <w:sz w:val="22"/>
        </w:rPr>
        <w:t>75</w:t>
      </w:r>
    </w:p>
    <w:p>
      <w:pPr>
        <w:pStyle w:val="BodyText"/>
        <w:spacing w:line="491" w:lineRule="auto" w:before="268"/>
        <w:ind w:left="760" w:right="3888"/>
      </w:pPr>
      <w:r>
        <w:rPr/>
        <w:t>treated with 50mg/kg of methanolic leaf extract for 90 </w:t>
      </w:r>
      <w:r>
        <w:rPr/>
        <w:t>days. H &amp; E stain (×400)</w:t>
      </w:r>
    </w:p>
    <w:p>
      <w:pPr>
        <w:pStyle w:val="ListParagraph"/>
        <w:numPr>
          <w:ilvl w:val="0"/>
          <w:numId w:val="10"/>
        </w:numPr>
        <w:tabs>
          <w:tab w:pos="762" w:val="left" w:leader="none"/>
          <w:tab w:pos="8739" w:val="right" w:leader="none"/>
        </w:tabs>
        <w:spacing w:line="253" w:lineRule="exact" w:before="0" w:after="0"/>
        <w:ind w:left="762" w:right="0" w:hanging="510"/>
        <w:jc w:val="left"/>
        <w:rPr>
          <w:sz w:val="22"/>
        </w:rPr>
      </w:pPr>
      <w:r>
        <w:rPr>
          <w:sz w:val="22"/>
        </w:rPr>
        <w:t>Photomicrograph</w:t>
      </w:r>
      <w:r>
        <w:rPr>
          <w:spacing w:val="10"/>
          <w:sz w:val="22"/>
        </w:rPr>
        <w:t> </w:t>
      </w:r>
      <w:r>
        <w:rPr>
          <w:sz w:val="22"/>
        </w:rPr>
        <w:t>of</w:t>
      </w:r>
      <w:r>
        <w:rPr>
          <w:spacing w:val="11"/>
          <w:sz w:val="22"/>
        </w:rPr>
        <w:t> </w:t>
      </w:r>
      <w:r>
        <w:rPr>
          <w:sz w:val="22"/>
        </w:rPr>
        <w:t>a</w:t>
      </w:r>
      <w:r>
        <w:rPr>
          <w:spacing w:val="10"/>
          <w:sz w:val="22"/>
        </w:rPr>
        <w:t> </w:t>
      </w:r>
      <w:r>
        <w:rPr>
          <w:sz w:val="22"/>
        </w:rPr>
        <w:t>section</w:t>
      </w:r>
      <w:r>
        <w:rPr>
          <w:spacing w:val="11"/>
          <w:sz w:val="22"/>
        </w:rPr>
        <w:t> </w:t>
      </w:r>
      <w:r>
        <w:rPr>
          <w:sz w:val="22"/>
        </w:rPr>
        <w:t>of</w:t>
      </w:r>
      <w:r>
        <w:rPr>
          <w:spacing w:val="10"/>
          <w:sz w:val="22"/>
        </w:rPr>
        <w:t> </w:t>
      </w:r>
      <w:r>
        <w:rPr>
          <w:sz w:val="22"/>
        </w:rPr>
        <w:t>a</w:t>
      </w:r>
      <w:r>
        <w:rPr>
          <w:spacing w:val="11"/>
          <w:sz w:val="22"/>
        </w:rPr>
        <w:t> </w:t>
      </w:r>
      <w:r>
        <w:rPr>
          <w:sz w:val="22"/>
        </w:rPr>
        <w:t>normal</w:t>
      </w:r>
      <w:r>
        <w:rPr>
          <w:spacing w:val="10"/>
          <w:sz w:val="22"/>
        </w:rPr>
        <w:t> </w:t>
      </w:r>
      <w:r>
        <w:rPr>
          <w:sz w:val="22"/>
        </w:rPr>
        <w:t>kidney</w:t>
      </w:r>
      <w:r>
        <w:rPr>
          <w:spacing w:val="11"/>
          <w:sz w:val="22"/>
        </w:rPr>
        <w:t> </w:t>
      </w:r>
      <w:r>
        <w:rPr>
          <w:sz w:val="22"/>
        </w:rPr>
        <w:t>from</w:t>
      </w:r>
      <w:r>
        <w:rPr>
          <w:spacing w:val="10"/>
          <w:sz w:val="22"/>
        </w:rPr>
        <w:t> </w:t>
      </w:r>
      <w:r>
        <w:rPr>
          <w:sz w:val="22"/>
        </w:rPr>
        <w:t>a</w:t>
      </w:r>
      <w:r>
        <w:rPr>
          <w:spacing w:val="11"/>
          <w:sz w:val="22"/>
        </w:rPr>
        <w:t> </w:t>
      </w:r>
      <w:r>
        <w:rPr>
          <w:sz w:val="22"/>
        </w:rPr>
        <w:t>rat</w:t>
      </w:r>
      <w:r>
        <w:rPr>
          <w:spacing w:val="10"/>
          <w:sz w:val="22"/>
        </w:rPr>
        <w:t> </w:t>
      </w:r>
      <w:r>
        <w:rPr>
          <w:sz w:val="22"/>
        </w:rPr>
        <w:t>-----------</w:t>
      </w:r>
      <w:r>
        <w:rPr>
          <w:spacing w:val="-10"/>
          <w:sz w:val="22"/>
        </w:rPr>
        <w:t>-</w:t>
      </w:r>
      <w:r>
        <w:rPr>
          <w:sz w:val="22"/>
        </w:rPr>
        <w:tab/>
      </w:r>
      <w:r>
        <w:rPr>
          <w:spacing w:val="-5"/>
          <w:sz w:val="22"/>
        </w:rPr>
        <w:t>76</w:t>
      </w:r>
    </w:p>
    <w:p>
      <w:pPr>
        <w:pStyle w:val="BodyText"/>
        <w:spacing w:before="265"/>
        <w:ind w:left="816"/>
        <w:rPr>
          <w:i/>
        </w:rPr>
      </w:pPr>
      <w:r>
        <w:rPr/>
        <w:t>treated</w:t>
      </w:r>
      <w:r>
        <w:rPr>
          <w:spacing w:val="10"/>
        </w:rPr>
        <w:t> </w:t>
      </w:r>
      <w:r>
        <w:rPr/>
        <w:t>with</w:t>
      </w:r>
      <w:r>
        <w:rPr>
          <w:spacing w:val="13"/>
        </w:rPr>
        <w:t> </w:t>
      </w:r>
      <w:r>
        <w:rPr/>
        <w:t>250mg/kg</w:t>
      </w:r>
      <w:r>
        <w:rPr>
          <w:spacing w:val="11"/>
        </w:rPr>
        <w:t> </w:t>
      </w:r>
      <w:r>
        <w:rPr/>
        <w:t>of</w:t>
      </w:r>
      <w:r>
        <w:rPr>
          <w:spacing w:val="10"/>
        </w:rPr>
        <w:t> </w:t>
      </w:r>
      <w:r>
        <w:rPr/>
        <w:t>methanolic</w:t>
      </w:r>
      <w:r>
        <w:rPr>
          <w:spacing w:val="11"/>
        </w:rPr>
        <w:t> </w:t>
      </w:r>
      <w:r>
        <w:rPr/>
        <w:t>leaf</w:t>
      </w:r>
      <w:r>
        <w:rPr>
          <w:spacing w:val="10"/>
        </w:rPr>
        <w:t> </w:t>
      </w:r>
      <w:r>
        <w:rPr/>
        <w:t>extract</w:t>
      </w:r>
      <w:r>
        <w:rPr>
          <w:spacing w:val="11"/>
        </w:rPr>
        <w:t> </w:t>
      </w:r>
      <w:r>
        <w:rPr/>
        <w:t>of</w:t>
      </w:r>
      <w:r>
        <w:rPr>
          <w:spacing w:val="13"/>
        </w:rPr>
        <w:t> </w:t>
      </w:r>
      <w:r>
        <w:rPr>
          <w:i/>
        </w:rPr>
        <w:t>R.</w:t>
      </w:r>
      <w:r>
        <w:rPr>
          <w:i/>
          <w:spacing w:val="10"/>
        </w:rPr>
        <w:t> </w:t>
      </w:r>
      <w:r>
        <w:rPr>
          <w:i/>
          <w:spacing w:val="-2"/>
        </w:rPr>
        <w:t>longiflora</w:t>
      </w:r>
    </w:p>
    <w:p>
      <w:pPr>
        <w:pStyle w:val="BodyText"/>
        <w:spacing w:before="266"/>
        <w:ind w:left="816"/>
      </w:pPr>
      <w:r>
        <w:rPr/>
        <w:t>for</w:t>
      </w:r>
      <w:r>
        <w:rPr>
          <w:spacing w:val="10"/>
        </w:rPr>
        <w:t> </w:t>
      </w:r>
      <w:r>
        <w:rPr/>
        <w:t>30</w:t>
      </w:r>
      <w:r>
        <w:rPr>
          <w:spacing w:val="6"/>
        </w:rPr>
        <w:t> </w:t>
      </w:r>
      <w:r>
        <w:rPr/>
        <w:t>days.</w:t>
      </w:r>
      <w:r>
        <w:rPr>
          <w:spacing w:val="6"/>
        </w:rPr>
        <w:t> </w:t>
      </w:r>
      <w:r>
        <w:rPr/>
        <w:t>H</w:t>
      </w:r>
      <w:r>
        <w:rPr>
          <w:spacing w:val="6"/>
        </w:rPr>
        <w:t> </w:t>
      </w:r>
      <w:r>
        <w:rPr/>
        <w:t>&amp;</w:t>
      </w:r>
      <w:r>
        <w:rPr>
          <w:spacing w:val="7"/>
        </w:rPr>
        <w:t> </w:t>
      </w:r>
      <w:r>
        <w:rPr/>
        <w:t>E</w:t>
      </w:r>
      <w:r>
        <w:rPr>
          <w:spacing w:val="6"/>
        </w:rPr>
        <w:t> </w:t>
      </w:r>
      <w:r>
        <w:rPr/>
        <w:t>stain</w:t>
      </w:r>
      <w:r>
        <w:rPr>
          <w:spacing w:val="6"/>
        </w:rPr>
        <w:t> </w:t>
      </w:r>
      <w:r>
        <w:rPr>
          <w:spacing w:val="-2"/>
        </w:rPr>
        <w:t>(×400)</w:t>
      </w:r>
    </w:p>
    <w:p>
      <w:pPr>
        <w:pStyle w:val="ListParagraph"/>
        <w:numPr>
          <w:ilvl w:val="0"/>
          <w:numId w:val="10"/>
        </w:numPr>
        <w:tabs>
          <w:tab w:pos="762" w:val="left" w:leader="none"/>
          <w:tab w:pos="8739" w:val="right" w:leader="none"/>
        </w:tabs>
        <w:spacing w:line="240" w:lineRule="auto" w:before="267" w:after="0"/>
        <w:ind w:left="762" w:right="0" w:hanging="510"/>
        <w:jc w:val="left"/>
        <w:rPr>
          <w:sz w:val="22"/>
        </w:rPr>
      </w:pPr>
      <w:r>
        <w:rPr>
          <w:sz w:val="22"/>
        </w:rPr>
        <w:t>Photomicrograph</w:t>
      </w:r>
      <w:r>
        <w:rPr>
          <w:spacing w:val="9"/>
          <w:sz w:val="22"/>
        </w:rPr>
        <w:t> </w:t>
      </w:r>
      <w:r>
        <w:rPr>
          <w:sz w:val="22"/>
        </w:rPr>
        <w:t>of</w:t>
      </w:r>
      <w:r>
        <w:rPr>
          <w:spacing w:val="10"/>
          <w:sz w:val="22"/>
        </w:rPr>
        <w:t> </w:t>
      </w:r>
      <w:r>
        <w:rPr>
          <w:sz w:val="22"/>
        </w:rPr>
        <w:t>a</w:t>
      </w:r>
      <w:r>
        <w:rPr>
          <w:spacing w:val="9"/>
          <w:sz w:val="22"/>
        </w:rPr>
        <w:t> </w:t>
      </w:r>
      <w:r>
        <w:rPr>
          <w:sz w:val="22"/>
        </w:rPr>
        <w:t>section</w:t>
      </w:r>
      <w:r>
        <w:rPr>
          <w:spacing w:val="10"/>
          <w:sz w:val="22"/>
        </w:rPr>
        <w:t> </w:t>
      </w:r>
      <w:r>
        <w:rPr>
          <w:sz w:val="22"/>
        </w:rPr>
        <w:t>of</w:t>
      </w:r>
      <w:r>
        <w:rPr>
          <w:spacing w:val="10"/>
          <w:sz w:val="22"/>
        </w:rPr>
        <w:t> </w:t>
      </w:r>
      <w:r>
        <w:rPr>
          <w:sz w:val="22"/>
        </w:rPr>
        <w:t>a</w:t>
      </w:r>
      <w:r>
        <w:rPr>
          <w:spacing w:val="9"/>
          <w:sz w:val="22"/>
        </w:rPr>
        <w:t> </w:t>
      </w:r>
      <w:r>
        <w:rPr>
          <w:sz w:val="22"/>
        </w:rPr>
        <w:t>normal</w:t>
      </w:r>
      <w:r>
        <w:rPr>
          <w:spacing w:val="10"/>
          <w:sz w:val="22"/>
        </w:rPr>
        <w:t> </w:t>
      </w:r>
      <w:r>
        <w:rPr>
          <w:sz w:val="22"/>
        </w:rPr>
        <w:t>kidney</w:t>
      </w:r>
      <w:r>
        <w:rPr>
          <w:spacing w:val="10"/>
          <w:sz w:val="22"/>
        </w:rPr>
        <w:t> </w:t>
      </w:r>
      <w:r>
        <w:rPr>
          <w:sz w:val="22"/>
        </w:rPr>
        <w:t>from</w:t>
      </w:r>
      <w:r>
        <w:rPr>
          <w:spacing w:val="9"/>
          <w:sz w:val="22"/>
        </w:rPr>
        <w:t> </w:t>
      </w:r>
      <w:r>
        <w:rPr>
          <w:sz w:val="22"/>
        </w:rPr>
        <w:t>a</w:t>
      </w:r>
      <w:r>
        <w:rPr>
          <w:spacing w:val="10"/>
          <w:sz w:val="22"/>
        </w:rPr>
        <w:t> </w:t>
      </w:r>
      <w:r>
        <w:rPr>
          <w:sz w:val="22"/>
        </w:rPr>
        <w:t>rat</w:t>
      </w:r>
      <w:r>
        <w:rPr>
          <w:spacing w:val="74"/>
          <w:sz w:val="22"/>
        </w:rPr>
        <w:t> </w:t>
      </w:r>
      <w:r>
        <w:rPr>
          <w:sz w:val="22"/>
        </w:rPr>
        <w:t>----------</w:t>
      </w:r>
      <w:r>
        <w:rPr>
          <w:spacing w:val="-10"/>
          <w:sz w:val="22"/>
        </w:rPr>
        <w:t>-</w:t>
      </w:r>
      <w:r>
        <w:rPr>
          <w:sz w:val="22"/>
        </w:rPr>
        <w:tab/>
      </w:r>
      <w:r>
        <w:rPr>
          <w:spacing w:val="-5"/>
          <w:sz w:val="22"/>
        </w:rPr>
        <w:t>77</w:t>
      </w:r>
    </w:p>
    <w:p>
      <w:pPr>
        <w:pStyle w:val="BodyText"/>
        <w:spacing w:before="266"/>
        <w:ind w:left="760"/>
      </w:pPr>
      <w:r>
        <w:rPr/>
        <w:t>treated</w:t>
      </w:r>
      <w:r>
        <w:rPr>
          <w:spacing w:val="12"/>
        </w:rPr>
        <w:t> </w:t>
      </w:r>
      <w:r>
        <w:rPr/>
        <w:t>with</w:t>
      </w:r>
      <w:r>
        <w:rPr>
          <w:spacing w:val="12"/>
        </w:rPr>
        <w:t> </w:t>
      </w:r>
      <w:r>
        <w:rPr/>
        <w:t>250mg/kg</w:t>
      </w:r>
      <w:r>
        <w:rPr>
          <w:spacing w:val="14"/>
        </w:rPr>
        <w:t> </w:t>
      </w:r>
      <w:r>
        <w:rPr/>
        <w:t>of</w:t>
      </w:r>
      <w:r>
        <w:rPr>
          <w:spacing w:val="12"/>
        </w:rPr>
        <w:t> </w:t>
      </w:r>
      <w:r>
        <w:rPr/>
        <w:t>methanolic</w:t>
      </w:r>
      <w:r>
        <w:rPr>
          <w:spacing w:val="12"/>
        </w:rPr>
        <w:t> </w:t>
      </w:r>
      <w:r>
        <w:rPr/>
        <w:t>leaf</w:t>
      </w:r>
      <w:r>
        <w:rPr>
          <w:spacing w:val="13"/>
        </w:rPr>
        <w:t> </w:t>
      </w:r>
      <w:r>
        <w:rPr/>
        <w:t>extract</w:t>
      </w:r>
      <w:r>
        <w:rPr>
          <w:spacing w:val="12"/>
        </w:rPr>
        <w:t> </w:t>
      </w:r>
      <w:r>
        <w:rPr>
          <w:spacing w:val="-5"/>
        </w:rPr>
        <w:t>of</w:t>
      </w:r>
    </w:p>
    <w:p>
      <w:pPr>
        <w:spacing w:before="265"/>
        <w:ind w:left="764" w:right="0" w:firstLine="0"/>
        <w:jc w:val="left"/>
        <w:rPr>
          <w:sz w:val="22"/>
        </w:rPr>
      </w:pPr>
      <w:r>
        <w:rPr>
          <w:i/>
          <w:sz w:val="22"/>
        </w:rPr>
        <w:t>R.</w:t>
      </w:r>
      <w:r>
        <w:rPr>
          <w:i/>
          <w:spacing w:val="7"/>
          <w:sz w:val="22"/>
        </w:rPr>
        <w:t> </w:t>
      </w:r>
      <w:r>
        <w:rPr>
          <w:i/>
          <w:sz w:val="22"/>
        </w:rPr>
        <w:t>longiflora</w:t>
      </w:r>
      <w:r>
        <w:rPr>
          <w:i/>
          <w:spacing w:val="4"/>
          <w:sz w:val="22"/>
        </w:rPr>
        <w:t> </w:t>
      </w:r>
      <w:r>
        <w:rPr>
          <w:sz w:val="22"/>
        </w:rPr>
        <w:t>for</w:t>
      </w:r>
      <w:r>
        <w:rPr>
          <w:spacing w:val="7"/>
          <w:sz w:val="22"/>
        </w:rPr>
        <w:t> </w:t>
      </w:r>
      <w:r>
        <w:rPr>
          <w:sz w:val="22"/>
        </w:rPr>
        <w:t>90.</w:t>
      </w:r>
      <w:r>
        <w:rPr>
          <w:spacing w:val="7"/>
          <w:sz w:val="22"/>
        </w:rPr>
        <w:t> </w:t>
      </w:r>
      <w:r>
        <w:rPr>
          <w:sz w:val="22"/>
        </w:rPr>
        <w:t>H</w:t>
      </w:r>
      <w:r>
        <w:rPr>
          <w:spacing w:val="7"/>
          <w:sz w:val="22"/>
        </w:rPr>
        <w:t> </w:t>
      </w:r>
      <w:r>
        <w:rPr>
          <w:sz w:val="22"/>
        </w:rPr>
        <w:t>&amp;</w:t>
      </w:r>
      <w:r>
        <w:rPr>
          <w:spacing w:val="8"/>
          <w:sz w:val="22"/>
        </w:rPr>
        <w:t> </w:t>
      </w:r>
      <w:r>
        <w:rPr>
          <w:sz w:val="22"/>
        </w:rPr>
        <w:t>E</w:t>
      </w:r>
      <w:r>
        <w:rPr>
          <w:spacing w:val="7"/>
          <w:sz w:val="22"/>
        </w:rPr>
        <w:t> </w:t>
      </w:r>
      <w:r>
        <w:rPr>
          <w:sz w:val="22"/>
        </w:rPr>
        <w:t>stain</w:t>
      </w:r>
      <w:r>
        <w:rPr>
          <w:spacing w:val="7"/>
          <w:sz w:val="22"/>
        </w:rPr>
        <w:t> </w:t>
      </w:r>
      <w:r>
        <w:rPr>
          <w:spacing w:val="-2"/>
          <w:sz w:val="22"/>
        </w:rPr>
        <w:t>(×400)</w:t>
      </w:r>
    </w:p>
    <w:p>
      <w:pPr>
        <w:pStyle w:val="ListParagraph"/>
        <w:numPr>
          <w:ilvl w:val="0"/>
          <w:numId w:val="10"/>
        </w:numPr>
        <w:tabs>
          <w:tab w:pos="761" w:val="left" w:leader="none"/>
          <w:tab w:pos="8739" w:val="right" w:leader="none"/>
        </w:tabs>
        <w:spacing w:line="240" w:lineRule="auto" w:before="266" w:after="0"/>
        <w:ind w:left="761" w:right="0" w:hanging="509"/>
        <w:jc w:val="left"/>
        <w:rPr>
          <w:sz w:val="22"/>
        </w:rPr>
      </w:pPr>
      <w:r>
        <w:rPr>
          <w:sz w:val="22"/>
        </w:rPr>
        <w:t>Photomicrograph</w:t>
      </w:r>
      <w:r>
        <w:rPr>
          <w:spacing w:val="9"/>
          <w:sz w:val="22"/>
        </w:rPr>
        <w:t> </w:t>
      </w:r>
      <w:r>
        <w:rPr>
          <w:sz w:val="22"/>
        </w:rPr>
        <w:t>of</w:t>
      </w:r>
      <w:r>
        <w:rPr>
          <w:spacing w:val="10"/>
          <w:sz w:val="22"/>
        </w:rPr>
        <w:t> </w:t>
      </w:r>
      <w:r>
        <w:rPr>
          <w:sz w:val="22"/>
        </w:rPr>
        <w:t>a</w:t>
      </w:r>
      <w:r>
        <w:rPr>
          <w:spacing w:val="13"/>
          <w:sz w:val="22"/>
        </w:rPr>
        <w:t> </w:t>
      </w:r>
      <w:r>
        <w:rPr>
          <w:sz w:val="22"/>
        </w:rPr>
        <w:t>section</w:t>
      </w:r>
      <w:r>
        <w:rPr>
          <w:spacing w:val="10"/>
          <w:sz w:val="22"/>
        </w:rPr>
        <w:t> </w:t>
      </w:r>
      <w:r>
        <w:rPr>
          <w:sz w:val="22"/>
        </w:rPr>
        <w:t>of</w:t>
      </w:r>
      <w:r>
        <w:rPr>
          <w:spacing w:val="10"/>
          <w:sz w:val="22"/>
        </w:rPr>
        <w:t> </w:t>
      </w:r>
      <w:r>
        <w:rPr>
          <w:sz w:val="22"/>
        </w:rPr>
        <w:t>a</w:t>
      </w:r>
      <w:r>
        <w:rPr>
          <w:spacing w:val="10"/>
          <w:sz w:val="22"/>
        </w:rPr>
        <w:t> </w:t>
      </w:r>
      <w:r>
        <w:rPr>
          <w:sz w:val="22"/>
        </w:rPr>
        <w:t>normal</w:t>
      </w:r>
      <w:r>
        <w:rPr>
          <w:spacing w:val="10"/>
          <w:sz w:val="22"/>
        </w:rPr>
        <w:t> </w:t>
      </w:r>
      <w:r>
        <w:rPr>
          <w:sz w:val="22"/>
        </w:rPr>
        <w:t>kidney</w:t>
      </w:r>
      <w:r>
        <w:rPr>
          <w:spacing w:val="6"/>
          <w:sz w:val="22"/>
        </w:rPr>
        <w:t> </w:t>
      </w:r>
      <w:r>
        <w:rPr>
          <w:sz w:val="22"/>
        </w:rPr>
        <w:t>from</w:t>
      </w:r>
      <w:r>
        <w:rPr>
          <w:spacing w:val="10"/>
          <w:sz w:val="22"/>
        </w:rPr>
        <w:t> </w:t>
      </w:r>
      <w:r>
        <w:rPr>
          <w:sz w:val="22"/>
        </w:rPr>
        <w:t>a</w:t>
      </w:r>
      <w:r>
        <w:rPr>
          <w:spacing w:val="9"/>
          <w:sz w:val="22"/>
        </w:rPr>
        <w:t> </w:t>
      </w:r>
      <w:r>
        <w:rPr>
          <w:sz w:val="22"/>
        </w:rPr>
        <w:t>rat</w:t>
      </w:r>
      <w:r>
        <w:rPr>
          <w:spacing w:val="13"/>
          <w:sz w:val="22"/>
        </w:rPr>
        <w:t> </w:t>
      </w:r>
      <w:r>
        <w:rPr>
          <w:sz w:val="22"/>
        </w:rPr>
        <w:t>---------</w:t>
      </w:r>
      <w:r>
        <w:rPr>
          <w:spacing w:val="-10"/>
          <w:sz w:val="22"/>
        </w:rPr>
        <w:t>-</w:t>
      </w:r>
      <w:r>
        <w:rPr>
          <w:sz w:val="22"/>
        </w:rPr>
        <w:tab/>
      </w:r>
      <w:r>
        <w:rPr>
          <w:spacing w:val="-5"/>
          <w:sz w:val="22"/>
        </w:rPr>
        <w:t>78</w:t>
      </w:r>
    </w:p>
    <w:p>
      <w:pPr>
        <w:pStyle w:val="BodyText"/>
        <w:spacing w:before="265"/>
        <w:ind w:left="760"/>
        <w:rPr>
          <w:i/>
        </w:rPr>
      </w:pPr>
      <w:r>
        <w:rPr/>
        <w:t>treated</w:t>
      </w:r>
      <w:r>
        <w:rPr>
          <w:spacing w:val="10"/>
        </w:rPr>
        <w:t> </w:t>
      </w:r>
      <w:r>
        <w:rPr/>
        <w:t>with</w:t>
      </w:r>
      <w:r>
        <w:rPr>
          <w:spacing w:val="15"/>
        </w:rPr>
        <w:t> </w:t>
      </w:r>
      <w:r>
        <w:rPr/>
        <w:t>500mg/kg</w:t>
      </w:r>
      <w:r>
        <w:rPr>
          <w:spacing w:val="11"/>
        </w:rPr>
        <w:t> </w:t>
      </w:r>
      <w:r>
        <w:rPr/>
        <w:t>of</w:t>
      </w:r>
      <w:r>
        <w:rPr>
          <w:spacing w:val="11"/>
        </w:rPr>
        <w:t> </w:t>
      </w:r>
      <w:r>
        <w:rPr/>
        <w:t>methanolic</w:t>
      </w:r>
      <w:r>
        <w:rPr>
          <w:spacing w:val="10"/>
        </w:rPr>
        <w:t> </w:t>
      </w:r>
      <w:r>
        <w:rPr/>
        <w:t>leaf</w:t>
      </w:r>
      <w:r>
        <w:rPr>
          <w:spacing w:val="11"/>
        </w:rPr>
        <w:t> </w:t>
      </w:r>
      <w:r>
        <w:rPr/>
        <w:t>extract</w:t>
      </w:r>
      <w:r>
        <w:rPr>
          <w:spacing w:val="10"/>
        </w:rPr>
        <w:t> </w:t>
      </w:r>
      <w:r>
        <w:rPr/>
        <w:t>of</w:t>
      </w:r>
      <w:r>
        <w:rPr>
          <w:spacing w:val="10"/>
        </w:rPr>
        <w:t> </w:t>
      </w:r>
      <w:r>
        <w:rPr>
          <w:i/>
        </w:rPr>
        <w:t>R.</w:t>
      </w:r>
      <w:r>
        <w:rPr>
          <w:i/>
          <w:spacing w:val="10"/>
        </w:rPr>
        <w:t> </w:t>
      </w:r>
      <w:r>
        <w:rPr>
          <w:i/>
          <w:spacing w:val="-2"/>
        </w:rPr>
        <w:t>longiflora</w:t>
      </w:r>
    </w:p>
    <w:p>
      <w:pPr>
        <w:spacing w:after="0"/>
        <w:sectPr>
          <w:pgSz w:w="12240" w:h="15840"/>
          <w:pgMar w:header="0" w:footer="944" w:top="1280" w:bottom="1140" w:left="1720" w:right="540"/>
        </w:sectPr>
      </w:pPr>
    </w:p>
    <w:p>
      <w:pPr>
        <w:pStyle w:val="BodyText"/>
        <w:spacing w:before="70"/>
        <w:ind w:left="760"/>
      </w:pPr>
      <w:r>
        <w:rPr/>
        <w:t>for</w:t>
      </w:r>
      <w:r>
        <w:rPr>
          <w:spacing w:val="6"/>
        </w:rPr>
        <w:t> </w:t>
      </w:r>
      <w:r>
        <w:rPr/>
        <w:t>30</w:t>
      </w:r>
      <w:r>
        <w:rPr>
          <w:spacing w:val="6"/>
        </w:rPr>
        <w:t> </w:t>
      </w:r>
      <w:r>
        <w:rPr/>
        <w:t>days.</w:t>
      </w:r>
      <w:r>
        <w:rPr>
          <w:spacing w:val="6"/>
        </w:rPr>
        <w:t> </w:t>
      </w:r>
      <w:r>
        <w:rPr/>
        <w:t>H</w:t>
      </w:r>
      <w:r>
        <w:rPr>
          <w:spacing w:val="6"/>
        </w:rPr>
        <w:t> </w:t>
      </w:r>
      <w:r>
        <w:rPr/>
        <w:t>&amp;</w:t>
      </w:r>
      <w:r>
        <w:rPr>
          <w:spacing w:val="6"/>
        </w:rPr>
        <w:t> </w:t>
      </w:r>
      <w:r>
        <w:rPr/>
        <w:t>E</w:t>
      </w:r>
      <w:r>
        <w:rPr>
          <w:spacing w:val="7"/>
        </w:rPr>
        <w:t> </w:t>
      </w:r>
      <w:r>
        <w:rPr/>
        <w:t>stain</w:t>
      </w:r>
      <w:r>
        <w:rPr>
          <w:spacing w:val="6"/>
        </w:rPr>
        <w:t> </w:t>
      </w:r>
      <w:r>
        <w:rPr>
          <w:spacing w:val="-2"/>
        </w:rPr>
        <w:t>(×400)</w:t>
      </w:r>
    </w:p>
    <w:p>
      <w:pPr>
        <w:pStyle w:val="ListParagraph"/>
        <w:numPr>
          <w:ilvl w:val="0"/>
          <w:numId w:val="10"/>
        </w:numPr>
        <w:tabs>
          <w:tab w:pos="762" w:val="left" w:leader="none"/>
          <w:tab w:pos="8739" w:val="right" w:leader="none"/>
        </w:tabs>
        <w:spacing w:line="240" w:lineRule="auto" w:before="265" w:after="0"/>
        <w:ind w:left="762" w:right="0" w:hanging="510"/>
        <w:jc w:val="left"/>
        <w:rPr>
          <w:sz w:val="22"/>
        </w:rPr>
      </w:pPr>
      <w:r>
        <w:rPr>
          <w:sz w:val="22"/>
        </w:rPr>
        <w:t>Photomicrograph</w:t>
      </w:r>
      <w:r>
        <w:rPr>
          <w:spacing w:val="10"/>
          <w:sz w:val="22"/>
        </w:rPr>
        <w:t> </w:t>
      </w:r>
      <w:r>
        <w:rPr>
          <w:sz w:val="22"/>
        </w:rPr>
        <w:t>of</w:t>
      </w:r>
      <w:r>
        <w:rPr>
          <w:spacing w:val="10"/>
          <w:sz w:val="22"/>
        </w:rPr>
        <w:t> </w:t>
      </w:r>
      <w:r>
        <w:rPr>
          <w:sz w:val="22"/>
        </w:rPr>
        <w:t>a</w:t>
      </w:r>
      <w:r>
        <w:rPr>
          <w:spacing w:val="11"/>
          <w:sz w:val="22"/>
        </w:rPr>
        <w:t> </w:t>
      </w:r>
      <w:r>
        <w:rPr>
          <w:sz w:val="22"/>
        </w:rPr>
        <w:t>section</w:t>
      </w:r>
      <w:r>
        <w:rPr>
          <w:spacing w:val="10"/>
          <w:sz w:val="22"/>
        </w:rPr>
        <w:t> </w:t>
      </w:r>
      <w:r>
        <w:rPr>
          <w:sz w:val="22"/>
        </w:rPr>
        <w:t>of</w:t>
      </w:r>
      <w:r>
        <w:rPr>
          <w:spacing w:val="10"/>
          <w:sz w:val="22"/>
        </w:rPr>
        <w:t> </w:t>
      </w:r>
      <w:r>
        <w:rPr>
          <w:sz w:val="22"/>
        </w:rPr>
        <w:t>a</w:t>
      </w:r>
      <w:r>
        <w:rPr>
          <w:spacing w:val="11"/>
          <w:sz w:val="22"/>
        </w:rPr>
        <w:t> </w:t>
      </w:r>
      <w:r>
        <w:rPr>
          <w:sz w:val="22"/>
        </w:rPr>
        <w:t>normal</w:t>
      </w:r>
      <w:r>
        <w:rPr>
          <w:spacing w:val="10"/>
          <w:sz w:val="22"/>
        </w:rPr>
        <w:t> </w:t>
      </w:r>
      <w:r>
        <w:rPr>
          <w:sz w:val="22"/>
        </w:rPr>
        <w:t>kidney</w:t>
      </w:r>
      <w:r>
        <w:rPr>
          <w:spacing w:val="12"/>
          <w:sz w:val="22"/>
        </w:rPr>
        <w:t> </w:t>
      </w:r>
      <w:r>
        <w:rPr>
          <w:sz w:val="22"/>
        </w:rPr>
        <w:t>from</w:t>
      </w:r>
      <w:r>
        <w:rPr>
          <w:spacing w:val="10"/>
          <w:sz w:val="22"/>
        </w:rPr>
        <w:t> </w:t>
      </w:r>
      <w:r>
        <w:rPr>
          <w:sz w:val="22"/>
        </w:rPr>
        <w:t>a</w:t>
      </w:r>
      <w:r>
        <w:rPr>
          <w:spacing w:val="11"/>
          <w:sz w:val="22"/>
        </w:rPr>
        <w:t> </w:t>
      </w:r>
      <w:r>
        <w:rPr>
          <w:sz w:val="22"/>
        </w:rPr>
        <w:t>rat</w:t>
      </w:r>
      <w:r>
        <w:rPr>
          <w:spacing w:val="10"/>
          <w:sz w:val="22"/>
        </w:rPr>
        <w:t> </w:t>
      </w:r>
      <w:r>
        <w:rPr>
          <w:sz w:val="22"/>
        </w:rPr>
        <w:t>----------</w:t>
      </w:r>
      <w:r>
        <w:rPr>
          <w:spacing w:val="-10"/>
          <w:sz w:val="22"/>
        </w:rPr>
        <w:t>-</w:t>
      </w:r>
      <w:r>
        <w:rPr>
          <w:sz w:val="22"/>
        </w:rPr>
        <w:tab/>
      </w:r>
      <w:r>
        <w:rPr>
          <w:spacing w:val="-5"/>
          <w:sz w:val="22"/>
        </w:rPr>
        <w:t>79</w:t>
      </w:r>
    </w:p>
    <w:p>
      <w:pPr>
        <w:pStyle w:val="BodyText"/>
        <w:spacing w:before="265"/>
        <w:ind w:left="760"/>
        <w:rPr>
          <w:i/>
        </w:rPr>
      </w:pPr>
      <w:r>
        <w:rPr/>
        <w:t>treated</w:t>
      </w:r>
      <w:r>
        <w:rPr>
          <w:spacing w:val="10"/>
        </w:rPr>
        <w:t> </w:t>
      </w:r>
      <w:r>
        <w:rPr/>
        <w:t>with</w:t>
      </w:r>
      <w:r>
        <w:rPr>
          <w:spacing w:val="15"/>
        </w:rPr>
        <w:t> </w:t>
      </w:r>
      <w:r>
        <w:rPr/>
        <w:t>500mg/kg</w:t>
      </w:r>
      <w:r>
        <w:rPr>
          <w:spacing w:val="11"/>
        </w:rPr>
        <w:t> </w:t>
      </w:r>
      <w:r>
        <w:rPr/>
        <w:t>of</w:t>
      </w:r>
      <w:r>
        <w:rPr>
          <w:spacing w:val="11"/>
        </w:rPr>
        <w:t> </w:t>
      </w:r>
      <w:r>
        <w:rPr/>
        <w:t>methanolic</w:t>
      </w:r>
      <w:r>
        <w:rPr>
          <w:spacing w:val="10"/>
        </w:rPr>
        <w:t> </w:t>
      </w:r>
      <w:r>
        <w:rPr/>
        <w:t>leaf</w:t>
      </w:r>
      <w:r>
        <w:rPr>
          <w:spacing w:val="11"/>
        </w:rPr>
        <w:t> </w:t>
      </w:r>
      <w:r>
        <w:rPr/>
        <w:t>extract</w:t>
      </w:r>
      <w:r>
        <w:rPr>
          <w:spacing w:val="10"/>
        </w:rPr>
        <w:t> </w:t>
      </w:r>
      <w:r>
        <w:rPr/>
        <w:t>of</w:t>
      </w:r>
      <w:r>
        <w:rPr>
          <w:spacing w:val="10"/>
        </w:rPr>
        <w:t> </w:t>
      </w:r>
      <w:r>
        <w:rPr>
          <w:i/>
        </w:rPr>
        <w:t>R.</w:t>
      </w:r>
      <w:r>
        <w:rPr>
          <w:i/>
          <w:spacing w:val="10"/>
        </w:rPr>
        <w:t> </w:t>
      </w:r>
      <w:r>
        <w:rPr>
          <w:i/>
          <w:spacing w:val="-2"/>
        </w:rPr>
        <w:t>longiflora</w:t>
      </w:r>
    </w:p>
    <w:p>
      <w:pPr>
        <w:pStyle w:val="BodyText"/>
        <w:spacing w:before="266"/>
        <w:ind w:left="760"/>
      </w:pPr>
      <w:r>
        <w:rPr/>
        <w:t>for</w:t>
      </w:r>
      <w:r>
        <w:rPr>
          <w:spacing w:val="6"/>
        </w:rPr>
        <w:t> </w:t>
      </w:r>
      <w:r>
        <w:rPr/>
        <w:t>90</w:t>
      </w:r>
      <w:r>
        <w:rPr>
          <w:spacing w:val="6"/>
        </w:rPr>
        <w:t> </w:t>
      </w:r>
      <w:r>
        <w:rPr/>
        <w:t>days.</w:t>
      </w:r>
      <w:r>
        <w:rPr>
          <w:spacing w:val="6"/>
        </w:rPr>
        <w:t> </w:t>
      </w:r>
      <w:r>
        <w:rPr/>
        <w:t>H</w:t>
      </w:r>
      <w:r>
        <w:rPr>
          <w:spacing w:val="6"/>
        </w:rPr>
        <w:t> </w:t>
      </w:r>
      <w:r>
        <w:rPr/>
        <w:t>&amp;</w:t>
      </w:r>
      <w:r>
        <w:rPr>
          <w:spacing w:val="6"/>
        </w:rPr>
        <w:t> </w:t>
      </w:r>
      <w:r>
        <w:rPr/>
        <w:t>E</w:t>
      </w:r>
      <w:r>
        <w:rPr>
          <w:spacing w:val="7"/>
        </w:rPr>
        <w:t> </w:t>
      </w:r>
      <w:r>
        <w:rPr/>
        <w:t>stain</w:t>
      </w:r>
      <w:r>
        <w:rPr>
          <w:spacing w:val="6"/>
        </w:rPr>
        <w:t> </w:t>
      </w:r>
      <w:r>
        <w:rPr>
          <w:spacing w:val="-2"/>
        </w:rPr>
        <w:t>(×400)</w:t>
      </w:r>
    </w:p>
    <w:p>
      <w:pPr>
        <w:pStyle w:val="ListParagraph"/>
        <w:numPr>
          <w:ilvl w:val="0"/>
          <w:numId w:val="10"/>
        </w:numPr>
        <w:tabs>
          <w:tab w:pos="761" w:val="left" w:leader="none"/>
          <w:tab w:pos="8739" w:val="right" w:leader="none"/>
        </w:tabs>
        <w:spacing w:line="240" w:lineRule="auto" w:before="265" w:after="0"/>
        <w:ind w:left="761" w:right="0" w:hanging="509"/>
        <w:jc w:val="left"/>
        <w:rPr>
          <w:sz w:val="22"/>
        </w:rPr>
      </w:pPr>
      <w:r>
        <w:rPr>
          <w:sz w:val="22"/>
        </w:rPr>
        <w:t>Photomicrograph</w:t>
      </w:r>
      <w:r>
        <w:rPr>
          <w:spacing w:val="10"/>
          <w:sz w:val="22"/>
        </w:rPr>
        <w:t> </w:t>
      </w:r>
      <w:r>
        <w:rPr>
          <w:sz w:val="22"/>
        </w:rPr>
        <w:t>of</w:t>
      </w:r>
      <w:r>
        <w:rPr>
          <w:spacing w:val="10"/>
          <w:sz w:val="22"/>
        </w:rPr>
        <w:t> </w:t>
      </w:r>
      <w:r>
        <w:rPr>
          <w:sz w:val="22"/>
        </w:rPr>
        <w:t>a</w:t>
      </w:r>
      <w:r>
        <w:rPr>
          <w:spacing w:val="10"/>
          <w:sz w:val="22"/>
        </w:rPr>
        <w:t> </w:t>
      </w:r>
      <w:r>
        <w:rPr>
          <w:sz w:val="22"/>
        </w:rPr>
        <w:t>section</w:t>
      </w:r>
      <w:r>
        <w:rPr>
          <w:spacing w:val="10"/>
          <w:sz w:val="22"/>
        </w:rPr>
        <w:t> </w:t>
      </w:r>
      <w:r>
        <w:rPr>
          <w:sz w:val="22"/>
        </w:rPr>
        <w:t>of</w:t>
      </w:r>
      <w:r>
        <w:rPr>
          <w:spacing w:val="10"/>
          <w:sz w:val="22"/>
        </w:rPr>
        <w:t> </w:t>
      </w:r>
      <w:r>
        <w:rPr>
          <w:sz w:val="22"/>
        </w:rPr>
        <w:t>a</w:t>
      </w:r>
      <w:r>
        <w:rPr>
          <w:spacing w:val="10"/>
          <w:sz w:val="22"/>
        </w:rPr>
        <w:t> </w:t>
      </w:r>
      <w:r>
        <w:rPr>
          <w:sz w:val="22"/>
        </w:rPr>
        <w:t>normal</w:t>
      </w:r>
      <w:r>
        <w:rPr>
          <w:spacing w:val="10"/>
          <w:sz w:val="22"/>
        </w:rPr>
        <w:t> </w:t>
      </w:r>
      <w:r>
        <w:rPr>
          <w:sz w:val="22"/>
        </w:rPr>
        <w:t>kidney</w:t>
      </w:r>
      <w:r>
        <w:rPr>
          <w:spacing w:val="11"/>
          <w:sz w:val="22"/>
        </w:rPr>
        <w:t> </w:t>
      </w:r>
      <w:r>
        <w:rPr>
          <w:sz w:val="22"/>
        </w:rPr>
        <w:t>from</w:t>
      </w:r>
      <w:r>
        <w:rPr>
          <w:spacing w:val="10"/>
          <w:sz w:val="22"/>
        </w:rPr>
        <w:t> </w:t>
      </w:r>
      <w:r>
        <w:rPr>
          <w:sz w:val="22"/>
        </w:rPr>
        <w:t>a</w:t>
      </w:r>
      <w:r>
        <w:rPr>
          <w:spacing w:val="10"/>
          <w:sz w:val="22"/>
        </w:rPr>
        <w:t> </w:t>
      </w:r>
      <w:r>
        <w:rPr>
          <w:sz w:val="22"/>
        </w:rPr>
        <w:t>rat</w:t>
      </w:r>
      <w:r>
        <w:rPr>
          <w:spacing w:val="12"/>
          <w:sz w:val="22"/>
        </w:rPr>
        <w:t> </w:t>
      </w:r>
      <w:r>
        <w:rPr>
          <w:sz w:val="22"/>
        </w:rPr>
        <w:t>-----------</w:t>
      </w:r>
      <w:r>
        <w:rPr>
          <w:spacing w:val="-10"/>
          <w:sz w:val="22"/>
        </w:rPr>
        <w:t>-</w:t>
      </w:r>
      <w:r>
        <w:rPr>
          <w:sz w:val="22"/>
        </w:rPr>
        <w:tab/>
      </w:r>
      <w:r>
        <w:rPr>
          <w:spacing w:val="-5"/>
          <w:sz w:val="22"/>
        </w:rPr>
        <w:t>80</w:t>
      </w:r>
    </w:p>
    <w:p>
      <w:pPr>
        <w:pStyle w:val="BodyText"/>
        <w:spacing w:before="268"/>
        <w:ind w:left="760"/>
        <w:rPr>
          <w:i/>
        </w:rPr>
      </w:pPr>
      <w:r>
        <w:rPr/>
        <w:t>treated</w:t>
      </w:r>
      <w:r>
        <w:rPr>
          <w:spacing w:val="10"/>
        </w:rPr>
        <w:t> </w:t>
      </w:r>
      <w:r>
        <w:rPr/>
        <w:t>with</w:t>
      </w:r>
      <w:r>
        <w:rPr>
          <w:spacing w:val="16"/>
        </w:rPr>
        <w:t> </w:t>
      </w:r>
      <w:r>
        <w:rPr/>
        <w:t>1000mg/kg</w:t>
      </w:r>
      <w:r>
        <w:rPr>
          <w:spacing w:val="10"/>
        </w:rPr>
        <w:t> </w:t>
      </w:r>
      <w:r>
        <w:rPr/>
        <w:t>of</w:t>
      </w:r>
      <w:r>
        <w:rPr>
          <w:spacing w:val="11"/>
        </w:rPr>
        <w:t> </w:t>
      </w:r>
      <w:r>
        <w:rPr/>
        <w:t>methanolic</w:t>
      </w:r>
      <w:r>
        <w:rPr>
          <w:spacing w:val="11"/>
        </w:rPr>
        <w:t> </w:t>
      </w:r>
      <w:r>
        <w:rPr/>
        <w:t>leaf</w:t>
      </w:r>
      <w:r>
        <w:rPr>
          <w:spacing w:val="11"/>
        </w:rPr>
        <w:t> </w:t>
      </w:r>
      <w:r>
        <w:rPr/>
        <w:t>extract</w:t>
      </w:r>
      <w:r>
        <w:rPr>
          <w:spacing w:val="10"/>
        </w:rPr>
        <w:t> </w:t>
      </w:r>
      <w:r>
        <w:rPr/>
        <w:t>of</w:t>
      </w:r>
      <w:r>
        <w:rPr>
          <w:spacing w:val="10"/>
        </w:rPr>
        <w:t> </w:t>
      </w:r>
      <w:r>
        <w:rPr>
          <w:i/>
        </w:rPr>
        <w:t>R.</w:t>
      </w:r>
      <w:r>
        <w:rPr>
          <w:i/>
          <w:spacing w:val="11"/>
        </w:rPr>
        <w:t> </w:t>
      </w:r>
      <w:r>
        <w:rPr>
          <w:i/>
          <w:spacing w:val="-2"/>
        </w:rPr>
        <w:t>longiflora</w:t>
      </w:r>
    </w:p>
    <w:p>
      <w:pPr>
        <w:pStyle w:val="BodyText"/>
        <w:spacing w:before="265"/>
        <w:ind w:left="760"/>
      </w:pPr>
      <w:r>
        <w:rPr/>
        <w:t>for</w:t>
      </w:r>
      <w:r>
        <w:rPr>
          <w:spacing w:val="6"/>
        </w:rPr>
        <w:t> </w:t>
      </w:r>
      <w:r>
        <w:rPr/>
        <w:t>30</w:t>
      </w:r>
      <w:r>
        <w:rPr>
          <w:spacing w:val="6"/>
        </w:rPr>
        <w:t> </w:t>
      </w:r>
      <w:r>
        <w:rPr/>
        <w:t>days.</w:t>
      </w:r>
      <w:r>
        <w:rPr>
          <w:spacing w:val="6"/>
        </w:rPr>
        <w:t> </w:t>
      </w:r>
      <w:r>
        <w:rPr/>
        <w:t>H</w:t>
      </w:r>
      <w:r>
        <w:rPr>
          <w:spacing w:val="6"/>
        </w:rPr>
        <w:t> </w:t>
      </w:r>
      <w:r>
        <w:rPr/>
        <w:t>&amp;</w:t>
      </w:r>
      <w:r>
        <w:rPr>
          <w:spacing w:val="6"/>
        </w:rPr>
        <w:t> </w:t>
      </w:r>
      <w:r>
        <w:rPr/>
        <w:t>E</w:t>
      </w:r>
      <w:r>
        <w:rPr>
          <w:spacing w:val="7"/>
        </w:rPr>
        <w:t> </w:t>
      </w:r>
      <w:r>
        <w:rPr/>
        <w:t>stain</w:t>
      </w:r>
      <w:r>
        <w:rPr>
          <w:spacing w:val="6"/>
        </w:rPr>
        <w:t> </w:t>
      </w:r>
      <w:r>
        <w:rPr>
          <w:spacing w:val="-2"/>
        </w:rPr>
        <w:t>(×400)</w:t>
      </w:r>
    </w:p>
    <w:p>
      <w:pPr>
        <w:pStyle w:val="ListParagraph"/>
        <w:numPr>
          <w:ilvl w:val="0"/>
          <w:numId w:val="10"/>
        </w:numPr>
        <w:tabs>
          <w:tab w:pos="762" w:val="left" w:leader="none"/>
          <w:tab w:pos="8739" w:val="right" w:leader="none"/>
        </w:tabs>
        <w:spacing w:line="240" w:lineRule="auto" w:before="266" w:after="0"/>
        <w:ind w:left="762" w:right="0" w:hanging="510"/>
        <w:jc w:val="left"/>
        <w:rPr>
          <w:sz w:val="22"/>
        </w:rPr>
      </w:pPr>
      <w:r>
        <w:rPr>
          <w:sz w:val="22"/>
        </w:rPr>
        <w:t>Photomicrograph</w:t>
      </w:r>
      <w:r>
        <w:rPr>
          <w:spacing w:val="10"/>
          <w:sz w:val="22"/>
        </w:rPr>
        <w:t> </w:t>
      </w:r>
      <w:r>
        <w:rPr>
          <w:sz w:val="22"/>
        </w:rPr>
        <w:t>of</w:t>
      </w:r>
      <w:r>
        <w:rPr>
          <w:spacing w:val="11"/>
          <w:sz w:val="22"/>
        </w:rPr>
        <w:t> </w:t>
      </w:r>
      <w:r>
        <w:rPr>
          <w:sz w:val="22"/>
        </w:rPr>
        <w:t>a</w:t>
      </w:r>
      <w:r>
        <w:rPr>
          <w:spacing w:val="10"/>
          <w:sz w:val="22"/>
        </w:rPr>
        <w:t> </w:t>
      </w:r>
      <w:r>
        <w:rPr>
          <w:sz w:val="22"/>
        </w:rPr>
        <w:t>section</w:t>
      </w:r>
      <w:r>
        <w:rPr>
          <w:spacing w:val="11"/>
          <w:sz w:val="22"/>
        </w:rPr>
        <w:t> </w:t>
      </w:r>
      <w:r>
        <w:rPr>
          <w:sz w:val="22"/>
        </w:rPr>
        <w:t>of</w:t>
      </w:r>
      <w:r>
        <w:rPr>
          <w:spacing w:val="10"/>
          <w:sz w:val="22"/>
        </w:rPr>
        <w:t> </w:t>
      </w:r>
      <w:r>
        <w:rPr>
          <w:sz w:val="22"/>
        </w:rPr>
        <w:t>a</w:t>
      </w:r>
      <w:r>
        <w:rPr>
          <w:spacing w:val="11"/>
          <w:sz w:val="22"/>
        </w:rPr>
        <w:t> </w:t>
      </w:r>
      <w:r>
        <w:rPr>
          <w:sz w:val="22"/>
        </w:rPr>
        <w:t>normal</w:t>
      </w:r>
      <w:r>
        <w:rPr>
          <w:spacing w:val="10"/>
          <w:sz w:val="22"/>
        </w:rPr>
        <w:t> </w:t>
      </w:r>
      <w:r>
        <w:rPr>
          <w:sz w:val="22"/>
        </w:rPr>
        <w:t>kidney</w:t>
      </w:r>
      <w:r>
        <w:rPr>
          <w:spacing w:val="12"/>
          <w:sz w:val="22"/>
        </w:rPr>
        <w:t> </w:t>
      </w:r>
      <w:r>
        <w:rPr>
          <w:sz w:val="22"/>
        </w:rPr>
        <w:t>from</w:t>
      </w:r>
      <w:r>
        <w:rPr>
          <w:spacing w:val="10"/>
          <w:sz w:val="22"/>
        </w:rPr>
        <w:t> </w:t>
      </w:r>
      <w:r>
        <w:rPr>
          <w:sz w:val="22"/>
        </w:rPr>
        <w:t>a</w:t>
      </w:r>
      <w:r>
        <w:rPr>
          <w:spacing w:val="11"/>
          <w:sz w:val="22"/>
        </w:rPr>
        <w:t> </w:t>
      </w:r>
      <w:r>
        <w:rPr>
          <w:sz w:val="22"/>
        </w:rPr>
        <w:t>rat</w:t>
      </w:r>
      <w:r>
        <w:rPr>
          <w:spacing w:val="10"/>
          <w:sz w:val="22"/>
        </w:rPr>
        <w:t> </w:t>
      </w:r>
      <w:r>
        <w:rPr>
          <w:sz w:val="22"/>
        </w:rPr>
        <w:t>-----------</w:t>
      </w:r>
      <w:r>
        <w:rPr>
          <w:spacing w:val="-10"/>
          <w:sz w:val="22"/>
        </w:rPr>
        <w:t>-</w:t>
      </w:r>
      <w:r>
        <w:rPr>
          <w:sz w:val="22"/>
        </w:rPr>
        <w:tab/>
      </w:r>
      <w:r>
        <w:rPr>
          <w:spacing w:val="-5"/>
          <w:sz w:val="22"/>
        </w:rPr>
        <w:t>81</w:t>
      </w:r>
    </w:p>
    <w:p>
      <w:pPr>
        <w:pStyle w:val="BodyText"/>
        <w:spacing w:before="265"/>
        <w:ind w:left="816"/>
        <w:rPr>
          <w:i/>
        </w:rPr>
      </w:pPr>
      <w:r>
        <w:rPr/>
        <w:t>treated</w:t>
      </w:r>
      <w:r>
        <w:rPr>
          <w:spacing w:val="10"/>
        </w:rPr>
        <w:t> </w:t>
      </w:r>
      <w:r>
        <w:rPr/>
        <w:t>with</w:t>
      </w:r>
      <w:r>
        <w:rPr>
          <w:spacing w:val="11"/>
        </w:rPr>
        <w:t> </w:t>
      </w:r>
      <w:r>
        <w:rPr/>
        <w:t>1000mg/kg</w:t>
      </w:r>
      <w:r>
        <w:rPr>
          <w:spacing w:val="11"/>
        </w:rPr>
        <w:t> </w:t>
      </w:r>
      <w:r>
        <w:rPr/>
        <w:t>of</w:t>
      </w:r>
      <w:r>
        <w:rPr>
          <w:spacing w:val="11"/>
        </w:rPr>
        <w:t> </w:t>
      </w:r>
      <w:r>
        <w:rPr/>
        <w:t>methanolic</w:t>
      </w:r>
      <w:r>
        <w:rPr>
          <w:spacing w:val="11"/>
        </w:rPr>
        <w:t> </w:t>
      </w:r>
      <w:r>
        <w:rPr/>
        <w:t>leaf</w:t>
      </w:r>
      <w:r>
        <w:rPr>
          <w:spacing w:val="11"/>
        </w:rPr>
        <w:t> </w:t>
      </w:r>
      <w:r>
        <w:rPr/>
        <w:t>extract</w:t>
      </w:r>
      <w:r>
        <w:rPr>
          <w:spacing w:val="11"/>
        </w:rPr>
        <w:t> </w:t>
      </w:r>
      <w:r>
        <w:rPr/>
        <w:t>of</w:t>
      </w:r>
      <w:r>
        <w:rPr>
          <w:spacing w:val="12"/>
        </w:rPr>
        <w:t> </w:t>
      </w:r>
      <w:r>
        <w:rPr>
          <w:i/>
        </w:rPr>
        <w:t>R.</w:t>
      </w:r>
      <w:r>
        <w:rPr>
          <w:i/>
          <w:spacing w:val="11"/>
        </w:rPr>
        <w:t> </w:t>
      </w:r>
      <w:r>
        <w:rPr>
          <w:i/>
          <w:spacing w:val="-2"/>
        </w:rPr>
        <w:t>longiflora</w:t>
      </w:r>
    </w:p>
    <w:p>
      <w:pPr>
        <w:pStyle w:val="BodyText"/>
        <w:spacing w:before="266"/>
        <w:ind w:left="816"/>
      </w:pPr>
      <w:r>
        <w:rPr/>
        <w:t>for</w:t>
      </w:r>
      <w:r>
        <w:rPr>
          <w:spacing w:val="6"/>
        </w:rPr>
        <w:t> </w:t>
      </w:r>
      <w:r>
        <w:rPr/>
        <w:t>90</w:t>
      </w:r>
      <w:r>
        <w:rPr>
          <w:spacing w:val="6"/>
        </w:rPr>
        <w:t> </w:t>
      </w:r>
      <w:r>
        <w:rPr/>
        <w:t>days.</w:t>
      </w:r>
      <w:r>
        <w:rPr>
          <w:spacing w:val="6"/>
        </w:rPr>
        <w:t> </w:t>
      </w:r>
      <w:r>
        <w:rPr/>
        <w:t>H</w:t>
      </w:r>
      <w:r>
        <w:rPr>
          <w:spacing w:val="6"/>
        </w:rPr>
        <w:t> </w:t>
      </w:r>
      <w:r>
        <w:rPr/>
        <w:t>&amp;</w:t>
      </w:r>
      <w:r>
        <w:rPr>
          <w:spacing w:val="6"/>
        </w:rPr>
        <w:t> </w:t>
      </w:r>
      <w:r>
        <w:rPr/>
        <w:t>E</w:t>
      </w:r>
      <w:r>
        <w:rPr>
          <w:spacing w:val="7"/>
        </w:rPr>
        <w:t> </w:t>
      </w:r>
      <w:r>
        <w:rPr/>
        <w:t>stain</w:t>
      </w:r>
      <w:r>
        <w:rPr>
          <w:spacing w:val="6"/>
        </w:rPr>
        <w:t> </w:t>
      </w:r>
      <w:r>
        <w:rPr>
          <w:spacing w:val="-2"/>
        </w:rPr>
        <w:t>(×400)</w:t>
      </w:r>
    </w:p>
    <w:p>
      <w:pPr>
        <w:pStyle w:val="ListParagraph"/>
        <w:numPr>
          <w:ilvl w:val="0"/>
          <w:numId w:val="10"/>
        </w:numPr>
        <w:tabs>
          <w:tab w:pos="762" w:val="left" w:leader="none"/>
          <w:tab w:pos="8739" w:val="right" w:leader="none"/>
        </w:tabs>
        <w:spacing w:line="240" w:lineRule="auto" w:before="786" w:after="0"/>
        <w:ind w:left="762" w:right="0" w:hanging="510"/>
        <w:jc w:val="left"/>
        <w:rPr>
          <w:sz w:val="22"/>
        </w:rPr>
      </w:pPr>
      <w:r>
        <w:rPr>
          <w:sz w:val="22"/>
        </w:rPr>
        <w:t>Photomicrograph</w:t>
      </w:r>
      <w:r>
        <w:rPr>
          <w:spacing w:val="9"/>
          <w:sz w:val="22"/>
        </w:rPr>
        <w:t> </w:t>
      </w:r>
      <w:r>
        <w:rPr>
          <w:sz w:val="22"/>
        </w:rPr>
        <w:t>of</w:t>
      </w:r>
      <w:r>
        <w:rPr>
          <w:spacing w:val="10"/>
          <w:sz w:val="22"/>
        </w:rPr>
        <w:t> </w:t>
      </w:r>
      <w:r>
        <w:rPr>
          <w:sz w:val="22"/>
        </w:rPr>
        <w:t>a</w:t>
      </w:r>
      <w:r>
        <w:rPr>
          <w:spacing w:val="9"/>
          <w:sz w:val="22"/>
        </w:rPr>
        <w:t> </w:t>
      </w:r>
      <w:r>
        <w:rPr>
          <w:sz w:val="22"/>
        </w:rPr>
        <w:t>section</w:t>
      </w:r>
      <w:r>
        <w:rPr>
          <w:spacing w:val="10"/>
          <w:sz w:val="22"/>
        </w:rPr>
        <w:t> </w:t>
      </w:r>
      <w:r>
        <w:rPr>
          <w:sz w:val="22"/>
        </w:rPr>
        <w:t>of</w:t>
      </w:r>
      <w:r>
        <w:rPr>
          <w:spacing w:val="10"/>
          <w:sz w:val="22"/>
        </w:rPr>
        <w:t> </w:t>
      </w:r>
      <w:r>
        <w:rPr>
          <w:sz w:val="22"/>
        </w:rPr>
        <w:t>a</w:t>
      </w:r>
      <w:r>
        <w:rPr>
          <w:spacing w:val="9"/>
          <w:sz w:val="22"/>
        </w:rPr>
        <w:t> </w:t>
      </w:r>
      <w:r>
        <w:rPr>
          <w:sz w:val="22"/>
        </w:rPr>
        <w:t>normal</w:t>
      </w:r>
      <w:r>
        <w:rPr>
          <w:spacing w:val="10"/>
          <w:sz w:val="22"/>
        </w:rPr>
        <w:t> </w:t>
      </w:r>
      <w:r>
        <w:rPr>
          <w:sz w:val="22"/>
        </w:rPr>
        <w:t>liver</w:t>
      </w:r>
      <w:r>
        <w:rPr>
          <w:spacing w:val="13"/>
          <w:sz w:val="22"/>
        </w:rPr>
        <w:t> </w:t>
      </w:r>
      <w:r>
        <w:rPr>
          <w:sz w:val="22"/>
        </w:rPr>
        <w:t>from</w:t>
      </w:r>
      <w:r>
        <w:rPr>
          <w:spacing w:val="10"/>
          <w:sz w:val="22"/>
        </w:rPr>
        <w:t> </w:t>
      </w:r>
      <w:r>
        <w:rPr>
          <w:sz w:val="22"/>
        </w:rPr>
        <w:t>a</w:t>
      </w:r>
      <w:r>
        <w:rPr>
          <w:spacing w:val="9"/>
          <w:sz w:val="22"/>
        </w:rPr>
        <w:t> </w:t>
      </w:r>
      <w:r>
        <w:rPr>
          <w:sz w:val="22"/>
        </w:rPr>
        <w:t>rat</w:t>
      </w:r>
      <w:r>
        <w:rPr>
          <w:spacing w:val="10"/>
          <w:sz w:val="22"/>
        </w:rPr>
        <w:t> </w:t>
      </w:r>
      <w:r>
        <w:rPr>
          <w:sz w:val="22"/>
        </w:rPr>
        <w:t>treated</w:t>
      </w:r>
      <w:r>
        <w:rPr>
          <w:spacing w:val="10"/>
          <w:sz w:val="22"/>
        </w:rPr>
        <w:t> </w:t>
      </w:r>
      <w:r>
        <w:rPr>
          <w:sz w:val="22"/>
        </w:rPr>
        <w:t>-----</w:t>
      </w:r>
      <w:r>
        <w:rPr>
          <w:spacing w:val="-10"/>
          <w:sz w:val="22"/>
        </w:rPr>
        <w:t>-</w:t>
      </w:r>
      <w:r>
        <w:rPr>
          <w:sz w:val="22"/>
        </w:rPr>
        <w:tab/>
      </w:r>
      <w:r>
        <w:rPr>
          <w:spacing w:val="-5"/>
          <w:sz w:val="22"/>
        </w:rPr>
        <w:t>82</w:t>
      </w:r>
    </w:p>
    <w:p>
      <w:pPr>
        <w:pStyle w:val="BodyText"/>
        <w:spacing w:before="265"/>
        <w:ind w:left="760"/>
      </w:pPr>
      <w:r>
        <w:rPr/>
        <w:t>with</w:t>
      </w:r>
      <w:r>
        <w:rPr>
          <w:spacing w:val="7"/>
        </w:rPr>
        <w:t> </w:t>
      </w:r>
      <w:r>
        <w:rPr/>
        <w:t>normal</w:t>
      </w:r>
      <w:r>
        <w:rPr>
          <w:spacing w:val="8"/>
        </w:rPr>
        <w:t> </w:t>
      </w:r>
      <w:r>
        <w:rPr/>
        <w:t>saline</w:t>
      </w:r>
      <w:r>
        <w:rPr>
          <w:spacing w:val="8"/>
        </w:rPr>
        <w:t> </w:t>
      </w:r>
      <w:r>
        <w:rPr/>
        <w:t>for</w:t>
      </w:r>
      <w:r>
        <w:rPr>
          <w:spacing w:val="7"/>
        </w:rPr>
        <w:t> </w:t>
      </w:r>
      <w:r>
        <w:rPr/>
        <w:t>30</w:t>
      </w:r>
      <w:r>
        <w:rPr>
          <w:spacing w:val="8"/>
        </w:rPr>
        <w:t> </w:t>
      </w:r>
      <w:r>
        <w:rPr/>
        <w:t>days.</w:t>
      </w:r>
      <w:r>
        <w:rPr>
          <w:spacing w:val="8"/>
        </w:rPr>
        <w:t> </w:t>
      </w:r>
      <w:r>
        <w:rPr/>
        <w:t>H</w:t>
      </w:r>
      <w:r>
        <w:rPr>
          <w:spacing w:val="7"/>
        </w:rPr>
        <w:t> </w:t>
      </w:r>
      <w:r>
        <w:rPr/>
        <w:t>&amp;</w:t>
      </w:r>
      <w:r>
        <w:rPr>
          <w:spacing w:val="8"/>
        </w:rPr>
        <w:t> </w:t>
      </w:r>
      <w:r>
        <w:rPr/>
        <w:t>E</w:t>
      </w:r>
      <w:r>
        <w:rPr>
          <w:spacing w:val="8"/>
        </w:rPr>
        <w:t> </w:t>
      </w:r>
      <w:r>
        <w:rPr/>
        <w:t>stain</w:t>
      </w:r>
      <w:r>
        <w:rPr>
          <w:spacing w:val="7"/>
        </w:rPr>
        <w:t> </w:t>
      </w:r>
      <w:r>
        <w:rPr>
          <w:spacing w:val="-2"/>
        </w:rPr>
        <w:t>(×400)</w:t>
      </w:r>
    </w:p>
    <w:p>
      <w:pPr>
        <w:pStyle w:val="ListParagraph"/>
        <w:numPr>
          <w:ilvl w:val="0"/>
          <w:numId w:val="10"/>
        </w:numPr>
        <w:tabs>
          <w:tab w:pos="762" w:val="left" w:leader="none"/>
          <w:tab w:pos="8739" w:val="right" w:leader="none"/>
        </w:tabs>
        <w:spacing w:line="240" w:lineRule="auto" w:before="266" w:after="0"/>
        <w:ind w:left="762" w:right="0" w:hanging="510"/>
        <w:jc w:val="left"/>
        <w:rPr>
          <w:sz w:val="22"/>
        </w:rPr>
      </w:pPr>
      <w:r>
        <w:rPr>
          <w:sz w:val="22"/>
        </w:rPr>
        <w:t>Photomicrograph</w:t>
      </w:r>
      <w:r>
        <w:rPr>
          <w:spacing w:val="10"/>
          <w:sz w:val="22"/>
        </w:rPr>
        <w:t> </w:t>
      </w:r>
      <w:r>
        <w:rPr>
          <w:sz w:val="22"/>
        </w:rPr>
        <w:t>of</w:t>
      </w:r>
      <w:r>
        <w:rPr>
          <w:spacing w:val="10"/>
          <w:sz w:val="22"/>
        </w:rPr>
        <w:t> </w:t>
      </w:r>
      <w:r>
        <w:rPr>
          <w:sz w:val="22"/>
        </w:rPr>
        <w:t>a</w:t>
      </w:r>
      <w:r>
        <w:rPr>
          <w:spacing w:val="10"/>
          <w:sz w:val="22"/>
        </w:rPr>
        <w:t> </w:t>
      </w:r>
      <w:r>
        <w:rPr>
          <w:sz w:val="22"/>
        </w:rPr>
        <w:t>section</w:t>
      </w:r>
      <w:r>
        <w:rPr>
          <w:spacing w:val="10"/>
          <w:sz w:val="22"/>
        </w:rPr>
        <w:t> </w:t>
      </w:r>
      <w:r>
        <w:rPr>
          <w:sz w:val="22"/>
        </w:rPr>
        <w:t>of</w:t>
      </w:r>
      <w:r>
        <w:rPr>
          <w:spacing w:val="10"/>
          <w:sz w:val="22"/>
        </w:rPr>
        <w:t> </w:t>
      </w:r>
      <w:r>
        <w:rPr>
          <w:sz w:val="22"/>
        </w:rPr>
        <w:t>a</w:t>
      </w:r>
      <w:r>
        <w:rPr>
          <w:spacing w:val="10"/>
          <w:sz w:val="22"/>
        </w:rPr>
        <w:t> </w:t>
      </w:r>
      <w:r>
        <w:rPr>
          <w:sz w:val="22"/>
        </w:rPr>
        <w:t>normal</w:t>
      </w:r>
      <w:r>
        <w:rPr>
          <w:spacing w:val="10"/>
          <w:sz w:val="22"/>
        </w:rPr>
        <w:t> </w:t>
      </w:r>
      <w:r>
        <w:rPr>
          <w:sz w:val="22"/>
        </w:rPr>
        <w:t>liver</w:t>
      </w:r>
      <w:r>
        <w:rPr>
          <w:spacing w:val="9"/>
          <w:sz w:val="22"/>
        </w:rPr>
        <w:t> </w:t>
      </w:r>
      <w:r>
        <w:rPr>
          <w:sz w:val="22"/>
        </w:rPr>
        <w:t>from</w:t>
      </w:r>
      <w:r>
        <w:rPr>
          <w:spacing w:val="10"/>
          <w:sz w:val="22"/>
        </w:rPr>
        <w:t> </w:t>
      </w:r>
      <w:r>
        <w:rPr>
          <w:sz w:val="22"/>
        </w:rPr>
        <w:t>a</w:t>
      </w:r>
      <w:r>
        <w:rPr>
          <w:spacing w:val="10"/>
          <w:sz w:val="22"/>
        </w:rPr>
        <w:t> </w:t>
      </w:r>
      <w:r>
        <w:rPr>
          <w:sz w:val="22"/>
        </w:rPr>
        <w:t>rat</w:t>
      </w:r>
      <w:r>
        <w:rPr>
          <w:spacing w:val="10"/>
          <w:sz w:val="22"/>
        </w:rPr>
        <w:t> </w:t>
      </w:r>
      <w:r>
        <w:rPr>
          <w:sz w:val="22"/>
        </w:rPr>
        <w:t>treated</w:t>
      </w:r>
      <w:r>
        <w:rPr>
          <w:spacing w:val="11"/>
          <w:sz w:val="22"/>
        </w:rPr>
        <w:t> </w:t>
      </w:r>
      <w:r>
        <w:rPr>
          <w:sz w:val="22"/>
        </w:rPr>
        <w:t>------</w:t>
      </w:r>
      <w:r>
        <w:rPr>
          <w:spacing w:val="-10"/>
          <w:sz w:val="22"/>
        </w:rPr>
        <w:t>-</w:t>
      </w:r>
      <w:r>
        <w:rPr>
          <w:sz w:val="22"/>
        </w:rPr>
        <w:tab/>
      </w:r>
      <w:r>
        <w:rPr>
          <w:spacing w:val="-5"/>
          <w:sz w:val="22"/>
        </w:rPr>
        <w:t>83</w:t>
      </w:r>
    </w:p>
    <w:p>
      <w:pPr>
        <w:pStyle w:val="BodyText"/>
        <w:spacing w:before="265"/>
        <w:ind w:left="760"/>
      </w:pPr>
      <w:r>
        <w:rPr/>
        <w:t>with</w:t>
      </w:r>
      <w:r>
        <w:rPr>
          <w:spacing w:val="12"/>
        </w:rPr>
        <w:t> </w:t>
      </w:r>
      <w:r>
        <w:rPr/>
        <w:t>normal</w:t>
      </w:r>
      <w:r>
        <w:rPr>
          <w:spacing w:val="7"/>
        </w:rPr>
        <w:t> </w:t>
      </w:r>
      <w:r>
        <w:rPr/>
        <w:t>saline</w:t>
      </w:r>
      <w:r>
        <w:rPr>
          <w:spacing w:val="2"/>
        </w:rPr>
        <w:t> </w:t>
      </w:r>
      <w:r>
        <w:rPr/>
        <w:t>for</w:t>
      </w:r>
      <w:r>
        <w:rPr>
          <w:spacing w:val="8"/>
        </w:rPr>
        <w:t> </w:t>
      </w:r>
      <w:r>
        <w:rPr/>
        <w:t>90</w:t>
      </w:r>
      <w:r>
        <w:rPr>
          <w:spacing w:val="8"/>
        </w:rPr>
        <w:t> </w:t>
      </w:r>
      <w:r>
        <w:rPr/>
        <w:t>days.</w:t>
      </w:r>
      <w:r>
        <w:rPr>
          <w:spacing w:val="8"/>
        </w:rPr>
        <w:t> </w:t>
      </w:r>
      <w:r>
        <w:rPr/>
        <w:t>H</w:t>
      </w:r>
      <w:r>
        <w:rPr>
          <w:spacing w:val="7"/>
        </w:rPr>
        <w:t> </w:t>
      </w:r>
      <w:r>
        <w:rPr/>
        <w:t>&amp;</w:t>
      </w:r>
      <w:r>
        <w:rPr>
          <w:spacing w:val="8"/>
        </w:rPr>
        <w:t> </w:t>
      </w:r>
      <w:r>
        <w:rPr/>
        <w:t>E</w:t>
      </w:r>
      <w:r>
        <w:rPr>
          <w:spacing w:val="8"/>
        </w:rPr>
        <w:t> </w:t>
      </w:r>
      <w:r>
        <w:rPr/>
        <w:t>stain</w:t>
      </w:r>
      <w:r>
        <w:rPr>
          <w:spacing w:val="7"/>
        </w:rPr>
        <w:t> </w:t>
      </w:r>
      <w:r>
        <w:rPr>
          <w:spacing w:val="-2"/>
        </w:rPr>
        <w:t>(×400)</w:t>
      </w:r>
    </w:p>
    <w:p>
      <w:pPr>
        <w:pStyle w:val="ListParagraph"/>
        <w:numPr>
          <w:ilvl w:val="0"/>
          <w:numId w:val="10"/>
        </w:numPr>
        <w:tabs>
          <w:tab w:pos="762" w:val="left" w:leader="none"/>
          <w:tab w:pos="8739" w:val="right" w:leader="none"/>
        </w:tabs>
        <w:spacing w:line="240" w:lineRule="auto" w:before="268" w:after="0"/>
        <w:ind w:left="762" w:right="0" w:hanging="510"/>
        <w:jc w:val="left"/>
        <w:rPr>
          <w:sz w:val="22"/>
        </w:rPr>
      </w:pPr>
      <w:r>
        <w:rPr>
          <w:sz w:val="22"/>
        </w:rPr>
        <w:t>Photomicrograph</w:t>
      </w:r>
      <w:r>
        <w:rPr>
          <w:spacing w:val="9"/>
          <w:sz w:val="22"/>
        </w:rPr>
        <w:t> </w:t>
      </w:r>
      <w:r>
        <w:rPr>
          <w:sz w:val="22"/>
        </w:rPr>
        <w:t>of</w:t>
      </w:r>
      <w:r>
        <w:rPr>
          <w:spacing w:val="10"/>
          <w:sz w:val="22"/>
        </w:rPr>
        <w:t> </w:t>
      </w:r>
      <w:r>
        <w:rPr>
          <w:sz w:val="22"/>
        </w:rPr>
        <w:t>a</w:t>
      </w:r>
      <w:r>
        <w:rPr>
          <w:spacing w:val="10"/>
          <w:sz w:val="22"/>
        </w:rPr>
        <w:t> </w:t>
      </w:r>
      <w:r>
        <w:rPr>
          <w:sz w:val="22"/>
        </w:rPr>
        <w:t>section</w:t>
      </w:r>
      <w:r>
        <w:rPr>
          <w:spacing w:val="10"/>
          <w:sz w:val="22"/>
        </w:rPr>
        <w:t> </w:t>
      </w:r>
      <w:r>
        <w:rPr>
          <w:sz w:val="22"/>
        </w:rPr>
        <w:t>of</w:t>
      </w:r>
      <w:r>
        <w:rPr>
          <w:spacing w:val="10"/>
          <w:sz w:val="22"/>
        </w:rPr>
        <w:t> </w:t>
      </w:r>
      <w:r>
        <w:rPr>
          <w:sz w:val="22"/>
        </w:rPr>
        <w:t>a</w:t>
      </w:r>
      <w:r>
        <w:rPr>
          <w:spacing w:val="10"/>
          <w:sz w:val="22"/>
        </w:rPr>
        <w:t> </w:t>
      </w:r>
      <w:r>
        <w:rPr>
          <w:sz w:val="22"/>
        </w:rPr>
        <w:t>liver</w:t>
      </w:r>
      <w:r>
        <w:rPr>
          <w:spacing w:val="10"/>
          <w:sz w:val="22"/>
        </w:rPr>
        <w:t> </w:t>
      </w:r>
      <w:r>
        <w:rPr>
          <w:sz w:val="22"/>
        </w:rPr>
        <w:t>with</w:t>
      </w:r>
      <w:r>
        <w:rPr>
          <w:spacing w:val="10"/>
          <w:sz w:val="22"/>
        </w:rPr>
        <w:t> </w:t>
      </w:r>
      <w:r>
        <w:rPr>
          <w:sz w:val="22"/>
        </w:rPr>
        <w:t>mild</w:t>
      </w:r>
      <w:r>
        <w:rPr>
          <w:spacing w:val="10"/>
          <w:sz w:val="22"/>
        </w:rPr>
        <w:t> </w:t>
      </w:r>
      <w:r>
        <w:rPr>
          <w:sz w:val="22"/>
        </w:rPr>
        <w:t>steatosis</w:t>
      </w:r>
      <w:r>
        <w:rPr>
          <w:spacing w:val="7"/>
          <w:sz w:val="22"/>
        </w:rPr>
        <w:t> </w:t>
      </w:r>
      <w:r>
        <w:rPr>
          <w:sz w:val="22"/>
        </w:rPr>
        <w:t>from</w:t>
      </w:r>
      <w:r>
        <w:rPr>
          <w:spacing w:val="10"/>
          <w:sz w:val="22"/>
        </w:rPr>
        <w:t> </w:t>
      </w:r>
      <w:r>
        <w:rPr>
          <w:sz w:val="22"/>
        </w:rPr>
        <w:t>a</w:t>
      </w:r>
      <w:r>
        <w:rPr>
          <w:spacing w:val="10"/>
          <w:sz w:val="22"/>
        </w:rPr>
        <w:t> </w:t>
      </w:r>
      <w:r>
        <w:rPr>
          <w:sz w:val="22"/>
        </w:rPr>
        <w:t>----</w:t>
      </w:r>
      <w:r>
        <w:rPr>
          <w:spacing w:val="-10"/>
          <w:sz w:val="22"/>
        </w:rPr>
        <w:t>-</w:t>
      </w:r>
      <w:r>
        <w:rPr>
          <w:sz w:val="22"/>
        </w:rPr>
        <w:tab/>
      </w:r>
      <w:r>
        <w:rPr>
          <w:spacing w:val="-5"/>
          <w:sz w:val="22"/>
        </w:rPr>
        <w:t>84</w:t>
      </w:r>
    </w:p>
    <w:p>
      <w:pPr>
        <w:pStyle w:val="BodyText"/>
        <w:spacing w:before="265"/>
        <w:ind w:left="816"/>
        <w:rPr>
          <w:i/>
        </w:rPr>
      </w:pPr>
      <w:r>
        <w:rPr/>
        <w:t>rat</w:t>
      </w:r>
      <w:r>
        <w:rPr>
          <w:spacing w:val="9"/>
        </w:rPr>
        <w:t> </w:t>
      </w:r>
      <w:r>
        <w:rPr/>
        <w:t>treated</w:t>
      </w:r>
      <w:r>
        <w:rPr>
          <w:spacing w:val="16"/>
        </w:rPr>
        <w:t> </w:t>
      </w:r>
      <w:r>
        <w:rPr/>
        <w:t>with</w:t>
      </w:r>
      <w:r>
        <w:rPr>
          <w:spacing w:val="4"/>
        </w:rPr>
        <w:t> </w:t>
      </w:r>
      <w:r>
        <w:rPr/>
        <w:t>50mg/kg</w:t>
      </w:r>
      <w:r>
        <w:rPr>
          <w:spacing w:val="10"/>
        </w:rPr>
        <w:t> </w:t>
      </w:r>
      <w:r>
        <w:rPr/>
        <w:t>of</w:t>
      </w:r>
      <w:r>
        <w:rPr>
          <w:spacing w:val="10"/>
        </w:rPr>
        <w:t> </w:t>
      </w:r>
      <w:r>
        <w:rPr/>
        <w:t>methanolic</w:t>
      </w:r>
      <w:r>
        <w:rPr>
          <w:spacing w:val="10"/>
        </w:rPr>
        <w:t> </w:t>
      </w:r>
      <w:r>
        <w:rPr/>
        <w:t>leaf</w:t>
      </w:r>
      <w:r>
        <w:rPr>
          <w:spacing w:val="10"/>
        </w:rPr>
        <w:t> </w:t>
      </w:r>
      <w:r>
        <w:rPr/>
        <w:t>extract</w:t>
      </w:r>
      <w:r>
        <w:rPr>
          <w:spacing w:val="10"/>
        </w:rPr>
        <w:t> </w:t>
      </w:r>
      <w:r>
        <w:rPr/>
        <w:t>of</w:t>
      </w:r>
      <w:r>
        <w:rPr>
          <w:spacing w:val="10"/>
        </w:rPr>
        <w:t> </w:t>
      </w:r>
      <w:r>
        <w:rPr>
          <w:i/>
        </w:rPr>
        <w:t>R.</w:t>
      </w:r>
      <w:r>
        <w:rPr>
          <w:i/>
          <w:spacing w:val="10"/>
        </w:rPr>
        <w:t> </w:t>
      </w:r>
      <w:r>
        <w:rPr>
          <w:i/>
          <w:spacing w:val="-2"/>
        </w:rPr>
        <w:t>longiflora</w:t>
      </w:r>
    </w:p>
    <w:p>
      <w:pPr>
        <w:pStyle w:val="BodyText"/>
        <w:spacing w:before="266"/>
        <w:ind w:left="816"/>
      </w:pPr>
      <w:r>
        <w:rPr/>
        <w:t>for</w:t>
      </w:r>
      <w:r>
        <w:rPr>
          <w:spacing w:val="6"/>
        </w:rPr>
        <w:t> </w:t>
      </w:r>
      <w:r>
        <w:rPr/>
        <w:t>30</w:t>
      </w:r>
      <w:r>
        <w:rPr>
          <w:spacing w:val="6"/>
        </w:rPr>
        <w:t> </w:t>
      </w:r>
      <w:r>
        <w:rPr/>
        <w:t>days.</w:t>
      </w:r>
      <w:r>
        <w:rPr>
          <w:spacing w:val="6"/>
        </w:rPr>
        <w:t> </w:t>
      </w:r>
      <w:r>
        <w:rPr/>
        <w:t>H</w:t>
      </w:r>
      <w:r>
        <w:rPr>
          <w:spacing w:val="6"/>
        </w:rPr>
        <w:t> </w:t>
      </w:r>
      <w:r>
        <w:rPr/>
        <w:t>&amp;</w:t>
      </w:r>
      <w:r>
        <w:rPr>
          <w:spacing w:val="6"/>
        </w:rPr>
        <w:t> </w:t>
      </w:r>
      <w:r>
        <w:rPr/>
        <w:t>E</w:t>
      </w:r>
      <w:r>
        <w:rPr>
          <w:spacing w:val="7"/>
        </w:rPr>
        <w:t> </w:t>
      </w:r>
      <w:r>
        <w:rPr/>
        <w:t>stain</w:t>
      </w:r>
      <w:r>
        <w:rPr>
          <w:spacing w:val="6"/>
        </w:rPr>
        <w:t> </w:t>
      </w:r>
      <w:r>
        <w:rPr>
          <w:spacing w:val="-2"/>
        </w:rPr>
        <w:t>(×400)</w:t>
      </w:r>
    </w:p>
    <w:p>
      <w:pPr>
        <w:pStyle w:val="ListParagraph"/>
        <w:numPr>
          <w:ilvl w:val="0"/>
          <w:numId w:val="10"/>
        </w:numPr>
        <w:tabs>
          <w:tab w:pos="762" w:val="left" w:leader="none"/>
          <w:tab w:pos="8739" w:val="right" w:leader="none"/>
        </w:tabs>
        <w:spacing w:line="240" w:lineRule="auto" w:before="265" w:after="0"/>
        <w:ind w:left="762" w:right="0" w:hanging="510"/>
        <w:jc w:val="left"/>
        <w:rPr>
          <w:sz w:val="22"/>
        </w:rPr>
      </w:pPr>
      <w:r>
        <w:rPr>
          <w:sz w:val="22"/>
        </w:rPr>
        <w:t>Photomicrograph</w:t>
      </w:r>
      <w:r>
        <w:rPr>
          <w:spacing w:val="9"/>
          <w:sz w:val="22"/>
        </w:rPr>
        <w:t> </w:t>
      </w:r>
      <w:r>
        <w:rPr>
          <w:sz w:val="22"/>
        </w:rPr>
        <w:t>of</w:t>
      </w:r>
      <w:r>
        <w:rPr>
          <w:spacing w:val="10"/>
          <w:sz w:val="22"/>
        </w:rPr>
        <w:t> </w:t>
      </w:r>
      <w:r>
        <w:rPr>
          <w:sz w:val="22"/>
        </w:rPr>
        <w:t>a</w:t>
      </w:r>
      <w:r>
        <w:rPr>
          <w:spacing w:val="10"/>
          <w:sz w:val="22"/>
        </w:rPr>
        <w:t> </w:t>
      </w:r>
      <w:r>
        <w:rPr>
          <w:sz w:val="22"/>
        </w:rPr>
        <w:t>section</w:t>
      </w:r>
      <w:r>
        <w:rPr>
          <w:spacing w:val="10"/>
          <w:sz w:val="22"/>
        </w:rPr>
        <w:t> </w:t>
      </w:r>
      <w:r>
        <w:rPr>
          <w:sz w:val="22"/>
        </w:rPr>
        <w:t>of</w:t>
      </w:r>
      <w:r>
        <w:rPr>
          <w:spacing w:val="10"/>
          <w:sz w:val="22"/>
        </w:rPr>
        <w:t> </w:t>
      </w:r>
      <w:r>
        <w:rPr>
          <w:sz w:val="22"/>
        </w:rPr>
        <w:t>a</w:t>
      </w:r>
      <w:r>
        <w:rPr>
          <w:spacing w:val="10"/>
          <w:sz w:val="22"/>
        </w:rPr>
        <w:t> </w:t>
      </w:r>
      <w:r>
        <w:rPr>
          <w:sz w:val="22"/>
        </w:rPr>
        <w:t>normal</w:t>
      </w:r>
      <w:r>
        <w:rPr>
          <w:spacing w:val="10"/>
          <w:sz w:val="22"/>
        </w:rPr>
        <w:t> </w:t>
      </w:r>
      <w:r>
        <w:rPr>
          <w:sz w:val="22"/>
        </w:rPr>
        <w:t>liver</w:t>
      </w:r>
      <w:r>
        <w:rPr>
          <w:spacing w:val="9"/>
          <w:sz w:val="22"/>
        </w:rPr>
        <w:t> </w:t>
      </w:r>
      <w:r>
        <w:rPr>
          <w:sz w:val="22"/>
        </w:rPr>
        <w:t>from</w:t>
      </w:r>
      <w:r>
        <w:rPr>
          <w:spacing w:val="10"/>
          <w:sz w:val="22"/>
        </w:rPr>
        <w:t> </w:t>
      </w:r>
      <w:r>
        <w:rPr>
          <w:sz w:val="22"/>
        </w:rPr>
        <w:t>a</w:t>
      </w:r>
      <w:r>
        <w:rPr>
          <w:spacing w:val="10"/>
          <w:sz w:val="22"/>
        </w:rPr>
        <w:t> </w:t>
      </w:r>
      <w:r>
        <w:rPr>
          <w:sz w:val="22"/>
        </w:rPr>
        <w:t>rat</w:t>
      </w:r>
      <w:r>
        <w:rPr>
          <w:spacing w:val="10"/>
          <w:sz w:val="22"/>
        </w:rPr>
        <w:t> </w:t>
      </w:r>
      <w:r>
        <w:rPr>
          <w:sz w:val="22"/>
        </w:rPr>
        <w:t>treated</w:t>
      </w:r>
      <w:r>
        <w:rPr>
          <w:spacing w:val="11"/>
          <w:sz w:val="22"/>
        </w:rPr>
        <w:t> </w:t>
      </w:r>
      <w:r>
        <w:rPr>
          <w:sz w:val="22"/>
        </w:rPr>
        <w:t>-----</w:t>
      </w:r>
      <w:r>
        <w:rPr>
          <w:spacing w:val="-10"/>
          <w:sz w:val="22"/>
        </w:rPr>
        <w:t>-</w:t>
      </w:r>
      <w:r>
        <w:rPr>
          <w:sz w:val="22"/>
        </w:rPr>
        <w:tab/>
      </w:r>
      <w:r>
        <w:rPr>
          <w:spacing w:val="-5"/>
          <w:sz w:val="22"/>
        </w:rPr>
        <w:t>85</w:t>
      </w:r>
    </w:p>
    <w:p>
      <w:pPr>
        <w:pStyle w:val="BodyText"/>
        <w:spacing w:line="494" w:lineRule="auto" w:before="266"/>
        <w:ind w:left="816" w:right="3066" w:hanging="57"/>
      </w:pPr>
      <w:r>
        <w:rPr/>
        <w:t>with 50mg/kg of methanolic leaf extract of </w:t>
      </w:r>
      <w:r>
        <w:rPr>
          <w:i/>
        </w:rPr>
        <w:t>R. longiflora </w:t>
      </w:r>
      <w:r>
        <w:rPr/>
        <w:t>for 90 </w:t>
      </w:r>
      <w:r>
        <w:rPr/>
        <w:t>days. H &amp; E stain (×400)</w:t>
      </w:r>
    </w:p>
    <w:p>
      <w:pPr>
        <w:pStyle w:val="ListParagraph"/>
        <w:numPr>
          <w:ilvl w:val="0"/>
          <w:numId w:val="10"/>
        </w:numPr>
        <w:tabs>
          <w:tab w:pos="762" w:val="left" w:leader="none"/>
          <w:tab w:pos="8739" w:val="right" w:leader="none"/>
        </w:tabs>
        <w:spacing w:line="250" w:lineRule="exact" w:before="0" w:after="0"/>
        <w:ind w:left="762" w:right="0" w:hanging="510"/>
        <w:jc w:val="left"/>
        <w:rPr>
          <w:sz w:val="22"/>
        </w:rPr>
      </w:pPr>
      <w:r>
        <w:rPr>
          <w:sz w:val="22"/>
        </w:rPr>
        <w:t>Photomicrograph</w:t>
      </w:r>
      <w:r>
        <w:rPr>
          <w:spacing w:val="9"/>
          <w:sz w:val="22"/>
        </w:rPr>
        <w:t> </w:t>
      </w:r>
      <w:r>
        <w:rPr>
          <w:sz w:val="22"/>
        </w:rPr>
        <w:t>of</w:t>
      </w:r>
      <w:r>
        <w:rPr>
          <w:spacing w:val="10"/>
          <w:sz w:val="22"/>
        </w:rPr>
        <w:t> </w:t>
      </w:r>
      <w:r>
        <w:rPr>
          <w:sz w:val="22"/>
        </w:rPr>
        <w:t>a</w:t>
      </w:r>
      <w:r>
        <w:rPr>
          <w:spacing w:val="10"/>
          <w:sz w:val="22"/>
        </w:rPr>
        <w:t> </w:t>
      </w:r>
      <w:r>
        <w:rPr>
          <w:sz w:val="22"/>
        </w:rPr>
        <w:t>section</w:t>
      </w:r>
      <w:r>
        <w:rPr>
          <w:spacing w:val="10"/>
          <w:sz w:val="22"/>
        </w:rPr>
        <w:t> </w:t>
      </w:r>
      <w:r>
        <w:rPr>
          <w:sz w:val="22"/>
        </w:rPr>
        <w:t>of</w:t>
      </w:r>
      <w:r>
        <w:rPr>
          <w:spacing w:val="9"/>
          <w:sz w:val="22"/>
        </w:rPr>
        <w:t> </w:t>
      </w:r>
      <w:r>
        <w:rPr>
          <w:sz w:val="22"/>
        </w:rPr>
        <w:t>a</w:t>
      </w:r>
      <w:r>
        <w:rPr>
          <w:spacing w:val="10"/>
          <w:sz w:val="22"/>
        </w:rPr>
        <w:t> </w:t>
      </w:r>
      <w:r>
        <w:rPr>
          <w:sz w:val="22"/>
        </w:rPr>
        <w:t>normal</w:t>
      </w:r>
      <w:r>
        <w:rPr>
          <w:spacing w:val="10"/>
          <w:sz w:val="22"/>
        </w:rPr>
        <w:t> </w:t>
      </w:r>
      <w:r>
        <w:rPr>
          <w:sz w:val="22"/>
        </w:rPr>
        <w:t>liver</w:t>
      </w:r>
      <w:r>
        <w:rPr>
          <w:spacing w:val="13"/>
          <w:sz w:val="22"/>
        </w:rPr>
        <w:t> </w:t>
      </w:r>
      <w:r>
        <w:rPr>
          <w:sz w:val="22"/>
        </w:rPr>
        <w:t>from</w:t>
      </w:r>
      <w:r>
        <w:rPr>
          <w:spacing w:val="10"/>
          <w:sz w:val="22"/>
        </w:rPr>
        <w:t> </w:t>
      </w:r>
      <w:r>
        <w:rPr>
          <w:sz w:val="22"/>
        </w:rPr>
        <w:t>a</w:t>
      </w:r>
      <w:r>
        <w:rPr>
          <w:spacing w:val="10"/>
          <w:sz w:val="22"/>
        </w:rPr>
        <w:t> </w:t>
      </w:r>
      <w:r>
        <w:rPr>
          <w:sz w:val="22"/>
        </w:rPr>
        <w:t>rat</w:t>
      </w:r>
      <w:r>
        <w:rPr>
          <w:spacing w:val="9"/>
          <w:sz w:val="22"/>
        </w:rPr>
        <w:t> </w:t>
      </w:r>
      <w:r>
        <w:rPr>
          <w:sz w:val="22"/>
        </w:rPr>
        <w:t>treated</w:t>
      </w:r>
      <w:r>
        <w:rPr>
          <w:spacing w:val="10"/>
          <w:sz w:val="22"/>
        </w:rPr>
        <w:t> </w:t>
      </w:r>
      <w:r>
        <w:rPr>
          <w:sz w:val="22"/>
        </w:rPr>
        <w:t>------</w:t>
      </w:r>
      <w:r>
        <w:rPr>
          <w:spacing w:val="-10"/>
          <w:sz w:val="22"/>
        </w:rPr>
        <w:t>-</w:t>
      </w:r>
      <w:r>
        <w:rPr>
          <w:sz w:val="22"/>
        </w:rPr>
        <w:tab/>
      </w:r>
      <w:r>
        <w:rPr>
          <w:spacing w:val="-5"/>
          <w:sz w:val="22"/>
        </w:rPr>
        <w:t>86</w:t>
      </w:r>
    </w:p>
    <w:p>
      <w:pPr>
        <w:spacing w:before="265"/>
        <w:ind w:left="816" w:right="0" w:firstLine="0"/>
        <w:jc w:val="left"/>
        <w:rPr>
          <w:i/>
          <w:sz w:val="22"/>
        </w:rPr>
      </w:pPr>
      <w:r>
        <w:rPr>
          <w:sz w:val="22"/>
        </w:rPr>
        <w:t>with</w:t>
      </w:r>
      <w:r>
        <w:rPr>
          <w:spacing w:val="10"/>
          <w:sz w:val="22"/>
        </w:rPr>
        <w:t> </w:t>
      </w:r>
      <w:r>
        <w:rPr>
          <w:sz w:val="22"/>
        </w:rPr>
        <w:t>250mg/kg</w:t>
      </w:r>
      <w:r>
        <w:rPr>
          <w:spacing w:val="11"/>
          <w:sz w:val="22"/>
        </w:rPr>
        <w:t> </w:t>
      </w:r>
      <w:r>
        <w:rPr>
          <w:sz w:val="22"/>
        </w:rPr>
        <w:t>of</w:t>
      </w:r>
      <w:r>
        <w:rPr>
          <w:spacing w:val="11"/>
          <w:sz w:val="22"/>
        </w:rPr>
        <w:t> </w:t>
      </w:r>
      <w:r>
        <w:rPr>
          <w:sz w:val="22"/>
        </w:rPr>
        <w:t>methanolic</w:t>
      </w:r>
      <w:r>
        <w:rPr>
          <w:spacing w:val="10"/>
          <w:sz w:val="22"/>
        </w:rPr>
        <w:t> </w:t>
      </w:r>
      <w:r>
        <w:rPr>
          <w:sz w:val="22"/>
        </w:rPr>
        <w:t>leaf</w:t>
      </w:r>
      <w:r>
        <w:rPr>
          <w:spacing w:val="10"/>
          <w:sz w:val="22"/>
        </w:rPr>
        <w:t> </w:t>
      </w:r>
      <w:r>
        <w:rPr>
          <w:sz w:val="22"/>
        </w:rPr>
        <w:t>extract</w:t>
      </w:r>
      <w:r>
        <w:rPr>
          <w:spacing w:val="11"/>
          <w:sz w:val="22"/>
        </w:rPr>
        <w:t> </w:t>
      </w:r>
      <w:r>
        <w:rPr>
          <w:sz w:val="22"/>
        </w:rPr>
        <w:t>of</w:t>
      </w:r>
      <w:r>
        <w:rPr>
          <w:spacing w:val="11"/>
          <w:sz w:val="22"/>
        </w:rPr>
        <w:t> </w:t>
      </w:r>
      <w:r>
        <w:rPr>
          <w:i/>
          <w:sz w:val="22"/>
        </w:rPr>
        <w:t>R.</w:t>
      </w:r>
      <w:r>
        <w:rPr>
          <w:i/>
          <w:spacing w:val="10"/>
          <w:sz w:val="22"/>
        </w:rPr>
        <w:t> </w:t>
      </w:r>
      <w:r>
        <w:rPr>
          <w:i/>
          <w:spacing w:val="-2"/>
          <w:sz w:val="22"/>
        </w:rPr>
        <w:t>longiflora</w:t>
      </w:r>
    </w:p>
    <w:p>
      <w:pPr>
        <w:pStyle w:val="BodyText"/>
        <w:spacing w:before="266"/>
        <w:ind w:left="873"/>
      </w:pPr>
      <w:r>
        <w:rPr/>
        <w:t>for</w:t>
      </w:r>
      <w:r>
        <w:rPr>
          <w:spacing w:val="6"/>
        </w:rPr>
        <w:t> </w:t>
      </w:r>
      <w:r>
        <w:rPr/>
        <w:t>30</w:t>
      </w:r>
      <w:r>
        <w:rPr>
          <w:spacing w:val="6"/>
        </w:rPr>
        <w:t> </w:t>
      </w:r>
      <w:r>
        <w:rPr/>
        <w:t>days.</w:t>
      </w:r>
      <w:r>
        <w:rPr>
          <w:spacing w:val="6"/>
        </w:rPr>
        <w:t> </w:t>
      </w:r>
      <w:r>
        <w:rPr/>
        <w:t>H</w:t>
      </w:r>
      <w:r>
        <w:rPr>
          <w:spacing w:val="6"/>
        </w:rPr>
        <w:t> </w:t>
      </w:r>
      <w:r>
        <w:rPr/>
        <w:t>&amp;</w:t>
      </w:r>
      <w:r>
        <w:rPr>
          <w:spacing w:val="6"/>
        </w:rPr>
        <w:t> </w:t>
      </w:r>
      <w:r>
        <w:rPr/>
        <w:t>E</w:t>
      </w:r>
      <w:r>
        <w:rPr>
          <w:spacing w:val="7"/>
        </w:rPr>
        <w:t> </w:t>
      </w:r>
      <w:r>
        <w:rPr/>
        <w:t>stain</w:t>
      </w:r>
      <w:r>
        <w:rPr>
          <w:spacing w:val="6"/>
        </w:rPr>
        <w:t> </w:t>
      </w:r>
      <w:r>
        <w:rPr>
          <w:spacing w:val="-2"/>
        </w:rPr>
        <w:t>(×400)</w:t>
      </w:r>
    </w:p>
    <w:p>
      <w:pPr>
        <w:pStyle w:val="ListParagraph"/>
        <w:numPr>
          <w:ilvl w:val="0"/>
          <w:numId w:val="10"/>
        </w:numPr>
        <w:tabs>
          <w:tab w:pos="762" w:val="left" w:leader="none"/>
          <w:tab w:pos="8739" w:val="right" w:leader="none"/>
        </w:tabs>
        <w:spacing w:line="240" w:lineRule="auto" w:before="265" w:after="0"/>
        <w:ind w:left="762" w:right="0" w:hanging="510"/>
        <w:jc w:val="left"/>
        <w:rPr>
          <w:sz w:val="22"/>
        </w:rPr>
      </w:pPr>
      <w:r>
        <w:rPr>
          <w:sz w:val="22"/>
        </w:rPr>
        <w:t>Photomicrograph</w:t>
      </w:r>
      <w:r>
        <w:rPr>
          <w:spacing w:val="9"/>
          <w:sz w:val="22"/>
        </w:rPr>
        <w:t> </w:t>
      </w:r>
      <w:r>
        <w:rPr>
          <w:sz w:val="22"/>
        </w:rPr>
        <w:t>of</w:t>
      </w:r>
      <w:r>
        <w:rPr>
          <w:spacing w:val="10"/>
          <w:sz w:val="22"/>
        </w:rPr>
        <w:t> </w:t>
      </w:r>
      <w:r>
        <w:rPr>
          <w:sz w:val="22"/>
        </w:rPr>
        <w:t>a</w:t>
      </w:r>
      <w:r>
        <w:rPr>
          <w:spacing w:val="10"/>
          <w:sz w:val="22"/>
        </w:rPr>
        <w:t> </w:t>
      </w:r>
      <w:r>
        <w:rPr>
          <w:sz w:val="22"/>
        </w:rPr>
        <w:t>section</w:t>
      </w:r>
      <w:r>
        <w:rPr>
          <w:spacing w:val="10"/>
          <w:sz w:val="22"/>
        </w:rPr>
        <w:t> </w:t>
      </w:r>
      <w:r>
        <w:rPr>
          <w:sz w:val="22"/>
        </w:rPr>
        <w:t>of</w:t>
      </w:r>
      <w:r>
        <w:rPr>
          <w:spacing w:val="10"/>
          <w:sz w:val="22"/>
        </w:rPr>
        <w:t> </w:t>
      </w:r>
      <w:r>
        <w:rPr>
          <w:sz w:val="22"/>
        </w:rPr>
        <w:t>a</w:t>
      </w:r>
      <w:r>
        <w:rPr>
          <w:spacing w:val="10"/>
          <w:sz w:val="22"/>
        </w:rPr>
        <w:t> </w:t>
      </w:r>
      <w:r>
        <w:rPr>
          <w:sz w:val="22"/>
        </w:rPr>
        <w:t>normal</w:t>
      </w:r>
      <w:r>
        <w:rPr>
          <w:spacing w:val="10"/>
          <w:sz w:val="22"/>
        </w:rPr>
        <w:t> </w:t>
      </w:r>
      <w:r>
        <w:rPr>
          <w:sz w:val="22"/>
        </w:rPr>
        <w:t>liver</w:t>
      </w:r>
      <w:r>
        <w:rPr>
          <w:spacing w:val="9"/>
          <w:sz w:val="22"/>
        </w:rPr>
        <w:t> </w:t>
      </w:r>
      <w:r>
        <w:rPr>
          <w:sz w:val="22"/>
        </w:rPr>
        <w:t>from</w:t>
      </w:r>
      <w:r>
        <w:rPr>
          <w:spacing w:val="10"/>
          <w:sz w:val="22"/>
        </w:rPr>
        <w:t> </w:t>
      </w:r>
      <w:r>
        <w:rPr>
          <w:sz w:val="22"/>
        </w:rPr>
        <w:t>a</w:t>
      </w:r>
      <w:r>
        <w:rPr>
          <w:spacing w:val="10"/>
          <w:sz w:val="22"/>
        </w:rPr>
        <w:t> </w:t>
      </w:r>
      <w:r>
        <w:rPr>
          <w:sz w:val="22"/>
        </w:rPr>
        <w:t>rat</w:t>
      </w:r>
      <w:r>
        <w:rPr>
          <w:spacing w:val="10"/>
          <w:sz w:val="22"/>
        </w:rPr>
        <w:t> </w:t>
      </w:r>
      <w:r>
        <w:rPr>
          <w:sz w:val="22"/>
        </w:rPr>
        <w:t>treated</w:t>
      </w:r>
      <w:r>
        <w:rPr>
          <w:spacing w:val="11"/>
          <w:sz w:val="22"/>
        </w:rPr>
        <w:t> </w:t>
      </w:r>
      <w:r>
        <w:rPr>
          <w:sz w:val="22"/>
        </w:rPr>
        <w:t>-----</w:t>
      </w:r>
      <w:r>
        <w:rPr>
          <w:spacing w:val="-10"/>
          <w:sz w:val="22"/>
        </w:rPr>
        <w:t>-</w:t>
      </w:r>
      <w:r>
        <w:rPr>
          <w:sz w:val="22"/>
        </w:rPr>
        <w:tab/>
      </w:r>
      <w:r>
        <w:rPr>
          <w:spacing w:val="-5"/>
          <w:sz w:val="22"/>
        </w:rPr>
        <w:t>87</w:t>
      </w:r>
    </w:p>
    <w:p>
      <w:pPr>
        <w:spacing w:after="0" w:line="240" w:lineRule="auto"/>
        <w:jc w:val="left"/>
        <w:rPr>
          <w:sz w:val="22"/>
        </w:rPr>
        <w:sectPr>
          <w:pgSz w:w="12240" w:h="15840"/>
          <w:pgMar w:header="0" w:footer="944" w:top="1280" w:bottom="1140" w:left="1720" w:right="540"/>
        </w:sectPr>
      </w:pPr>
    </w:p>
    <w:p>
      <w:pPr>
        <w:spacing w:before="70"/>
        <w:ind w:left="816" w:right="0" w:firstLine="0"/>
        <w:jc w:val="left"/>
        <w:rPr>
          <w:i/>
          <w:sz w:val="22"/>
        </w:rPr>
      </w:pPr>
      <w:r>
        <w:rPr>
          <w:sz w:val="22"/>
        </w:rPr>
        <w:t>with</w:t>
      </w:r>
      <w:r>
        <w:rPr>
          <w:spacing w:val="10"/>
          <w:sz w:val="22"/>
        </w:rPr>
        <w:t> </w:t>
      </w:r>
      <w:r>
        <w:rPr>
          <w:sz w:val="22"/>
        </w:rPr>
        <w:t>250mg/kg</w:t>
      </w:r>
      <w:r>
        <w:rPr>
          <w:spacing w:val="11"/>
          <w:sz w:val="22"/>
        </w:rPr>
        <w:t> </w:t>
      </w:r>
      <w:r>
        <w:rPr>
          <w:sz w:val="22"/>
        </w:rPr>
        <w:t>of</w:t>
      </w:r>
      <w:r>
        <w:rPr>
          <w:spacing w:val="11"/>
          <w:sz w:val="22"/>
        </w:rPr>
        <w:t> </w:t>
      </w:r>
      <w:r>
        <w:rPr>
          <w:sz w:val="22"/>
        </w:rPr>
        <w:t>methanolic</w:t>
      </w:r>
      <w:r>
        <w:rPr>
          <w:spacing w:val="10"/>
          <w:sz w:val="22"/>
        </w:rPr>
        <w:t> </w:t>
      </w:r>
      <w:r>
        <w:rPr>
          <w:sz w:val="22"/>
        </w:rPr>
        <w:t>leaf</w:t>
      </w:r>
      <w:r>
        <w:rPr>
          <w:spacing w:val="10"/>
          <w:sz w:val="22"/>
        </w:rPr>
        <w:t> </w:t>
      </w:r>
      <w:r>
        <w:rPr>
          <w:sz w:val="22"/>
        </w:rPr>
        <w:t>extract</w:t>
      </w:r>
      <w:r>
        <w:rPr>
          <w:spacing w:val="11"/>
          <w:sz w:val="22"/>
        </w:rPr>
        <w:t> </w:t>
      </w:r>
      <w:r>
        <w:rPr>
          <w:sz w:val="22"/>
        </w:rPr>
        <w:t>of</w:t>
      </w:r>
      <w:r>
        <w:rPr>
          <w:spacing w:val="11"/>
          <w:sz w:val="22"/>
        </w:rPr>
        <w:t> </w:t>
      </w:r>
      <w:r>
        <w:rPr>
          <w:i/>
          <w:sz w:val="22"/>
        </w:rPr>
        <w:t>R.</w:t>
      </w:r>
      <w:r>
        <w:rPr>
          <w:i/>
          <w:spacing w:val="10"/>
          <w:sz w:val="22"/>
        </w:rPr>
        <w:t> </w:t>
      </w:r>
      <w:r>
        <w:rPr>
          <w:i/>
          <w:spacing w:val="-2"/>
          <w:sz w:val="22"/>
        </w:rPr>
        <w:t>longiflora</w:t>
      </w:r>
    </w:p>
    <w:p>
      <w:pPr>
        <w:pStyle w:val="BodyText"/>
        <w:spacing w:before="265"/>
        <w:ind w:left="816"/>
      </w:pPr>
      <w:r>
        <w:rPr/>
        <w:t>for</w:t>
      </w:r>
      <w:r>
        <w:rPr>
          <w:spacing w:val="6"/>
        </w:rPr>
        <w:t> </w:t>
      </w:r>
      <w:r>
        <w:rPr/>
        <w:t>90</w:t>
      </w:r>
      <w:r>
        <w:rPr>
          <w:spacing w:val="6"/>
        </w:rPr>
        <w:t> </w:t>
      </w:r>
      <w:r>
        <w:rPr/>
        <w:t>days.</w:t>
      </w:r>
      <w:r>
        <w:rPr>
          <w:spacing w:val="6"/>
        </w:rPr>
        <w:t> </w:t>
      </w:r>
      <w:r>
        <w:rPr/>
        <w:t>H</w:t>
      </w:r>
      <w:r>
        <w:rPr>
          <w:spacing w:val="6"/>
        </w:rPr>
        <w:t> </w:t>
      </w:r>
      <w:r>
        <w:rPr/>
        <w:t>&amp;</w:t>
      </w:r>
      <w:r>
        <w:rPr>
          <w:spacing w:val="6"/>
        </w:rPr>
        <w:t> </w:t>
      </w:r>
      <w:r>
        <w:rPr/>
        <w:t>E</w:t>
      </w:r>
      <w:r>
        <w:rPr>
          <w:spacing w:val="7"/>
        </w:rPr>
        <w:t> </w:t>
      </w:r>
      <w:r>
        <w:rPr/>
        <w:t>stain</w:t>
      </w:r>
      <w:r>
        <w:rPr>
          <w:spacing w:val="6"/>
        </w:rPr>
        <w:t> </w:t>
      </w:r>
      <w:r>
        <w:rPr>
          <w:spacing w:val="-2"/>
        </w:rPr>
        <w:t>(×400)</w:t>
      </w:r>
    </w:p>
    <w:p>
      <w:pPr>
        <w:pStyle w:val="ListParagraph"/>
        <w:numPr>
          <w:ilvl w:val="0"/>
          <w:numId w:val="10"/>
        </w:numPr>
        <w:tabs>
          <w:tab w:pos="762" w:val="left" w:leader="none"/>
          <w:tab w:pos="8739" w:val="right" w:leader="none"/>
        </w:tabs>
        <w:spacing w:line="240" w:lineRule="auto" w:before="265" w:after="0"/>
        <w:ind w:left="762" w:right="0" w:hanging="510"/>
        <w:jc w:val="left"/>
        <w:rPr>
          <w:sz w:val="22"/>
        </w:rPr>
      </w:pPr>
      <w:r>
        <w:rPr>
          <w:sz w:val="22"/>
        </w:rPr>
        <w:t>Photomicrograph</w:t>
      </w:r>
      <w:r>
        <w:rPr>
          <w:spacing w:val="9"/>
          <w:sz w:val="22"/>
        </w:rPr>
        <w:t> </w:t>
      </w:r>
      <w:r>
        <w:rPr>
          <w:sz w:val="22"/>
        </w:rPr>
        <w:t>of</w:t>
      </w:r>
      <w:r>
        <w:rPr>
          <w:spacing w:val="10"/>
          <w:sz w:val="22"/>
        </w:rPr>
        <w:t> </w:t>
      </w:r>
      <w:r>
        <w:rPr>
          <w:sz w:val="22"/>
        </w:rPr>
        <w:t>a</w:t>
      </w:r>
      <w:r>
        <w:rPr>
          <w:spacing w:val="10"/>
          <w:sz w:val="22"/>
        </w:rPr>
        <w:t> </w:t>
      </w:r>
      <w:r>
        <w:rPr>
          <w:sz w:val="22"/>
        </w:rPr>
        <w:t>section</w:t>
      </w:r>
      <w:r>
        <w:rPr>
          <w:spacing w:val="10"/>
          <w:sz w:val="22"/>
        </w:rPr>
        <w:t> </w:t>
      </w:r>
      <w:r>
        <w:rPr>
          <w:sz w:val="22"/>
        </w:rPr>
        <w:t>of</w:t>
      </w:r>
      <w:r>
        <w:rPr>
          <w:spacing w:val="10"/>
          <w:sz w:val="22"/>
        </w:rPr>
        <w:t> </w:t>
      </w:r>
      <w:r>
        <w:rPr>
          <w:sz w:val="22"/>
        </w:rPr>
        <w:t>a</w:t>
      </w:r>
      <w:r>
        <w:rPr>
          <w:spacing w:val="10"/>
          <w:sz w:val="22"/>
        </w:rPr>
        <w:t> </w:t>
      </w:r>
      <w:r>
        <w:rPr>
          <w:sz w:val="22"/>
        </w:rPr>
        <w:t>liver</w:t>
      </w:r>
      <w:r>
        <w:rPr>
          <w:spacing w:val="10"/>
          <w:sz w:val="22"/>
        </w:rPr>
        <w:t> </w:t>
      </w:r>
      <w:r>
        <w:rPr>
          <w:sz w:val="22"/>
        </w:rPr>
        <w:t>with</w:t>
      </w:r>
      <w:r>
        <w:rPr>
          <w:spacing w:val="10"/>
          <w:sz w:val="22"/>
        </w:rPr>
        <w:t> </w:t>
      </w:r>
      <w:r>
        <w:rPr>
          <w:sz w:val="22"/>
        </w:rPr>
        <w:t>mild</w:t>
      </w:r>
      <w:r>
        <w:rPr>
          <w:spacing w:val="10"/>
          <w:sz w:val="22"/>
        </w:rPr>
        <w:t> </w:t>
      </w:r>
      <w:r>
        <w:rPr>
          <w:sz w:val="22"/>
        </w:rPr>
        <w:t>steatosis</w:t>
      </w:r>
      <w:r>
        <w:rPr>
          <w:spacing w:val="7"/>
          <w:sz w:val="22"/>
        </w:rPr>
        <w:t> </w:t>
      </w:r>
      <w:r>
        <w:rPr>
          <w:sz w:val="22"/>
        </w:rPr>
        <w:t>from</w:t>
      </w:r>
      <w:r>
        <w:rPr>
          <w:spacing w:val="10"/>
          <w:sz w:val="22"/>
        </w:rPr>
        <w:t> </w:t>
      </w:r>
      <w:r>
        <w:rPr>
          <w:sz w:val="22"/>
        </w:rPr>
        <w:t>a</w:t>
      </w:r>
      <w:r>
        <w:rPr>
          <w:spacing w:val="10"/>
          <w:sz w:val="22"/>
        </w:rPr>
        <w:t> </w:t>
      </w:r>
      <w:r>
        <w:rPr>
          <w:sz w:val="22"/>
        </w:rPr>
        <w:t>----</w:t>
      </w:r>
      <w:r>
        <w:rPr>
          <w:spacing w:val="-10"/>
          <w:sz w:val="22"/>
        </w:rPr>
        <w:t>-</w:t>
      </w:r>
      <w:r>
        <w:rPr>
          <w:sz w:val="22"/>
        </w:rPr>
        <w:tab/>
      </w:r>
      <w:r>
        <w:rPr>
          <w:spacing w:val="-5"/>
          <w:sz w:val="22"/>
        </w:rPr>
        <w:t>88</w:t>
      </w:r>
    </w:p>
    <w:p>
      <w:pPr>
        <w:pStyle w:val="BodyText"/>
        <w:spacing w:before="266"/>
        <w:ind w:left="816"/>
        <w:rPr>
          <w:i/>
        </w:rPr>
      </w:pPr>
      <w:r>
        <w:rPr/>
        <w:t>rat</w:t>
      </w:r>
      <w:r>
        <w:rPr>
          <w:spacing w:val="10"/>
        </w:rPr>
        <w:t> </w:t>
      </w:r>
      <w:r>
        <w:rPr/>
        <w:t>treated</w:t>
      </w:r>
      <w:r>
        <w:rPr>
          <w:spacing w:val="16"/>
        </w:rPr>
        <w:t> </w:t>
      </w:r>
      <w:r>
        <w:rPr/>
        <w:t>with</w:t>
      </w:r>
      <w:r>
        <w:rPr>
          <w:spacing w:val="4"/>
        </w:rPr>
        <w:t> </w:t>
      </w:r>
      <w:r>
        <w:rPr/>
        <w:t>500mg/kg</w:t>
      </w:r>
      <w:r>
        <w:rPr>
          <w:spacing w:val="10"/>
        </w:rPr>
        <w:t> </w:t>
      </w:r>
      <w:r>
        <w:rPr/>
        <w:t>of</w:t>
      </w:r>
      <w:r>
        <w:rPr>
          <w:spacing w:val="10"/>
        </w:rPr>
        <w:t> </w:t>
      </w:r>
      <w:r>
        <w:rPr/>
        <w:t>methanolic</w:t>
      </w:r>
      <w:r>
        <w:rPr>
          <w:spacing w:val="10"/>
        </w:rPr>
        <w:t> </w:t>
      </w:r>
      <w:r>
        <w:rPr/>
        <w:t>leaf</w:t>
      </w:r>
      <w:r>
        <w:rPr>
          <w:spacing w:val="11"/>
        </w:rPr>
        <w:t> </w:t>
      </w:r>
      <w:r>
        <w:rPr/>
        <w:t>extract</w:t>
      </w:r>
      <w:r>
        <w:rPr>
          <w:spacing w:val="10"/>
        </w:rPr>
        <w:t> </w:t>
      </w:r>
      <w:r>
        <w:rPr/>
        <w:t>of</w:t>
      </w:r>
      <w:r>
        <w:rPr>
          <w:spacing w:val="10"/>
        </w:rPr>
        <w:t> </w:t>
      </w:r>
      <w:r>
        <w:rPr>
          <w:i/>
        </w:rPr>
        <w:t>R.</w:t>
      </w:r>
      <w:r>
        <w:rPr>
          <w:i/>
          <w:spacing w:val="10"/>
        </w:rPr>
        <w:t> </w:t>
      </w:r>
      <w:r>
        <w:rPr>
          <w:i/>
          <w:spacing w:val="-2"/>
        </w:rPr>
        <w:t>longiflora</w:t>
      </w:r>
    </w:p>
    <w:p>
      <w:pPr>
        <w:pStyle w:val="BodyText"/>
        <w:spacing w:before="265"/>
        <w:ind w:left="816"/>
      </w:pPr>
      <w:r>
        <w:rPr/>
        <w:t>for</w:t>
      </w:r>
      <w:r>
        <w:rPr>
          <w:spacing w:val="6"/>
        </w:rPr>
        <w:t> </w:t>
      </w:r>
      <w:r>
        <w:rPr/>
        <w:t>30</w:t>
      </w:r>
      <w:r>
        <w:rPr>
          <w:spacing w:val="6"/>
        </w:rPr>
        <w:t> </w:t>
      </w:r>
      <w:r>
        <w:rPr/>
        <w:t>days.</w:t>
      </w:r>
      <w:r>
        <w:rPr>
          <w:spacing w:val="6"/>
        </w:rPr>
        <w:t> </w:t>
      </w:r>
      <w:r>
        <w:rPr/>
        <w:t>H</w:t>
      </w:r>
      <w:r>
        <w:rPr>
          <w:spacing w:val="6"/>
        </w:rPr>
        <w:t> </w:t>
      </w:r>
      <w:r>
        <w:rPr/>
        <w:t>&amp;</w:t>
      </w:r>
      <w:r>
        <w:rPr>
          <w:spacing w:val="6"/>
        </w:rPr>
        <w:t> </w:t>
      </w:r>
      <w:r>
        <w:rPr/>
        <w:t>E</w:t>
      </w:r>
      <w:r>
        <w:rPr>
          <w:spacing w:val="7"/>
        </w:rPr>
        <w:t> </w:t>
      </w:r>
      <w:r>
        <w:rPr/>
        <w:t>stain</w:t>
      </w:r>
      <w:r>
        <w:rPr>
          <w:spacing w:val="6"/>
        </w:rPr>
        <w:t> </w:t>
      </w:r>
      <w:r>
        <w:rPr>
          <w:spacing w:val="-2"/>
        </w:rPr>
        <w:t>(×400)</w:t>
      </w:r>
    </w:p>
    <w:p>
      <w:pPr>
        <w:pStyle w:val="ListParagraph"/>
        <w:numPr>
          <w:ilvl w:val="0"/>
          <w:numId w:val="10"/>
        </w:numPr>
        <w:tabs>
          <w:tab w:pos="762" w:val="left" w:leader="none"/>
          <w:tab w:pos="8739" w:val="right" w:leader="none"/>
        </w:tabs>
        <w:spacing w:line="240" w:lineRule="auto" w:before="268" w:after="0"/>
        <w:ind w:left="762" w:right="0" w:hanging="510"/>
        <w:jc w:val="left"/>
        <w:rPr>
          <w:sz w:val="22"/>
        </w:rPr>
      </w:pPr>
      <w:r>
        <w:rPr>
          <w:sz w:val="22"/>
        </w:rPr>
        <w:t>Photomicrograph</w:t>
      </w:r>
      <w:r>
        <w:rPr>
          <w:spacing w:val="10"/>
          <w:sz w:val="22"/>
        </w:rPr>
        <w:t> </w:t>
      </w:r>
      <w:r>
        <w:rPr>
          <w:sz w:val="22"/>
        </w:rPr>
        <w:t>of</w:t>
      </w:r>
      <w:r>
        <w:rPr>
          <w:spacing w:val="10"/>
          <w:sz w:val="22"/>
        </w:rPr>
        <w:t> </w:t>
      </w:r>
      <w:r>
        <w:rPr>
          <w:sz w:val="22"/>
        </w:rPr>
        <w:t>a</w:t>
      </w:r>
      <w:r>
        <w:rPr>
          <w:spacing w:val="10"/>
          <w:sz w:val="22"/>
        </w:rPr>
        <w:t> </w:t>
      </w:r>
      <w:r>
        <w:rPr>
          <w:sz w:val="22"/>
        </w:rPr>
        <w:t>section</w:t>
      </w:r>
      <w:r>
        <w:rPr>
          <w:spacing w:val="10"/>
          <w:sz w:val="22"/>
        </w:rPr>
        <w:t> </w:t>
      </w:r>
      <w:r>
        <w:rPr>
          <w:sz w:val="22"/>
        </w:rPr>
        <w:t>of</w:t>
      </w:r>
      <w:r>
        <w:rPr>
          <w:spacing w:val="10"/>
          <w:sz w:val="22"/>
        </w:rPr>
        <w:t> </w:t>
      </w:r>
      <w:r>
        <w:rPr>
          <w:sz w:val="22"/>
        </w:rPr>
        <w:t>a</w:t>
      </w:r>
      <w:r>
        <w:rPr>
          <w:spacing w:val="10"/>
          <w:sz w:val="22"/>
        </w:rPr>
        <w:t> </w:t>
      </w:r>
      <w:r>
        <w:rPr>
          <w:sz w:val="22"/>
        </w:rPr>
        <w:t>liver</w:t>
      </w:r>
      <w:r>
        <w:rPr>
          <w:spacing w:val="10"/>
          <w:sz w:val="22"/>
        </w:rPr>
        <w:t> </w:t>
      </w:r>
      <w:r>
        <w:rPr>
          <w:sz w:val="22"/>
        </w:rPr>
        <w:t>with</w:t>
      </w:r>
      <w:r>
        <w:rPr>
          <w:spacing w:val="10"/>
          <w:sz w:val="22"/>
        </w:rPr>
        <w:t> </w:t>
      </w:r>
      <w:r>
        <w:rPr>
          <w:sz w:val="22"/>
        </w:rPr>
        <w:t>mild</w:t>
      </w:r>
      <w:r>
        <w:rPr>
          <w:spacing w:val="10"/>
          <w:sz w:val="22"/>
        </w:rPr>
        <w:t> </w:t>
      </w:r>
      <w:r>
        <w:rPr>
          <w:sz w:val="22"/>
        </w:rPr>
        <w:t>steatosis</w:t>
      </w:r>
      <w:r>
        <w:rPr>
          <w:spacing w:val="7"/>
          <w:sz w:val="22"/>
        </w:rPr>
        <w:t> </w:t>
      </w:r>
      <w:r>
        <w:rPr>
          <w:sz w:val="22"/>
        </w:rPr>
        <w:t>from</w:t>
      </w:r>
      <w:r>
        <w:rPr>
          <w:spacing w:val="10"/>
          <w:sz w:val="22"/>
        </w:rPr>
        <w:t> </w:t>
      </w:r>
      <w:r>
        <w:rPr>
          <w:sz w:val="22"/>
        </w:rPr>
        <w:t>a</w:t>
      </w:r>
      <w:r>
        <w:rPr>
          <w:spacing w:val="10"/>
          <w:sz w:val="22"/>
        </w:rPr>
        <w:t> </w:t>
      </w:r>
      <w:r>
        <w:rPr>
          <w:sz w:val="22"/>
        </w:rPr>
        <w:t>-----</w:t>
      </w:r>
      <w:r>
        <w:rPr>
          <w:spacing w:val="-10"/>
          <w:sz w:val="22"/>
        </w:rPr>
        <w:t>-</w:t>
      </w:r>
      <w:r>
        <w:rPr>
          <w:sz w:val="22"/>
        </w:rPr>
        <w:tab/>
      </w:r>
      <w:r>
        <w:rPr>
          <w:spacing w:val="-5"/>
          <w:sz w:val="22"/>
        </w:rPr>
        <w:t>89</w:t>
      </w:r>
    </w:p>
    <w:p>
      <w:pPr>
        <w:pStyle w:val="BodyText"/>
        <w:spacing w:before="265"/>
        <w:ind w:left="816"/>
        <w:rPr>
          <w:i/>
        </w:rPr>
      </w:pPr>
      <w:r>
        <w:rPr/>
        <w:t>rat</w:t>
      </w:r>
      <w:r>
        <w:rPr>
          <w:spacing w:val="10"/>
        </w:rPr>
        <w:t> </w:t>
      </w:r>
      <w:r>
        <w:rPr/>
        <w:t>treated</w:t>
      </w:r>
      <w:r>
        <w:rPr>
          <w:spacing w:val="16"/>
        </w:rPr>
        <w:t> </w:t>
      </w:r>
      <w:r>
        <w:rPr/>
        <w:t>with</w:t>
      </w:r>
      <w:r>
        <w:rPr>
          <w:spacing w:val="4"/>
        </w:rPr>
        <w:t> </w:t>
      </w:r>
      <w:r>
        <w:rPr/>
        <w:t>500mg/kg</w:t>
      </w:r>
      <w:r>
        <w:rPr>
          <w:spacing w:val="10"/>
        </w:rPr>
        <w:t> </w:t>
      </w:r>
      <w:r>
        <w:rPr/>
        <w:t>of</w:t>
      </w:r>
      <w:r>
        <w:rPr>
          <w:spacing w:val="10"/>
        </w:rPr>
        <w:t> </w:t>
      </w:r>
      <w:r>
        <w:rPr/>
        <w:t>methanolic</w:t>
      </w:r>
      <w:r>
        <w:rPr>
          <w:spacing w:val="10"/>
        </w:rPr>
        <w:t> </w:t>
      </w:r>
      <w:r>
        <w:rPr/>
        <w:t>leaf</w:t>
      </w:r>
      <w:r>
        <w:rPr>
          <w:spacing w:val="11"/>
        </w:rPr>
        <w:t> </w:t>
      </w:r>
      <w:r>
        <w:rPr/>
        <w:t>extract</w:t>
      </w:r>
      <w:r>
        <w:rPr>
          <w:spacing w:val="10"/>
        </w:rPr>
        <w:t> </w:t>
      </w:r>
      <w:r>
        <w:rPr/>
        <w:t>of</w:t>
      </w:r>
      <w:r>
        <w:rPr>
          <w:spacing w:val="10"/>
        </w:rPr>
        <w:t> </w:t>
      </w:r>
      <w:r>
        <w:rPr>
          <w:i/>
        </w:rPr>
        <w:t>R.</w:t>
      </w:r>
      <w:r>
        <w:rPr>
          <w:i/>
          <w:spacing w:val="10"/>
        </w:rPr>
        <w:t> </w:t>
      </w:r>
      <w:r>
        <w:rPr>
          <w:i/>
          <w:spacing w:val="-2"/>
        </w:rPr>
        <w:t>longiflora</w:t>
      </w:r>
    </w:p>
    <w:p>
      <w:pPr>
        <w:pStyle w:val="BodyText"/>
        <w:spacing w:before="266"/>
        <w:ind w:left="816"/>
      </w:pPr>
      <w:r>
        <w:rPr/>
        <w:t>for</w:t>
      </w:r>
      <w:r>
        <w:rPr>
          <w:spacing w:val="6"/>
        </w:rPr>
        <w:t> </w:t>
      </w:r>
      <w:r>
        <w:rPr/>
        <w:t>90</w:t>
      </w:r>
      <w:r>
        <w:rPr>
          <w:spacing w:val="6"/>
        </w:rPr>
        <w:t> </w:t>
      </w:r>
      <w:r>
        <w:rPr/>
        <w:t>days.</w:t>
      </w:r>
      <w:r>
        <w:rPr>
          <w:spacing w:val="6"/>
        </w:rPr>
        <w:t> </w:t>
      </w:r>
      <w:r>
        <w:rPr/>
        <w:t>H</w:t>
      </w:r>
      <w:r>
        <w:rPr>
          <w:spacing w:val="6"/>
        </w:rPr>
        <w:t> </w:t>
      </w:r>
      <w:r>
        <w:rPr/>
        <w:t>&amp;</w:t>
      </w:r>
      <w:r>
        <w:rPr>
          <w:spacing w:val="6"/>
        </w:rPr>
        <w:t> </w:t>
      </w:r>
      <w:r>
        <w:rPr/>
        <w:t>E</w:t>
      </w:r>
      <w:r>
        <w:rPr>
          <w:spacing w:val="7"/>
        </w:rPr>
        <w:t> </w:t>
      </w:r>
      <w:r>
        <w:rPr/>
        <w:t>stain</w:t>
      </w:r>
      <w:r>
        <w:rPr>
          <w:spacing w:val="6"/>
        </w:rPr>
        <w:t> </w:t>
      </w:r>
      <w:r>
        <w:rPr>
          <w:spacing w:val="-2"/>
        </w:rPr>
        <w:t>(×400)</w:t>
      </w:r>
    </w:p>
    <w:p>
      <w:pPr>
        <w:pStyle w:val="ListParagraph"/>
        <w:numPr>
          <w:ilvl w:val="0"/>
          <w:numId w:val="10"/>
        </w:numPr>
        <w:tabs>
          <w:tab w:pos="761" w:val="left" w:leader="none"/>
          <w:tab w:pos="8739" w:val="right" w:leader="none"/>
        </w:tabs>
        <w:spacing w:line="240" w:lineRule="auto" w:before="265" w:after="0"/>
        <w:ind w:left="761" w:right="0" w:hanging="509"/>
        <w:jc w:val="left"/>
        <w:rPr>
          <w:sz w:val="22"/>
        </w:rPr>
      </w:pPr>
      <w:r>
        <w:rPr>
          <w:sz w:val="22"/>
        </w:rPr>
        <w:t>Photomicrograph</w:t>
      </w:r>
      <w:r>
        <w:rPr>
          <w:spacing w:val="9"/>
          <w:sz w:val="22"/>
        </w:rPr>
        <w:t> </w:t>
      </w:r>
      <w:r>
        <w:rPr>
          <w:sz w:val="22"/>
        </w:rPr>
        <w:t>of</w:t>
      </w:r>
      <w:r>
        <w:rPr>
          <w:spacing w:val="9"/>
          <w:sz w:val="22"/>
        </w:rPr>
        <w:t> </w:t>
      </w:r>
      <w:r>
        <w:rPr>
          <w:sz w:val="22"/>
        </w:rPr>
        <w:t>a</w:t>
      </w:r>
      <w:r>
        <w:rPr>
          <w:spacing w:val="10"/>
          <w:sz w:val="22"/>
        </w:rPr>
        <w:t> </w:t>
      </w:r>
      <w:r>
        <w:rPr>
          <w:sz w:val="22"/>
        </w:rPr>
        <w:t>section</w:t>
      </w:r>
      <w:r>
        <w:rPr>
          <w:spacing w:val="9"/>
          <w:sz w:val="22"/>
        </w:rPr>
        <w:t> </w:t>
      </w:r>
      <w:r>
        <w:rPr>
          <w:sz w:val="22"/>
        </w:rPr>
        <w:t>of</w:t>
      </w:r>
      <w:r>
        <w:rPr>
          <w:spacing w:val="10"/>
          <w:sz w:val="22"/>
        </w:rPr>
        <w:t> </w:t>
      </w:r>
      <w:r>
        <w:rPr>
          <w:sz w:val="22"/>
        </w:rPr>
        <w:t>a</w:t>
      </w:r>
      <w:r>
        <w:rPr>
          <w:spacing w:val="9"/>
          <w:sz w:val="22"/>
        </w:rPr>
        <w:t> </w:t>
      </w:r>
      <w:r>
        <w:rPr>
          <w:sz w:val="22"/>
        </w:rPr>
        <w:t>liver</w:t>
      </w:r>
      <w:r>
        <w:rPr>
          <w:spacing w:val="9"/>
          <w:sz w:val="22"/>
        </w:rPr>
        <w:t> </w:t>
      </w:r>
      <w:r>
        <w:rPr>
          <w:sz w:val="22"/>
        </w:rPr>
        <w:t>with</w:t>
      </w:r>
      <w:r>
        <w:rPr>
          <w:spacing w:val="10"/>
          <w:sz w:val="22"/>
        </w:rPr>
        <w:t> </w:t>
      </w:r>
      <w:r>
        <w:rPr>
          <w:sz w:val="22"/>
        </w:rPr>
        <w:t>mild</w:t>
      </w:r>
      <w:r>
        <w:rPr>
          <w:spacing w:val="9"/>
          <w:sz w:val="22"/>
        </w:rPr>
        <w:t> </w:t>
      </w:r>
      <w:r>
        <w:rPr>
          <w:sz w:val="22"/>
        </w:rPr>
        <w:t>steatosis</w:t>
      </w:r>
      <w:r>
        <w:rPr>
          <w:spacing w:val="10"/>
          <w:sz w:val="22"/>
        </w:rPr>
        <w:t> </w:t>
      </w:r>
      <w:r>
        <w:rPr>
          <w:sz w:val="22"/>
        </w:rPr>
        <w:t>from</w:t>
      </w:r>
      <w:r>
        <w:rPr>
          <w:spacing w:val="9"/>
          <w:sz w:val="22"/>
        </w:rPr>
        <w:t> </w:t>
      </w:r>
      <w:r>
        <w:rPr>
          <w:sz w:val="22"/>
        </w:rPr>
        <w:t>a</w:t>
      </w:r>
      <w:r>
        <w:rPr>
          <w:spacing w:val="8"/>
          <w:sz w:val="22"/>
        </w:rPr>
        <w:t> </w:t>
      </w:r>
      <w:r>
        <w:rPr>
          <w:sz w:val="22"/>
        </w:rPr>
        <w:t>-----</w:t>
      </w:r>
      <w:r>
        <w:rPr>
          <w:spacing w:val="-10"/>
          <w:sz w:val="22"/>
        </w:rPr>
        <w:t>-</w:t>
      </w:r>
      <w:r>
        <w:rPr>
          <w:sz w:val="22"/>
        </w:rPr>
        <w:tab/>
      </w:r>
      <w:r>
        <w:rPr>
          <w:spacing w:val="-5"/>
          <w:sz w:val="22"/>
        </w:rPr>
        <w:t>90</w:t>
      </w:r>
    </w:p>
    <w:p>
      <w:pPr>
        <w:pStyle w:val="BodyText"/>
        <w:spacing w:line="494" w:lineRule="auto" w:before="266"/>
        <w:ind w:left="816" w:right="4303"/>
      </w:pPr>
      <w:r>
        <w:rPr/>
        <w:t>rat treated with 1000mg/kg of methanolic leaf </w:t>
      </w:r>
      <w:r>
        <w:rPr/>
        <w:t>extract of </w:t>
      </w:r>
      <w:r>
        <w:rPr>
          <w:i/>
        </w:rPr>
        <w:t>R. longiflora </w:t>
      </w:r>
      <w:r>
        <w:rPr/>
        <w:t>for 30 days. H &amp; E stain (×400)</w:t>
      </w:r>
    </w:p>
    <w:p>
      <w:pPr>
        <w:pStyle w:val="ListParagraph"/>
        <w:numPr>
          <w:ilvl w:val="0"/>
          <w:numId w:val="10"/>
        </w:numPr>
        <w:tabs>
          <w:tab w:pos="762" w:val="left" w:leader="none"/>
          <w:tab w:pos="8739" w:val="right" w:leader="none"/>
        </w:tabs>
        <w:spacing w:line="250" w:lineRule="exact" w:before="0" w:after="0"/>
        <w:ind w:left="762" w:right="0" w:hanging="510"/>
        <w:jc w:val="left"/>
        <w:rPr>
          <w:sz w:val="22"/>
        </w:rPr>
      </w:pPr>
      <w:r>
        <w:rPr>
          <w:sz w:val="22"/>
        </w:rPr>
        <w:t>Photomicrograph</w:t>
      </w:r>
      <w:r>
        <w:rPr>
          <w:spacing w:val="9"/>
          <w:sz w:val="22"/>
        </w:rPr>
        <w:t> </w:t>
      </w:r>
      <w:r>
        <w:rPr>
          <w:sz w:val="22"/>
        </w:rPr>
        <w:t>of</w:t>
      </w:r>
      <w:r>
        <w:rPr>
          <w:spacing w:val="10"/>
          <w:sz w:val="22"/>
        </w:rPr>
        <w:t> </w:t>
      </w:r>
      <w:r>
        <w:rPr>
          <w:sz w:val="22"/>
        </w:rPr>
        <w:t>a</w:t>
      </w:r>
      <w:r>
        <w:rPr>
          <w:spacing w:val="9"/>
          <w:sz w:val="22"/>
        </w:rPr>
        <w:t> </w:t>
      </w:r>
      <w:r>
        <w:rPr>
          <w:sz w:val="22"/>
        </w:rPr>
        <w:t>section</w:t>
      </w:r>
      <w:r>
        <w:rPr>
          <w:spacing w:val="10"/>
          <w:sz w:val="22"/>
        </w:rPr>
        <w:t> </w:t>
      </w:r>
      <w:r>
        <w:rPr>
          <w:sz w:val="22"/>
        </w:rPr>
        <w:t>of</w:t>
      </w:r>
      <w:r>
        <w:rPr>
          <w:spacing w:val="10"/>
          <w:sz w:val="22"/>
        </w:rPr>
        <w:t> </w:t>
      </w:r>
      <w:r>
        <w:rPr>
          <w:sz w:val="22"/>
        </w:rPr>
        <w:t>a</w:t>
      </w:r>
      <w:r>
        <w:rPr>
          <w:spacing w:val="9"/>
          <w:sz w:val="22"/>
        </w:rPr>
        <w:t> </w:t>
      </w:r>
      <w:r>
        <w:rPr>
          <w:sz w:val="22"/>
        </w:rPr>
        <w:t>normal</w:t>
      </w:r>
      <w:r>
        <w:rPr>
          <w:spacing w:val="10"/>
          <w:sz w:val="22"/>
        </w:rPr>
        <w:t> </w:t>
      </w:r>
      <w:r>
        <w:rPr>
          <w:sz w:val="22"/>
        </w:rPr>
        <w:t>liver</w:t>
      </w:r>
      <w:r>
        <w:rPr>
          <w:spacing w:val="13"/>
          <w:sz w:val="22"/>
        </w:rPr>
        <w:t> </w:t>
      </w:r>
      <w:r>
        <w:rPr>
          <w:sz w:val="22"/>
        </w:rPr>
        <w:t>from</w:t>
      </w:r>
      <w:r>
        <w:rPr>
          <w:spacing w:val="10"/>
          <w:sz w:val="22"/>
        </w:rPr>
        <w:t> </w:t>
      </w:r>
      <w:r>
        <w:rPr>
          <w:sz w:val="22"/>
        </w:rPr>
        <w:t>a</w:t>
      </w:r>
      <w:r>
        <w:rPr>
          <w:spacing w:val="9"/>
          <w:sz w:val="22"/>
        </w:rPr>
        <w:t> </w:t>
      </w:r>
      <w:r>
        <w:rPr>
          <w:sz w:val="22"/>
        </w:rPr>
        <w:t>rat</w:t>
      </w:r>
      <w:r>
        <w:rPr>
          <w:spacing w:val="10"/>
          <w:sz w:val="22"/>
        </w:rPr>
        <w:t> </w:t>
      </w:r>
      <w:r>
        <w:rPr>
          <w:sz w:val="22"/>
        </w:rPr>
        <w:t>treated</w:t>
      </w:r>
      <w:r>
        <w:rPr>
          <w:spacing w:val="10"/>
          <w:sz w:val="22"/>
        </w:rPr>
        <w:t> </w:t>
      </w:r>
      <w:r>
        <w:rPr>
          <w:sz w:val="22"/>
        </w:rPr>
        <w:t>-----</w:t>
      </w:r>
      <w:r>
        <w:rPr>
          <w:spacing w:val="-10"/>
          <w:sz w:val="22"/>
        </w:rPr>
        <w:t>-</w:t>
      </w:r>
      <w:r>
        <w:rPr>
          <w:sz w:val="22"/>
        </w:rPr>
        <w:tab/>
      </w:r>
      <w:r>
        <w:rPr>
          <w:spacing w:val="-5"/>
          <w:sz w:val="22"/>
        </w:rPr>
        <w:t>91</w:t>
      </w:r>
    </w:p>
    <w:p>
      <w:pPr>
        <w:spacing w:before="265"/>
        <w:ind w:left="816" w:right="0" w:firstLine="0"/>
        <w:jc w:val="left"/>
        <w:rPr>
          <w:i/>
          <w:sz w:val="22"/>
        </w:rPr>
      </w:pPr>
      <w:r>
        <w:rPr>
          <w:sz w:val="22"/>
        </w:rPr>
        <w:t>with</w:t>
      </w:r>
      <w:r>
        <w:rPr>
          <w:spacing w:val="10"/>
          <w:sz w:val="22"/>
        </w:rPr>
        <w:t> </w:t>
      </w:r>
      <w:r>
        <w:rPr>
          <w:sz w:val="22"/>
        </w:rPr>
        <w:t>1000mg/kg</w:t>
      </w:r>
      <w:r>
        <w:rPr>
          <w:spacing w:val="12"/>
          <w:sz w:val="22"/>
        </w:rPr>
        <w:t> </w:t>
      </w:r>
      <w:r>
        <w:rPr>
          <w:sz w:val="22"/>
        </w:rPr>
        <w:t>of</w:t>
      </w:r>
      <w:r>
        <w:rPr>
          <w:spacing w:val="10"/>
          <w:sz w:val="22"/>
        </w:rPr>
        <w:t> </w:t>
      </w:r>
      <w:r>
        <w:rPr>
          <w:sz w:val="22"/>
        </w:rPr>
        <w:t>methanolic</w:t>
      </w:r>
      <w:r>
        <w:rPr>
          <w:spacing w:val="11"/>
          <w:sz w:val="22"/>
        </w:rPr>
        <w:t> </w:t>
      </w:r>
      <w:r>
        <w:rPr>
          <w:sz w:val="22"/>
        </w:rPr>
        <w:t>leaf</w:t>
      </w:r>
      <w:r>
        <w:rPr>
          <w:spacing w:val="11"/>
          <w:sz w:val="22"/>
        </w:rPr>
        <w:t> </w:t>
      </w:r>
      <w:r>
        <w:rPr>
          <w:sz w:val="22"/>
        </w:rPr>
        <w:t>extract</w:t>
      </w:r>
      <w:r>
        <w:rPr>
          <w:spacing w:val="10"/>
          <w:sz w:val="22"/>
        </w:rPr>
        <w:t> </w:t>
      </w:r>
      <w:r>
        <w:rPr>
          <w:sz w:val="22"/>
        </w:rPr>
        <w:t>of</w:t>
      </w:r>
      <w:r>
        <w:rPr>
          <w:spacing w:val="12"/>
          <w:sz w:val="22"/>
        </w:rPr>
        <w:t> </w:t>
      </w:r>
      <w:r>
        <w:rPr>
          <w:i/>
          <w:sz w:val="22"/>
        </w:rPr>
        <w:t>R.</w:t>
      </w:r>
      <w:r>
        <w:rPr>
          <w:i/>
          <w:spacing w:val="11"/>
          <w:sz w:val="22"/>
        </w:rPr>
        <w:t> </w:t>
      </w:r>
      <w:r>
        <w:rPr>
          <w:i/>
          <w:spacing w:val="-2"/>
          <w:sz w:val="22"/>
        </w:rPr>
        <w:t>longiflora</w:t>
      </w:r>
    </w:p>
    <w:p>
      <w:pPr>
        <w:pStyle w:val="BodyText"/>
        <w:spacing w:before="266"/>
        <w:ind w:left="816"/>
      </w:pPr>
      <w:r>
        <w:rPr/>
        <w:t>for</w:t>
      </w:r>
      <w:r>
        <w:rPr>
          <w:spacing w:val="6"/>
        </w:rPr>
        <w:t> </w:t>
      </w:r>
      <w:r>
        <w:rPr/>
        <w:t>90</w:t>
      </w:r>
      <w:r>
        <w:rPr>
          <w:spacing w:val="6"/>
        </w:rPr>
        <w:t> </w:t>
      </w:r>
      <w:r>
        <w:rPr/>
        <w:t>days.</w:t>
      </w:r>
      <w:r>
        <w:rPr>
          <w:spacing w:val="6"/>
        </w:rPr>
        <w:t> </w:t>
      </w:r>
      <w:r>
        <w:rPr/>
        <w:t>H</w:t>
      </w:r>
      <w:r>
        <w:rPr>
          <w:spacing w:val="6"/>
        </w:rPr>
        <w:t> </w:t>
      </w:r>
      <w:r>
        <w:rPr/>
        <w:t>&amp;</w:t>
      </w:r>
      <w:r>
        <w:rPr>
          <w:spacing w:val="6"/>
        </w:rPr>
        <w:t> </w:t>
      </w:r>
      <w:r>
        <w:rPr/>
        <w:t>E</w:t>
      </w:r>
      <w:r>
        <w:rPr>
          <w:spacing w:val="7"/>
        </w:rPr>
        <w:t> </w:t>
      </w:r>
      <w:r>
        <w:rPr/>
        <w:t>stain</w:t>
      </w:r>
      <w:r>
        <w:rPr>
          <w:spacing w:val="6"/>
        </w:rPr>
        <w:t> </w:t>
      </w:r>
      <w:r>
        <w:rPr>
          <w:spacing w:val="-2"/>
        </w:rPr>
        <w:t>(×400)</w:t>
      </w:r>
    </w:p>
    <w:p>
      <w:pPr>
        <w:spacing w:after="0"/>
        <w:sectPr>
          <w:pgSz w:w="12240" w:h="15840"/>
          <w:pgMar w:header="0" w:footer="944" w:top="1280" w:bottom="1140" w:left="1720" w:right="540"/>
        </w:sectPr>
      </w:pPr>
    </w:p>
    <w:p>
      <w:pPr>
        <w:pStyle w:val="Heading2"/>
        <w:spacing w:before="77"/>
        <w:ind w:left="0" w:right="578"/>
        <w:jc w:val="center"/>
      </w:pPr>
      <w:r>
        <w:rPr/>
        <w:t>LIST</w:t>
      </w:r>
      <w:r>
        <w:rPr>
          <w:spacing w:val="9"/>
        </w:rPr>
        <w:t> </w:t>
      </w:r>
      <w:r>
        <w:rPr/>
        <w:t>OF</w:t>
      </w:r>
      <w:r>
        <w:rPr>
          <w:spacing w:val="9"/>
        </w:rPr>
        <w:t> </w:t>
      </w:r>
      <w:r>
        <w:rPr>
          <w:spacing w:val="-2"/>
        </w:rPr>
        <w:t>APPENDICES</w:t>
      </w:r>
    </w:p>
    <w:p>
      <w:pPr>
        <w:pStyle w:val="BodyText"/>
        <w:tabs>
          <w:tab w:pos="3862" w:val="left" w:leader="none"/>
          <w:tab w:pos="7390" w:val="left" w:leader="none"/>
        </w:tabs>
        <w:spacing w:before="776"/>
        <w:ind w:left="151"/>
      </w:pPr>
      <w:r>
        <w:rPr>
          <w:spacing w:val="-2"/>
        </w:rPr>
        <w:t>Appendix</w:t>
      </w:r>
      <w:r>
        <w:rPr/>
        <w:tab/>
      </w:r>
      <w:r>
        <w:rPr>
          <w:spacing w:val="-2"/>
        </w:rPr>
        <w:t>Title</w:t>
      </w:r>
      <w:r>
        <w:rPr/>
        <w:tab/>
      </w:r>
      <w:r>
        <w:rPr>
          <w:spacing w:val="-4"/>
        </w:rPr>
        <w:t>Page</w:t>
      </w:r>
    </w:p>
    <w:p>
      <w:pPr>
        <w:spacing w:after="0"/>
        <w:sectPr>
          <w:pgSz w:w="12240" w:h="15840"/>
          <w:pgMar w:header="0" w:footer="944" w:top="1280" w:bottom="1140" w:left="1720" w:right="540"/>
        </w:sectPr>
      </w:pPr>
    </w:p>
    <w:p>
      <w:pPr>
        <w:pStyle w:val="ListParagraph"/>
        <w:numPr>
          <w:ilvl w:val="0"/>
          <w:numId w:val="11"/>
        </w:numPr>
        <w:tabs>
          <w:tab w:pos="691" w:val="left" w:leader="none"/>
        </w:tabs>
        <w:spacing w:line="491" w:lineRule="auto" w:before="266" w:after="0"/>
        <w:ind w:left="691" w:right="38" w:hanging="440"/>
        <w:jc w:val="left"/>
        <w:rPr>
          <w:i/>
          <w:sz w:val="22"/>
        </w:rPr>
      </w:pPr>
      <w:r>
        <w:rPr>
          <w:sz w:val="22"/>
        </w:rPr>
        <w:t>Calculation of percentage yield of the methanolic leaf </w:t>
      </w:r>
      <w:r>
        <w:rPr>
          <w:sz w:val="22"/>
        </w:rPr>
        <w:t>extract--------- of </w:t>
      </w:r>
      <w:r>
        <w:rPr>
          <w:i/>
          <w:sz w:val="22"/>
        </w:rPr>
        <w:t>R.longiflora</w:t>
      </w:r>
    </w:p>
    <w:p>
      <w:pPr>
        <w:spacing w:before="266"/>
        <w:ind w:left="252" w:right="0" w:firstLine="0"/>
        <w:jc w:val="left"/>
        <w:rPr>
          <w:sz w:val="22"/>
        </w:rPr>
      </w:pPr>
      <w:r>
        <w:rPr/>
        <w:br w:type="column"/>
      </w:r>
      <w:r>
        <w:rPr>
          <w:spacing w:val="-5"/>
          <w:sz w:val="22"/>
        </w:rPr>
        <w:t>110</w:t>
      </w:r>
    </w:p>
    <w:p>
      <w:pPr>
        <w:spacing w:after="0"/>
        <w:jc w:val="left"/>
        <w:rPr>
          <w:sz w:val="22"/>
        </w:rPr>
        <w:sectPr>
          <w:type w:val="continuous"/>
          <w:pgSz w:w="12240" w:h="15840"/>
          <w:pgMar w:header="0" w:footer="944" w:top="1280" w:bottom="1140" w:left="1720" w:right="540"/>
          <w:cols w:num="2" w:equalWidth="0">
            <w:col w:w="6931" w:space="1035"/>
            <w:col w:w="2014"/>
          </w:cols>
        </w:sectPr>
      </w:pPr>
    </w:p>
    <w:p>
      <w:pPr>
        <w:pStyle w:val="ListParagraph"/>
        <w:numPr>
          <w:ilvl w:val="0"/>
          <w:numId w:val="11"/>
        </w:numPr>
        <w:tabs>
          <w:tab w:pos="691" w:val="left" w:leader="none"/>
        </w:tabs>
        <w:spacing w:line="491" w:lineRule="auto" w:before="2" w:after="0"/>
        <w:ind w:left="691" w:right="38" w:hanging="440"/>
        <w:jc w:val="left"/>
        <w:rPr>
          <w:i/>
          <w:sz w:val="22"/>
        </w:rPr>
      </w:pPr>
      <w:r>
        <w:rPr>
          <w:sz w:val="22"/>
        </w:rPr>
        <w:t>Lethal Dose (LD</w:t>
      </w:r>
      <w:r>
        <w:rPr>
          <w:sz w:val="22"/>
          <w:vertAlign w:val="subscript"/>
        </w:rPr>
        <w:t>50</w:t>
      </w:r>
      <w:r>
        <w:rPr>
          <w:sz w:val="22"/>
          <w:vertAlign w:val="baseline"/>
        </w:rPr>
        <w:t>) determination on methanolic leaf extract </w:t>
      </w:r>
      <w:r>
        <w:rPr>
          <w:sz w:val="22"/>
          <w:vertAlign w:val="baseline"/>
        </w:rPr>
        <w:t>--------- of </w:t>
      </w:r>
      <w:r>
        <w:rPr>
          <w:i/>
          <w:sz w:val="22"/>
          <w:vertAlign w:val="baseline"/>
        </w:rPr>
        <w:t>R.longiflora</w:t>
      </w:r>
    </w:p>
    <w:p>
      <w:pPr>
        <w:spacing w:before="2"/>
        <w:ind w:left="252" w:right="0" w:firstLine="0"/>
        <w:jc w:val="left"/>
        <w:rPr>
          <w:sz w:val="22"/>
        </w:rPr>
      </w:pPr>
      <w:r>
        <w:rPr/>
        <w:br w:type="column"/>
      </w:r>
      <w:r>
        <w:rPr>
          <w:spacing w:val="-5"/>
          <w:sz w:val="22"/>
        </w:rPr>
        <w:t>111</w:t>
      </w:r>
    </w:p>
    <w:p>
      <w:pPr>
        <w:spacing w:after="0"/>
        <w:jc w:val="left"/>
        <w:rPr>
          <w:sz w:val="22"/>
        </w:rPr>
        <w:sectPr>
          <w:type w:val="continuous"/>
          <w:pgSz w:w="12240" w:h="15840"/>
          <w:pgMar w:header="0" w:footer="944" w:top="1280" w:bottom="1140" w:left="1720" w:right="540"/>
          <w:cols w:num="2" w:equalWidth="0">
            <w:col w:w="6936" w:space="1030"/>
            <w:col w:w="2014"/>
          </w:cols>
        </w:sectPr>
      </w:pPr>
    </w:p>
    <w:p>
      <w:pPr>
        <w:pStyle w:val="Heading2"/>
        <w:spacing w:line="491" w:lineRule="auto" w:before="77"/>
        <w:ind w:left="2442" w:right="3018"/>
        <w:jc w:val="center"/>
      </w:pPr>
      <w:r>
        <w:rPr/>
        <w:t>LIST OF ABBREVIATIONS </w:t>
      </w:r>
      <w:r>
        <w:rPr>
          <w:spacing w:val="-2"/>
        </w:rPr>
        <w:t>ABBREVIATIONS</w:t>
      </w:r>
    </w:p>
    <w:p>
      <w:pPr>
        <w:pStyle w:val="BodyText"/>
        <w:rPr>
          <w:b/>
        </w:rPr>
      </w:pPr>
    </w:p>
    <w:p>
      <w:pPr>
        <w:pStyle w:val="BodyText"/>
        <w:spacing w:before="4"/>
        <w:rPr>
          <w:b/>
        </w:rPr>
      </w:pPr>
    </w:p>
    <w:p>
      <w:pPr>
        <w:pStyle w:val="BodyText"/>
        <w:tabs>
          <w:tab w:pos="3687" w:val="left" w:leader="none"/>
        </w:tabs>
        <w:spacing w:before="1"/>
        <w:ind w:left="252"/>
      </w:pPr>
      <w:r>
        <w:rPr>
          <w:b/>
        </w:rPr>
        <w:t>WHO</w:t>
      </w:r>
      <w:r>
        <w:rPr>
          <w:b/>
          <w:spacing w:val="74"/>
          <w:w w:val="150"/>
        </w:rPr>
        <w:t> </w:t>
      </w:r>
      <w:r>
        <w:rPr/>
        <w:t>----------------------</w:t>
      </w:r>
      <w:r>
        <w:rPr>
          <w:spacing w:val="-10"/>
        </w:rPr>
        <w:t>-</w:t>
      </w:r>
      <w:r>
        <w:rPr/>
        <w:tab/>
        <w:t>World</w:t>
      </w:r>
      <w:r>
        <w:rPr>
          <w:spacing w:val="10"/>
        </w:rPr>
        <w:t> </w:t>
      </w:r>
      <w:r>
        <w:rPr/>
        <w:t>health</w:t>
      </w:r>
      <w:r>
        <w:rPr>
          <w:spacing w:val="12"/>
        </w:rPr>
        <w:t> </w:t>
      </w:r>
      <w:r>
        <w:rPr>
          <w:spacing w:val="-2"/>
        </w:rPr>
        <w:t>organization</w:t>
      </w:r>
    </w:p>
    <w:p>
      <w:pPr>
        <w:pStyle w:val="BodyText"/>
        <w:spacing w:before="9"/>
      </w:pPr>
    </w:p>
    <w:p>
      <w:pPr>
        <w:tabs>
          <w:tab w:pos="3687" w:val="left" w:leader="none"/>
        </w:tabs>
        <w:spacing w:before="0"/>
        <w:ind w:left="252" w:right="0" w:firstLine="0"/>
        <w:jc w:val="left"/>
        <w:rPr>
          <w:sz w:val="22"/>
        </w:rPr>
      </w:pPr>
      <w:r>
        <w:rPr>
          <w:b/>
          <w:sz w:val="22"/>
        </w:rPr>
        <w:t>NSAID---------------------</w:t>
      </w:r>
      <w:r>
        <w:rPr>
          <w:b/>
          <w:spacing w:val="-10"/>
          <w:sz w:val="22"/>
        </w:rPr>
        <w:t>-</w:t>
      </w:r>
      <w:r>
        <w:rPr>
          <w:b/>
          <w:sz w:val="22"/>
        </w:rPr>
        <w:tab/>
      </w:r>
      <w:r>
        <w:rPr>
          <w:position w:val="1"/>
          <w:sz w:val="22"/>
        </w:rPr>
        <w:t>Non</w:t>
      </w:r>
      <w:r>
        <w:rPr>
          <w:spacing w:val="19"/>
          <w:position w:val="1"/>
          <w:sz w:val="22"/>
        </w:rPr>
        <w:t> </w:t>
      </w:r>
      <w:r>
        <w:rPr>
          <w:position w:val="1"/>
          <w:sz w:val="22"/>
        </w:rPr>
        <w:t>Steroidal</w:t>
      </w:r>
      <w:r>
        <w:rPr>
          <w:spacing w:val="20"/>
          <w:position w:val="1"/>
          <w:sz w:val="22"/>
        </w:rPr>
        <w:t> </w:t>
      </w:r>
      <w:r>
        <w:rPr>
          <w:position w:val="1"/>
          <w:sz w:val="22"/>
        </w:rPr>
        <w:t>Anti-inflammatory</w:t>
      </w:r>
      <w:r>
        <w:rPr>
          <w:spacing w:val="19"/>
          <w:position w:val="1"/>
          <w:sz w:val="22"/>
        </w:rPr>
        <w:t> </w:t>
      </w:r>
      <w:r>
        <w:rPr>
          <w:spacing w:val="-2"/>
          <w:position w:val="1"/>
          <w:sz w:val="22"/>
        </w:rPr>
        <w:t>Drugs</w:t>
      </w:r>
    </w:p>
    <w:p>
      <w:pPr>
        <w:pStyle w:val="BodyText"/>
        <w:spacing w:before="5"/>
      </w:pPr>
    </w:p>
    <w:p>
      <w:pPr>
        <w:tabs>
          <w:tab w:pos="3687" w:val="left" w:leader="none"/>
        </w:tabs>
        <w:spacing w:before="0"/>
        <w:ind w:left="252" w:right="0" w:firstLine="0"/>
        <w:jc w:val="left"/>
        <w:rPr>
          <w:sz w:val="22"/>
        </w:rPr>
      </w:pPr>
      <w:r>
        <w:rPr>
          <w:b/>
          <w:sz w:val="22"/>
        </w:rPr>
        <w:t>GIT------------------------</w:t>
      </w:r>
      <w:r>
        <w:rPr>
          <w:b/>
          <w:spacing w:val="-10"/>
          <w:sz w:val="22"/>
        </w:rPr>
        <w:t>-</w:t>
      </w:r>
      <w:r>
        <w:rPr>
          <w:b/>
          <w:sz w:val="22"/>
        </w:rPr>
        <w:tab/>
      </w:r>
      <w:r>
        <w:rPr>
          <w:position w:val="1"/>
          <w:sz w:val="22"/>
        </w:rPr>
        <w:t>Gastro-intestinal</w:t>
      </w:r>
      <w:r>
        <w:rPr>
          <w:spacing w:val="30"/>
          <w:position w:val="1"/>
          <w:sz w:val="22"/>
        </w:rPr>
        <w:t> </w:t>
      </w:r>
      <w:r>
        <w:rPr>
          <w:spacing w:val="-2"/>
          <w:position w:val="1"/>
          <w:sz w:val="22"/>
        </w:rPr>
        <w:t>tract</w:t>
      </w:r>
    </w:p>
    <w:p>
      <w:pPr>
        <w:pStyle w:val="BodyText"/>
        <w:spacing w:before="5"/>
      </w:pPr>
    </w:p>
    <w:p>
      <w:pPr>
        <w:pStyle w:val="BodyText"/>
        <w:tabs>
          <w:tab w:pos="3687" w:val="left" w:leader="none"/>
        </w:tabs>
        <w:ind w:left="252"/>
      </w:pPr>
      <w:r>
        <w:rPr>
          <w:b/>
        </w:rPr>
        <w:t>e.g</w:t>
      </w:r>
      <w:r>
        <w:rPr>
          <w:b/>
          <w:spacing w:val="49"/>
        </w:rPr>
        <w:t>  </w:t>
      </w:r>
      <w:r>
        <w:rPr/>
        <w:t>------------------------</w:t>
      </w:r>
      <w:r>
        <w:rPr>
          <w:spacing w:val="-10"/>
        </w:rPr>
        <w:t>-</w:t>
      </w:r>
      <w:r>
        <w:rPr/>
        <w:tab/>
      </w:r>
      <w:r>
        <w:rPr>
          <w:spacing w:val="-2"/>
        </w:rPr>
        <w:t>Example</w:t>
      </w:r>
    </w:p>
    <w:p>
      <w:pPr>
        <w:pStyle w:val="BodyText"/>
        <w:spacing w:before="13"/>
      </w:pPr>
    </w:p>
    <w:p>
      <w:pPr>
        <w:pStyle w:val="BodyText"/>
        <w:tabs>
          <w:tab w:pos="3687" w:val="left" w:leader="none"/>
        </w:tabs>
        <w:ind w:left="252"/>
      </w:pPr>
      <w:r>
        <w:rPr>
          <w:b/>
        </w:rPr>
        <w:t>v/v</w:t>
      </w:r>
      <w:r>
        <w:rPr>
          <w:b/>
          <w:spacing w:val="72"/>
          <w:w w:val="150"/>
        </w:rPr>
        <w:t> </w:t>
      </w:r>
      <w:r>
        <w:rPr/>
        <w:t>------------------------</w:t>
      </w:r>
      <w:r>
        <w:rPr>
          <w:spacing w:val="-10"/>
        </w:rPr>
        <w:t>-</w:t>
      </w:r>
      <w:r>
        <w:rPr/>
        <w:tab/>
        <w:t>volume</w:t>
      </w:r>
      <w:r>
        <w:rPr>
          <w:spacing w:val="9"/>
        </w:rPr>
        <w:t> </w:t>
      </w:r>
      <w:r>
        <w:rPr/>
        <w:t>by</w:t>
      </w:r>
      <w:r>
        <w:rPr>
          <w:spacing w:val="10"/>
        </w:rPr>
        <w:t> </w:t>
      </w:r>
      <w:r>
        <w:rPr>
          <w:spacing w:val="-2"/>
        </w:rPr>
        <w:t>volume</w:t>
      </w:r>
    </w:p>
    <w:p>
      <w:pPr>
        <w:pStyle w:val="BodyText"/>
        <w:spacing w:before="12"/>
      </w:pPr>
    </w:p>
    <w:p>
      <w:pPr>
        <w:pStyle w:val="BodyText"/>
        <w:tabs>
          <w:tab w:pos="3687" w:val="left" w:leader="none"/>
        </w:tabs>
        <w:ind w:left="252"/>
      </w:pPr>
      <w:r>
        <w:rPr>
          <w:b/>
        </w:rPr>
        <w:t>PG</w:t>
      </w:r>
      <w:r>
        <w:rPr>
          <w:b/>
          <w:spacing w:val="69"/>
          <w:w w:val="150"/>
        </w:rPr>
        <w:t> </w:t>
      </w:r>
      <w:r>
        <w:rPr/>
        <w:t>------------------------</w:t>
      </w:r>
      <w:r>
        <w:rPr>
          <w:spacing w:val="-10"/>
        </w:rPr>
        <w:t>-</w:t>
      </w:r>
      <w:r>
        <w:rPr/>
        <w:tab/>
      </w:r>
      <w:r>
        <w:rPr>
          <w:spacing w:val="-2"/>
        </w:rPr>
        <w:t>Prostaglandin</w:t>
      </w:r>
    </w:p>
    <w:p>
      <w:pPr>
        <w:pStyle w:val="BodyText"/>
        <w:spacing w:before="12"/>
      </w:pPr>
    </w:p>
    <w:p>
      <w:pPr>
        <w:pStyle w:val="BodyText"/>
        <w:tabs>
          <w:tab w:pos="3687" w:val="left" w:leader="none"/>
        </w:tabs>
        <w:spacing w:before="1"/>
        <w:ind w:left="252"/>
      </w:pPr>
      <w:r>
        <w:rPr>
          <w:b/>
        </w:rPr>
        <w:t>COX-1</w:t>
      </w:r>
      <w:r>
        <w:rPr>
          <w:b/>
          <w:spacing w:val="40"/>
        </w:rPr>
        <w:t> </w:t>
      </w:r>
      <w:r>
        <w:rPr/>
        <w:t>-------------------</w:t>
      </w:r>
      <w:r>
        <w:rPr>
          <w:spacing w:val="-10"/>
        </w:rPr>
        <w:t>-</w:t>
      </w:r>
      <w:r>
        <w:rPr/>
        <w:tab/>
        <w:t>Cyclo-oxygenase-</w:t>
      </w:r>
      <w:r>
        <w:rPr>
          <w:spacing w:val="-10"/>
        </w:rPr>
        <w:t>1</w:t>
      </w:r>
    </w:p>
    <w:p>
      <w:pPr>
        <w:pStyle w:val="BodyText"/>
        <w:spacing w:before="14"/>
      </w:pPr>
    </w:p>
    <w:p>
      <w:pPr>
        <w:pStyle w:val="BodyText"/>
        <w:tabs>
          <w:tab w:pos="3687" w:val="left" w:leader="none"/>
        </w:tabs>
        <w:ind w:left="252"/>
      </w:pPr>
      <w:r>
        <w:rPr>
          <w:b/>
        </w:rPr>
        <w:t>COX-2</w:t>
      </w:r>
      <w:r>
        <w:rPr>
          <w:b/>
          <w:spacing w:val="66"/>
          <w:w w:val="150"/>
        </w:rPr>
        <w:t> </w:t>
      </w:r>
      <w:r>
        <w:rPr/>
        <w:t>------------------</w:t>
      </w:r>
      <w:r>
        <w:rPr>
          <w:spacing w:val="-10"/>
        </w:rPr>
        <w:t>-</w:t>
      </w:r>
      <w:r>
        <w:rPr/>
        <w:tab/>
        <w:t>Cyclo-oxygenase-</w:t>
      </w:r>
      <w:r>
        <w:rPr>
          <w:spacing w:val="-10"/>
        </w:rPr>
        <w:t>2</w:t>
      </w:r>
    </w:p>
    <w:p>
      <w:pPr>
        <w:pStyle w:val="BodyText"/>
        <w:spacing w:before="10"/>
      </w:pPr>
    </w:p>
    <w:p>
      <w:pPr>
        <w:tabs>
          <w:tab w:pos="3687" w:val="left" w:leader="none"/>
        </w:tabs>
        <w:spacing w:before="0"/>
        <w:ind w:left="252" w:right="0" w:firstLine="0"/>
        <w:jc w:val="left"/>
        <w:rPr>
          <w:sz w:val="22"/>
        </w:rPr>
      </w:pPr>
      <w:r>
        <w:rPr>
          <w:b/>
          <w:sz w:val="22"/>
        </w:rPr>
        <w:t>COX-3--------------------</w:t>
      </w:r>
      <w:r>
        <w:rPr>
          <w:b/>
          <w:spacing w:val="-10"/>
          <w:sz w:val="22"/>
        </w:rPr>
        <w:t>-</w:t>
      </w:r>
      <w:r>
        <w:rPr>
          <w:b/>
          <w:sz w:val="22"/>
        </w:rPr>
        <w:tab/>
      </w:r>
      <w:r>
        <w:rPr>
          <w:position w:val="1"/>
          <w:sz w:val="22"/>
        </w:rPr>
        <w:t>Cyclo-oxygenase-</w:t>
      </w:r>
      <w:r>
        <w:rPr>
          <w:spacing w:val="-10"/>
          <w:position w:val="1"/>
          <w:sz w:val="22"/>
        </w:rPr>
        <w:t>3</w:t>
      </w:r>
    </w:p>
    <w:p>
      <w:pPr>
        <w:pStyle w:val="BodyText"/>
        <w:spacing w:before="5"/>
      </w:pPr>
    </w:p>
    <w:p>
      <w:pPr>
        <w:pStyle w:val="BodyText"/>
        <w:tabs>
          <w:tab w:pos="3687" w:val="left" w:leader="none"/>
        </w:tabs>
        <w:ind w:left="252"/>
      </w:pPr>
      <w:r>
        <w:rPr>
          <w:b/>
        </w:rPr>
        <w:t>ESRD</w:t>
      </w:r>
      <w:r>
        <w:rPr>
          <w:b/>
          <w:spacing w:val="41"/>
        </w:rPr>
        <w:t> </w:t>
      </w:r>
      <w:r>
        <w:rPr/>
        <w:t>--------------------</w:t>
      </w:r>
      <w:r>
        <w:rPr>
          <w:spacing w:val="-10"/>
        </w:rPr>
        <w:t>-</w:t>
      </w:r>
      <w:r>
        <w:rPr/>
        <w:tab/>
        <w:t>End</w:t>
      </w:r>
      <w:r>
        <w:rPr>
          <w:spacing w:val="9"/>
        </w:rPr>
        <w:t> </w:t>
      </w:r>
      <w:r>
        <w:rPr/>
        <w:t>stage</w:t>
      </w:r>
      <w:r>
        <w:rPr>
          <w:spacing w:val="9"/>
        </w:rPr>
        <w:t> </w:t>
      </w:r>
      <w:r>
        <w:rPr/>
        <w:t>renal</w:t>
      </w:r>
      <w:r>
        <w:rPr>
          <w:spacing w:val="9"/>
        </w:rPr>
        <w:t> </w:t>
      </w:r>
      <w:r>
        <w:rPr>
          <w:spacing w:val="-2"/>
        </w:rPr>
        <w:t>disease</w:t>
      </w:r>
    </w:p>
    <w:p>
      <w:pPr>
        <w:pStyle w:val="BodyText"/>
        <w:spacing w:before="10"/>
      </w:pPr>
    </w:p>
    <w:p>
      <w:pPr>
        <w:tabs>
          <w:tab w:pos="3687" w:val="left" w:leader="none"/>
        </w:tabs>
        <w:spacing w:before="0"/>
        <w:ind w:left="252" w:right="0" w:firstLine="0"/>
        <w:jc w:val="left"/>
        <w:rPr>
          <w:sz w:val="22"/>
        </w:rPr>
      </w:pPr>
      <w:r>
        <w:rPr>
          <w:b/>
          <w:sz w:val="22"/>
        </w:rPr>
        <w:t>LD------------------------</w:t>
      </w:r>
      <w:r>
        <w:rPr>
          <w:b/>
          <w:spacing w:val="-10"/>
          <w:sz w:val="22"/>
        </w:rPr>
        <w:t>-</w:t>
      </w:r>
      <w:r>
        <w:rPr>
          <w:b/>
          <w:sz w:val="22"/>
        </w:rPr>
        <w:tab/>
      </w:r>
      <w:r>
        <w:rPr>
          <w:position w:val="1"/>
          <w:sz w:val="22"/>
        </w:rPr>
        <w:t>Lethal</w:t>
      </w:r>
      <w:r>
        <w:rPr>
          <w:spacing w:val="12"/>
          <w:position w:val="1"/>
          <w:sz w:val="22"/>
        </w:rPr>
        <w:t> </w:t>
      </w:r>
      <w:r>
        <w:rPr>
          <w:spacing w:val="-4"/>
          <w:position w:val="1"/>
          <w:sz w:val="22"/>
        </w:rPr>
        <w:t>Dose</w:t>
      </w:r>
    </w:p>
    <w:p>
      <w:pPr>
        <w:pStyle w:val="BodyText"/>
        <w:spacing w:before="2"/>
      </w:pPr>
    </w:p>
    <w:p>
      <w:pPr>
        <w:tabs>
          <w:tab w:pos="3687" w:val="left" w:leader="none"/>
        </w:tabs>
        <w:spacing w:before="0"/>
        <w:ind w:left="252" w:right="0" w:firstLine="0"/>
        <w:jc w:val="left"/>
        <w:rPr>
          <w:sz w:val="22"/>
        </w:rPr>
      </w:pPr>
      <w:r>
        <w:rPr>
          <w:b/>
          <w:sz w:val="22"/>
        </w:rPr>
        <w:t>viz:-----------------------</w:t>
      </w:r>
      <w:r>
        <w:rPr>
          <w:b/>
          <w:spacing w:val="-10"/>
          <w:sz w:val="22"/>
        </w:rPr>
        <w:t>-</w:t>
      </w:r>
      <w:r>
        <w:rPr>
          <w:b/>
          <w:sz w:val="22"/>
        </w:rPr>
        <w:tab/>
      </w:r>
      <w:r>
        <w:rPr>
          <w:position w:val="1"/>
          <w:sz w:val="22"/>
        </w:rPr>
        <w:t>as</w:t>
      </w:r>
      <w:r>
        <w:rPr>
          <w:spacing w:val="3"/>
          <w:position w:val="1"/>
          <w:sz w:val="22"/>
        </w:rPr>
        <w:t> </w:t>
      </w:r>
      <w:r>
        <w:rPr>
          <w:spacing w:val="-2"/>
          <w:position w:val="1"/>
          <w:sz w:val="22"/>
        </w:rPr>
        <w:t>follows</w:t>
      </w:r>
    </w:p>
    <w:p>
      <w:pPr>
        <w:pStyle w:val="BodyText"/>
        <w:spacing w:before="5"/>
      </w:pPr>
    </w:p>
    <w:p>
      <w:pPr>
        <w:tabs>
          <w:tab w:pos="3687" w:val="left" w:leader="none"/>
        </w:tabs>
        <w:spacing w:before="0"/>
        <w:ind w:left="252" w:right="0" w:firstLine="0"/>
        <w:jc w:val="left"/>
        <w:rPr>
          <w:sz w:val="22"/>
        </w:rPr>
      </w:pPr>
      <w:r>
        <w:rPr>
          <w:b/>
          <w:sz w:val="22"/>
        </w:rPr>
        <w:t>AST----------------------</w:t>
      </w:r>
      <w:r>
        <w:rPr>
          <w:b/>
          <w:spacing w:val="-10"/>
          <w:sz w:val="22"/>
        </w:rPr>
        <w:t>-</w:t>
      </w:r>
      <w:r>
        <w:rPr>
          <w:b/>
          <w:sz w:val="22"/>
        </w:rPr>
        <w:tab/>
      </w:r>
      <w:r>
        <w:rPr>
          <w:position w:val="1"/>
          <w:sz w:val="22"/>
        </w:rPr>
        <w:t>Aspartate</w:t>
      </w:r>
      <w:r>
        <w:rPr>
          <w:spacing w:val="17"/>
          <w:position w:val="1"/>
          <w:sz w:val="22"/>
        </w:rPr>
        <w:t> </w:t>
      </w:r>
      <w:r>
        <w:rPr>
          <w:spacing w:val="-2"/>
          <w:position w:val="1"/>
          <w:sz w:val="22"/>
        </w:rPr>
        <w:t>aminotransferase</w:t>
      </w:r>
    </w:p>
    <w:p>
      <w:pPr>
        <w:pStyle w:val="BodyText"/>
        <w:spacing w:before="3"/>
      </w:pPr>
    </w:p>
    <w:p>
      <w:pPr>
        <w:tabs>
          <w:tab w:pos="3687" w:val="left" w:leader="none"/>
        </w:tabs>
        <w:spacing w:before="0"/>
        <w:ind w:left="252" w:right="0" w:firstLine="0"/>
        <w:jc w:val="left"/>
        <w:rPr>
          <w:sz w:val="22"/>
        </w:rPr>
      </w:pPr>
      <w:r>
        <w:rPr>
          <w:b/>
          <w:sz w:val="22"/>
        </w:rPr>
        <w:t>ALT----------------------</w:t>
      </w:r>
      <w:r>
        <w:rPr>
          <w:b/>
          <w:spacing w:val="-10"/>
          <w:sz w:val="22"/>
        </w:rPr>
        <w:t>-</w:t>
      </w:r>
      <w:r>
        <w:rPr>
          <w:b/>
          <w:sz w:val="22"/>
        </w:rPr>
        <w:tab/>
      </w:r>
      <w:r>
        <w:rPr>
          <w:position w:val="1"/>
          <w:sz w:val="22"/>
        </w:rPr>
        <w:t>Alanine</w:t>
      </w:r>
      <w:r>
        <w:rPr>
          <w:spacing w:val="14"/>
          <w:position w:val="1"/>
          <w:sz w:val="22"/>
        </w:rPr>
        <w:t> </w:t>
      </w:r>
      <w:r>
        <w:rPr>
          <w:spacing w:val="-2"/>
          <w:position w:val="1"/>
          <w:sz w:val="22"/>
        </w:rPr>
        <w:t>aminotransferase</w:t>
      </w:r>
    </w:p>
    <w:p>
      <w:pPr>
        <w:pStyle w:val="BodyText"/>
        <w:spacing w:before="2"/>
      </w:pPr>
    </w:p>
    <w:p>
      <w:pPr>
        <w:tabs>
          <w:tab w:pos="3687" w:val="left" w:leader="none"/>
        </w:tabs>
        <w:spacing w:before="0"/>
        <w:ind w:left="252" w:right="0" w:firstLine="0"/>
        <w:jc w:val="left"/>
        <w:rPr>
          <w:sz w:val="22"/>
        </w:rPr>
      </w:pPr>
      <w:r>
        <w:rPr>
          <w:b/>
          <w:sz w:val="22"/>
        </w:rPr>
        <w:t>ALP----------------------</w:t>
      </w:r>
      <w:r>
        <w:rPr>
          <w:b/>
          <w:spacing w:val="-10"/>
          <w:sz w:val="22"/>
        </w:rPr>
        <w:t>-</w:t>
      </w:r>
      <w:r>
        <w:rPr>
          <w:b/>
          <w:sz w:val="22"/>
        </w:rPr>
        <w:tab/>
      </w:r>
      <w:r>
        <w:rPr>
          <w:position w:val="1"/>
          <w:sz w:val="22"/>
        </w:rPr>
        <w:t>Alkaline</w:t>
      </w:r>
      <w:r>
        <w:rPr>
          <w:spacing w:val="16"/>
          <w:position w:val="1"/>
          <w:sz w:val="22"/>
        </w:rPr>
        <w:t> </w:t>
      </w:r>
      <w:r>
        <w:rPr>
          <w:spacing w:val="-2"/>
          <w:position w:val="1"/>
          <w:sz w:val="22"/>
        </w:rPr>
        <w:t>phosphatase</w:t>
      </w:r>
    </w:p>
    <w:p>
      <w:pPr>
        <w:pStyle w:val="BodyText"/>
        <w:spacing w:before="2"/>
      </w:pPr>
    </w:p>
    <w:p>
      <w:pPr>
        <w:tabs>
          <w:tab w:pos="3687" w:val="left" w:leader="none"/>
        </w:tabs>
        <w:spacing w:before="1"/>
        <w:ind w:left="252" w:right="0" w:firstLine="0"/>
        <w:jc w:val="left"/>
        <w:rPr>
          <w:sz w:val="22"/>
        </w:rPr>
      </w:pPr>
      <w:r>
        <w:rPr>
          <w:b/>
          <w:sz w:val="22"/>
        </w:rPr>
        <w:t>ICD-----------------------</w:t>
      </w:r>
      <w:r>
        <w:rPr>
          <w:b/>
          <w:spacing w:val="-10"/>
          <w:sz w:val="22"/>
        </w:rPr>
        <w:t>-</w:t>
      </w:r>
      <w:r>
        <w:rPr>
          <w:b/>
          <w:sz w:val="22"/>
        </w:rPr>
        <w:tab/>
      </w:r>
      <w:r>
        <w:rPr>
          <w:position w:val="1"/>
          <w:sz w:val="22"/>
        </w:rPr>
        <w:t>Isocitrate</w:t>
      </w:r>
      <w:r>
        <w:rPr>
          <w:spacing w:val="17"/>
          <w:position w:val="1"/>
          <w:sz w:val="22"/>
        </w:rPr>
        <w:t> </w:t>
      </w:r>
      <w:r>
        <w:rPr>
          <w:spacing w:val="-2"/>
          <w:position w:val="1"/>
          <w:sz w:val="22"/>
        </w:rPr>
        <w:t>dehydrogenase</w:t>
      </w:r>
    </w:p>
    <w:p>
      <w:pPr>
        <w:pStyle w:val="BodyText"/>
        <w:spacing w:before="2"/>
      </w:pPr>
    </w:p>
    <w:p>
      <w:pPr>
        <w:tabs>
          <w:tab w:pos="3687" w:val="left" w:leader="none"/>
        </w:tabs>
        <w:spacing w:before="0"/>
        <w:ind w:left="252" w:right="0" w:firstLine="0"/>
        <w:jc w:val="left"/>
        <w:rPr>
          <w:sz w:val="22"/>
        </w:rPr>
      </w:pPr>
      <w:r>
        <w:rPr>
          <w:b/>
          <w:sz w:val="22"/>
        </w:rPr>
        <w:t>ABD----------------------</w:t>
      </w:r>
      <w:r>
        <w:rPr>
          <w:b/>
          <w:spacing w:val="-10"/>
          <w:sz w:val="22"/>
        </w:rPr>
        <w:t>-</w:t>
      </w:r>
      <w:r>
        <w:rPr>
          <w:b/>
          <w:sz w:val="22"/>
        </w:rPr>
        <w:tab/>
      </w:r>
      <w:r>
        <w:rPr>
          <w:position w:val="1"/>
          <w:sz w:val="22"/>
        </w:rPr>
        <w:t>Alpha</w:t>
      </w:r>
      <w:r>
        <w:rPr>
          <w:spacing w:val="11"/>
          <w:position w:val="1"/>
          <w:sz w:val="22"/>
        </w:rPr>
        <w:t> </w:t>
      </w:r>
      <w:r>
        <w:rPr>
          <w:spacing w:val="-2"/>
          <w:position w:val="1"/>
          <w:sz w:val="22"/>
        </w:rPr>
        <w:t>hydroxybutrate</w:t>
      </w:r>
    </w:p>
    <w:p>
      <w:pPr>
        <w:pStyle w:val="BodyText"/>
        <w:spacing w:before="5"/>
      </w:pPr>
    </w:p>
    <w:p>
      <w:pPr>
        <w:tabs>
          <w:tab w:pos="3687" w:val="left" w:leader="none"/>
        </w:tabs>
        <w:spacing w:before="0"/>
        <w:ind w:left="252" w:right="0" w:firstLine="0"/>
        <w:jc w:val="left"/>
        <w:rPr>
          <w:sz w:val="22"/>
        </w:rPr>
      </w:pPr>
      <w:r>
        <w:rPr>
          <w:b/>
          <w:sz w:val="22"/>
        </w:rPr>
        <w:t>LHD---------------------</w:t>
      </w:r>
      <w:r>
        <w:rPr>
          <w:b/>
          <w:spacing w:val="-10"/>
          <w:sz w:val="22"/>
        </w:rPr>
        <w:t>-</w:t>
      </w:r>
      <w:r>
        <w:rPr>
          <w:b/>
          <w:sz w:val="22"/>
        </w:rPr>
        <w:tab/>
      </w:r>
      <w:r>
        <w:rPr>
          <w:position w:val="1"/>
          <w:sz w:val="22"/>
        </w:rPr>
        <w:t>Lactate</w:t>
      </w:r>
      <w:r>
        <w:rPr>
          <w:spacing w:val="13"/>
          <w:position w:val="1"/>
          <w:sz w:val="22"/>
        </w:rPr>
        <w:t> </w:t>
      </w:r>
      <w:r>
        <w:rPr>
          <w:spacing w:val="-2"/>
          <w:position w:val="1"/>
          <w:sz w:val="22"/>
        </w:rPr>
        <w:t>dehydrogenase</w:t>
      </w:r>
    </w:p>
    <w:p>
      <w:pPr>
        <w:pStyle w:val="BodyText"/>
        <w:spacing w:before="2"/>
      </w:pPr>
    </w:p>
    <w:p>
      <w:pPr>
        <w:tabs>
          <w:tab w:pos="3687" w:val="left" w:leader="none"/>
        </w:tabs>
        <w:spacing w:before="0"/>
        <w:ind w:left="252" w:right="0" w:firstLine="0"/>
        <w:jc w:val="left"/>
        <w:rPr>
          <w:sz w:val="22"/>
        </w:rPr>
      </w:pPr>
      <w:r>
        <w:rPr>
          <w:b/>
          <w:sz w:val="22"/>
        </w:rPr>
        <w:t>NARICT---------------</w:t>
      </w:r>
      <w:r>
        <w:rPr>
          <w:b/>
          <w:spacing w:val="-10"/>
          <w:sz w:val="22"/>
        </w:rPr>
        <w:t>-</w:t>
      </w:r>
      <w:r>
        <w:rPr>
          <w:b/>
          <w:sz w:val="22"/>
        </w:rPr>
        <w:tab/>
      </w:r>
      <w:r>
        <w:rPr>
          <w:position w:val="1"/>
          <w:sz w:val="22"/>
        </w:rPr>
        <w:t>National</w:t>
      </w:r>
      <w:r>
        <w:rPr>
          <w:spacing w:val="14"/>
          <w:position w:val="1"/>
          <w:sz w:val="22"/>
        </w:rPr>
        <w:t> </w:t>
      </w:r>
      <w:r>
        <w:rPr>
          <w:position w:val="1"/>
          <w:sz w:val="22"/>
        </w:rPr>
        <w:t>Research</w:t>
      </w:r>
      <w:r>
        <w:rPr>
          <w:spacing w:val="15"/>
          <w:position w:val="1"/>
          <w:sz w:val="22"/>
        </w:rPr>
        <w:t> </w:t>
      </w:r>
      <w:r>
        <w:rPr>
          <w:position w:val="1"/>
          <w:sz w:val="22"/>
        </w:rPr>
        <w:t>Institute</w:t>
      </w:r>
      <w:r>
        <w:rPr>
          <w:spacing w:val="14"/>
          <w:position w:val="1"/>
          <w:sz w:val="22"/>
        </w:rPr>
        <w:t> </w:t>
      </w:r>
      <w:r>
        <w:rPr>
          <w:position w:val="1"/>
          <w:sz w:val="22"/>
        </w:rPr>
        <w:t>for</w:t>
      </w:r>
      <w:r>
        <w:rPr>
          <w:spacing w:val="15"/>
          <w:position w:val="1"/>
          <w:sz w:val="22"/>
        </w:rPr>
        <w:t> </w:t>
      </w:r>
      <w:r>
        <w:rPr>
          <w:position w:val="1"/>
          <w:sz w:val="22"/>
        </w:rPr>
        <w:t>Chemical</w:t>
      </w:r>
      <w:r>
        <w:rPr>
          <w:spacing w:val="14"/>
          <w:position w:val="1"/>
          <w:sz w:val="22"/>
        </w:rPr>
        <w:t> </w:t>
      </w:r>
      <w:r>
        <w:rPr>
          <w:spacing w:val="-2"/>
          <w:position w:val="1"/>
          <w:sz w:val="22"/>
        </w:rPr>
        <w:t>Technology</w:t>
      </w:r>
    </w:p>
    <w:p>
      <w:pPr>
        <w:pStyle w:val="BodyText"/>
        <w:spacing w:before="3"/>
      </w:pPr>
    </w:p>
    <w:p>
      <w:pPr>
        <w:pStyle w:val="Heading3"/>
        <w:tabs>
          <w:tab w:pos="3687" w:val="left" w:leader="none"/>
        </w:tabs>
        <w:ind w:left="252"/>
        <w:rPr>
          <w:b w:val="0"/>
        </w:rPr>
      </w:pPr>
      <w:r>
        <w:rPr/>
        <w:t>Min-----------------------</w:t>
      </w:r>
      <w:r>
        <w:rPr>
          <w:spacing w:val="-10"/>
        </w:rPr>
        <w:t>-</w:t>
      </w:r>
      <w:r>
        <w:rPr/>
        <w:tab/>
      </w:r>
      <w:r>
        <w:rPr>
          <w:b w:val="0"/>
          <w:spacing w:val="-2"/>
          <w:position w:val="1"/>
        </w:rPr>
        <w:t>Minutes</w:t>
      </w:r>
    </w:p>
    <w:p>
      <w:pPr>
        <w:pStyle w:val="BodyText"/>
        <w:spacing w:before="2"/>
      </w:pPr>
    </w:p>
    <w:p>
      <w:pPr>
        <w:tabs>
          <w:tab w:pos="3687" w:val="left" w:leader="none"/>
        </w:tabs>
        <w:spacing w:before="0"/>
        <w:ind w:left="252" w:right="0" w:firstLine="0"/>
        <w:jc w:val="left"/>
        <w:rPr>
          <w:sz w:val="22"/>
        </w:rPr>
      </w:pPr>
      <w:r>
        <w:rPr>
          <w:b/>
          <w:sz w:val="22"/>
        </w:rPr>
        <w:t>i.p-------------------------</w:t>
      </w:r>
      <w:r>
        <w:rPr>
          <w:b/>
          <w:spacing w:val="-10"/>
          <w:sz w:val="22"/>
        </w:rPr>
        <w:t>-</w:t>
      </w:r>
      <w:r>
        <w:rPr>
          <w:b/>
          <w:sz w:val="22"/>
        </w:rPr>
        <w:tab/>
      </w:r>
      <w:r>
        <w:rPr>
          <w:spacing w:val="-2"/>
          <w:position w:val="1"/>
          <w:sz w:val="22"/>
        </w:rPr>
        <w:t>Intraperitoneal</w:t>
      </w:r>
    </w:p>
    <w:p>
      <w:pPr>
        <w:pStyle w:val="BodyText"/>
        <w:spacing w:before="2"/>
      </w:pPr>
    </w:p>
    <w:p>
      <w:pPr>
        <w:tabs>
          <w:tab w:pos="3687" w:val="left" w:leader="none"/>
        </w:tabs>
        <w:spacing w:before="1"/>
        <w:ind w:left="252" w:right="0" w:firstLine="0"/>
        <w:jc w:val="left"/>
        <w:rPr>
          <w:sz w:val="22"/>
        </w:rPr>
      </w:pPr>
      <w:r>
        <w:rPr>
          <w:b/>
          <w:sz w:val="22"/>
          <w:vertAlign w:val="superscript"/>
        </w:rPr>
        <w:t>0</w:t>
      </w:r>
      <w:r>
        <w:rPr>
          <w:b/>
          <w:sz w:val="22"/>
          <w:vertAlign w:val="baseline"/>
        </w:rPr>
        <w:t>C----------------------------</w:t>
      </w:r>
      <w:r>
        <w:rPr>
          <w:b/>
          <w:spacing w:val="-10"/>
          <w:sz w:val="22"/>
          <w:vertAlign w:val="baseline"/>
        </w:rPr>
        <w:t>-</w:t>
      </w:r>
      <w:r>
        <w:rPr>
          <w:b/>
          <w:sz w:val="22"/>
          <w:vertAlign w:val="baseline"/>
        </w:rPr>
        <w:tab/>
      </w:r>
      <w:r>
        <w:rPr>
          <w:position w:val="1"/>
          <w:sz w:val="22"/>
          <w:vertAlign w:val="baseline"/>
        </w:rPr>
        <w:t>Degree</w:t>
      </w:r>
      <w:r>
        <w:rPr>
          <w:spacing w:val="13"/>
          <w:position w:val="1"/>
          <w:sz w:val="22"/>
          <w:vertAlign w:val="baseline"/>
        </w:rPr>
        <w:t> </w:t>
      </w:r>
      <w:r>
        <w:rPr>
          <w:spacing w:val="-2"/>
          <w:position w:val="1"/>
          <w:sz w:val="22"/>
          <w:vertAlign w:val="baseline"/>
        </w:rPr>
        <w:t>centigrade</w:t>
      </w:r>
    </w:p>
    <w:p>
      <w:pPr>
        <w:spacing w:after="0"/>
        <w:jc w:val="left"/>
        <w:rPr>
          <w:sz w:val="22"/>
        </w:rPr>
        <w:sectPr>
          <w:pgSz w:w="12240" w:h="15840"/>
          <w:pgMar w:header="0" w:footer="944" w:top="1280" w:bottom="1140" w:left="1720" w:right="540"/>
        </w:sectPr>
      </w:pPr>
    </w:p>
    <w:p>
      <w:pPr>
        <w:tabs>
          <w:tab w:pos="3687" w:val="left" w:leader="none"/>
        </w:tabs>
        <w:spacing w:before="67"/>
        <w:ind w:left="252" w:right="0" w:firstLine="0"/>
        <w:jc w:val="left"/>
        <w:rPr>
          <w:sz w:val="22"/>
        </w:rPr>
      </w:pPr>
      <w:r>
        <w:rPr>
          <w:b/>
          <w:sz w:val="22"/>
        </w:rPr>
        <w:t>Tb---------------------------</w:t>
      </w:r>
      <w:r>
        <w:rPr>
          <w:b/>
          <w:spacing w:val="-10"/>
          <w:sz w:val="22"/>
        </w:rPr>
        <w:t>-</w:t>
      </w:r>
      <w:r>
        <w:rPr>
          <w:b/>
          <w:sz w:val="22"/>
        </w:rPr>
        <w:tab/>
      </w:r>
      <w:r>
        <w:rPr>
          <w:position w:val="1"/>
          <w:sz w:val="22"/>
        </w:rPr>
        <w:t>Control</w:t>
      </w:r>
      <w:r>
        <w:rPr>
          <w:spacing w:val="14"/>
          <w:position w:val="1"/>
          <w:sz w:val="22"/>
        </w:rPr>
        <w:t> </w:t>
      </w:r>
      <w:r>
        <w:rPr>
          <w:spacing w:val="-4"/>
          <w:position w:val="1"/>
          <w:sz w:val="22"/>
        </w:rPr>
        <w:t>mean</w:t>
      </w:r>
    </w:p>
    <w:p>
      <w:pPr>
        <w:pStyle w:val="BodyText"/>
        <w:spacing w:before="2"/>
      </w:pPr>
    </w:p>
    <w:p>
      <w:pPr>
        <w:tabs>
          <w:tab w:pos="3687" w:val="left" w:leader="none"/>
        </w:tabs>
        <w:spacing w:before="0"/>
        <w:ind w:left="252" w:right="0" w:firstLine="0"/>
        <w:jc w:val="left"/>
        <w:rPr>
          <w:sz w:val="22"/>
        </w:rPr>
      </w:pPr>
      <w:r>
        <w:rPr>
          <w:b/>
          <w:sz w:val="22"/>
        </w:rPr>
        <w:t>Ta---------------------------</w:t>
      </w:r>
      <w:r>
        <w:rPr>
          <w:b/>
          <w:spacing w:val="-10"/>
          <w:sz w:val="22"/>
        </w:rPr>
        <w:t>-</w:t>
      </w:r>
      <w:r>
        <w:rPr>
          <w:b/>
          <w:sz w:val="22"/>
        </w:rPr>
        <w:tab/>
      </w:r>
      <w:r>
        <w:rPr>
          <w:position w:val="1"/>
          <w:sz w:val="22"/>
        </w:rPr>
        <w:t>Treated</w:t>
      </w:r>
      <w:r>
        <w:rPr>
          <w:spacing w:val="14"/>
          <w:position w:val="1"/>
          <w:sz w:val="22"/>
        </w:rPr>
        <w:t> </w:t>
      </w:r>
      <w:r>
        <w:rPr>
          <w:spacing w:val="-4"/>
          <w:position w:val="1"/>
          <w:sz w:val="22"/>
        </w:rPr>
        <w:t>mean</w:t>
      </w:r>
    </w:p>
    <w:p>
      <w:pPr>
        <w:pStyle w:val="BodyText"/>
        <w:spacing w:before="2"/>
      </w:pPr>
    </w:p>
    <w:p>
      <w:pPr>
        <w:tabs>
          <w:tab w:pos="3687" w:val="left" w:leader="none"/>
        </w:tabs>
        <w:spacing w:before="1"/>
        <w:ind w:left="252" w:right="0" w:firstLine="0"/>
        <w:jc w:val="left"/>
        <w:rPr>
          <w:sz w:val="22"/>
        </w:rPr>
      </w:pPr>
      <w:r>
        <w:rPr>
          <w:b/>
          <w:sz w:val="22"/>
        </w:rPr>
        <w:t>Rmp--------------------------</w:t>
      </w:r>
      <w:r>
        <w:rPr>
          <w:b/>
          <w:spacing w:val="-10"/>
          <w:sz w:val="22"/>
        </w:rPr>
        <w:t>-</w:t>
      </w:r>
      <w:r>
        <w:rPr>
          <w:b/>
          <w:sz w:val="22"/>
        </w:rPr>
        <w:tab/>
      </w:r>
      <w:r>
        <w:rPr>
          <w:position w:val="1"/>
          <w:sz w:val="22"/>
        </w:rPr>
        <w:t>Revolution</w:t>
      </w:r>
      <w:r>
        <w:rPr>
          <w:spacing w:val="13"/>
          <w:position w:val="1"/>
          <w:sz w:val="22"/>
        </w:rPr>
        <w:t> </w:t>
      </w:r>
      <w:r>
        <w:rPr>
          <w:position w:val="1"/>
          <w:sz w:val="22"/>
        </w:rPr>
        <w:t>per</w:t>
      </w:r>
      <w:r>
        <w:rPr>
          <w:spacing w:val="14"/>
          <w:position w:val="1"/>
          <w:sz w:val="22"/>
        </w:rPr>
        <w:t> </w:t>
      </w:r>
      <w:r>
        <w:rPr>
          <w:spacing w:val="-2"/>
          <w:position w:val="1"/>
          <w:sz w:val="22"/>
        </w:rPr>
        <w:t>minute</w:t>
      </w:r>
    </w:p>
    <w:p>
      <w:pPr>
        <w:pStyle w:val="BodyText"/>
        <w:spacing w:before="2"/>
      </w:pPr>
    </w:p>
    <w:p>
      <w:pPr>
        <w:tabs>
          <w:tab w:pos="3687" w:val="left" w:leader="none"/>
        </w:tabs>
        <w:spacing w:before="0"/>
        <w:ind w:left="252" w:right="0" w:firstLine="0"/>
        <w:jc w:val="left"/>
        <w:rPr>
          <w:sz w:val="22"/>
        </w:rPr>
      </w:pPr>
      <w:r>
        <w:rPr>
          <w:b/>
          <w:sz w:val="22"/>
        </w:rPr>
        <w:t>ABUTH----------------------</w:t>
      </w:r>
      <w:r>
        <w:rPr>
          <w:b/>
          <w:spacing w:val="-10"/>
          <w:sz w:val="22"/>
        </w:rPr>
        <w:t>-</w:t>
      </w:r>
      <w:r>
        <w:rPr>
          <w:b/>
          <w:sz w:val="22"/>
        </w:rPr>
        <w:tab/>
      </w:r>
      <w:r>
        <w:rPr>
          <w:position w:val="1"/>
          <w:sz w:val="22"/>
        </w:rPr>
        <w:t>Ahmadu</w:t>
      </w:r>
      <w:r>
        <w:rPr>
          <w:spacing w:val="15"/>
          <w:position w:val="1"/>
          <w:sz w:val="22"/>
        </w:rPr>
        <w:t> </w:t>
      </w:r>
      <w:r>
        <w:rPr>
          <w:position w:val="1"/>
          <w:sz w:val="22"/>
        </w:rPr>
        <w:t>Bello</w:t>
      </w:r>
      <w:r>
        <w:rPr>
          <w:spacing w:val="16"/>
          <w:position w:val="1"/>
          <w:sz w:val="22"/>
        </w:rPr>
        <w:t> </w:t>
      </w:r>
      <w:r>
        <w:rPr>
          <w:position w:val="1"/>
          <w:sz w:val="22"/>
        </w:rPr>
        <w:t>University</w:t>
      </w:r>
      <w:r>
        <w:rPr>
          <w:spacing w:val="16"/>
          <w:position w:val="1"/>
          <w:sz w:val="22"/>
        </w:rPr>
        <w:t> </w:t>
      </w:r>
      <w:r>
        <w:rPr>
          <w:position w:val="1"/>
          <w:sz w:val="22"/>
        </w:rPr>
        <w:t>Teaching</w:t>
      </w:r>
      <w:r>
        <w:rPr>
          <w:spacing w:val="18"/>
          <w:position w:val="1"/>
          <w:sz w:val="22"/>
        </w:rPr>
        <w:t> </w:t>
      </w:r>
      <w:r>
        <w:rPr>
          <w:spacing w:val="-2"/>
          <w:position w:val="1"/>
          <w:sz w:val="22"/>
        </w:rPr>
        <w:t>Hospital</w:t>
      </w:r>
    </w:p>
    <w:p>
      <w:pPr>
        <w:pStyle w:val="BodyText"/>
        <w:spacing w:before="2"/>
      </w:pPr>
    </w:p>
    <w:p>
      <w:pPr>
        <w:tabs>
          <w:tab w:pos="3687" w:val="left" w:leader="none"/>
        </w:tabs>
        <w:spacing w:before="0"/>
        <w:ind w:left="252" w:right="0" w:firstLine="0"/>
        <w:jc w:val="left"/>
        <w:rPr>
          <w:sz w:val="22"/>
        </w:rPr>
      </w:pPr>
      <w:r>
        <w:rPr>
          <w:b/>
          <w:sz w:val="22"/>
        </w:rPr>
        <w:t>µmol/L------------------------</w:t>
      </w:r>
      <w:r>
        <w:rPr>
          <w:b/>
          <w:spacing w:val="-10"/>
          <w:sz w:val="22"/>
        </w:rPr>
        <w:t>-</w:t>
      </w:r>
      <w:r>
        <w:rPr>
          <w:b/>
          <w:sz w:val="22"/>
        </w:rPr>
        <w:tab/>
      </w:r>
      <w:r>
        <w:rPr>
          <w:position w:val="1"/>
          <w:sz w:val="22"/>
        </w:rPr>
        <w:t>Micro</w:t>
      </w:r>
      <w:r>
        <w:rPr>
          <w:spacing w:val="8"/>
          <w:position w:val="1"/>
          <w:sz w:val="22"/>
        </w:rPr>
        <w:t> </w:t>
      </w:r>
      <w:r>
        <w:rPr>
          <w:position w:val="1"/>
          <w:sz w:val="22"/>
        </w:rPr>
        <w:t>mol</w:t>
      </w:r>
      <w:r>
        <w:rPr>
          <w:spacing w:val="9"/>
          <w:position w:val="1"/>
          <w:sz w:val="22"/>
        </w:rPr>
        <w:t> </w:t>
      </w:r>
      <w:r>
        <w:rPr>
          <w:position w:val="1"/>
          <w:sz w:val="22"/>
        </w:rPr>
        <w:t>per</w:t>
      </w:r>
      <w:r>
        <w:rPr>
          <w:spacing w:val="9"/>
          <w:position w:val="1"/>
          <w:sz w:val="22"/>
        </w:rPr>
        <w:t> </w:t>
      </w:r>
      <w:r>
        <w:rPr>
          <w:spacing w:val="-2"/>
          <w:position w:val="1"/>
          <w:sz w:val="22"/>
        </w:rPr>
        <w:t>litre</w:t>
      </w:r>
    </w:p>
    <w:p>
      <w:pPr>
        <w:pStyle w:val="BodyText"/>
        <w:spacing w:before="5"/>
      </w:pPr>
    </w:p>
    <w:p>
      <w:pPr>
        <w:tabs>
          <w:tab w:pos="3687" w:val="left" w:leader="none"/>
        </w:tabs>
        <w:spacing w:before="0"/>
        <w:ind w:left="252" w:right="0" w:firstLine="0"/>
        <w:jc w:val="left"/>
        <w:rPr>
          <w:sz w:val="22"/>
        </w:rPr>
      </w:pPr>
      <w:r>
        <w:rPr>
          <w:b/>
          <w:sz w:val="22"/>
        </w:rPr>
        <w:t>IFCC----------------------------</w:t>
      </w:r>
      <w:r>
        <w:rPr>
          <w:b/>
          <w:spacing w:val="-10"/>
          <w:sz w:val="22"/>
        </w:rPr>
        <w:t>-</w:t>
      </w:r>
      <w:r>
        <w:rPr>
          <w:b/>
          <w:sz w:val="22"/>
        </w:rPr>
        <w:tab/>
      </w:r>
      <w:r>
        <w:rPr>
          <w:position w:val="1"/>
          <w:sz w:val="22"/>
        </w:rPr>
        <w:t>International</w:t>
      </w:r>
      <w:r>
        <w:rPr>
          <w:spacing w:val="15"/>
          <w:position w:val="1"/>
          <w:sz w:val="22"/>
        </w:rPr>
        <w:t> </w:t>
      </w:r>
      <w:r>
        <w:rPr>
          <w:position w:val="1"/>
          <w:sz w:val="22"/>
        </w:rPr>
        <w:t>Federation</w:t>
      </w:r>
      <w:r>
        <w:rPr>
          <w:spacing w:val="16"/>
          <w:position w:val="1"/>
          <w:sz w:val="22"/>
        </w:rPr>
        <w:t> </w:t>
      </w:r>
      <w:r>
        <w:rPr>
          <w:position w:val="1"/>
          <w:sz w:val="22"/>
        </w:rPr>
        <w:t>of</w:t>
      </w:r>
      <w:r>
        <w:rPr>
          <w:spacing w:val="16"/>
          <w:position w:val="1"/>
          <w:sz w:val="22"/>
        </w:rPr>
        <w:t> </w:t>
      </w:r>
      <w:r>
        <w:rPr>
          <w:position w:val="1"/>
          <w:sz w:val="22"/>
        </w:rPr>
        <w:t>Clinical</w:t>
      </w:r>
      <w:r>
        <w:rPr>
          <w:spacing w:val="15"/>
          <w:position w:val="1"/>
          <w:sz w:val="22"/>
        </w:rPr>
        <w:t> </w:t>
      </w:r>
      <w:r>
        <w:rPr>
          <w:spacing w:val="-2"/>
          <w:position w:val="1"/>
          <w:sz w:val="22"/>
        </w:rPr>
        <w:t>Chemistry</w:t>
      </w:r>
    </w:p>
    <w:p>
      <w:pPr>
        <w:tabs>
          <w:tab w:pos="3687" w:val="left" w:leader="none"/>
        </w:tabs>
        <w:spacing w:before="225"/>
        <w:ind w:left="252" w:right="0" w:firstLine="0"/>
        <w:jc w:val="left"/>
        <w:rPr>
          <w:sz w:val="22"/>
        </w:rPr>
      </w:pPr>
      <w:r>
        <w:rPr>
          <w:b/>
          <w:spacing w:val="-2"/>
          <w:position w:val="-10"/>
          <w:sz w:val="22"/>
        </w:rPr>
        <w:t>H</w:t>
      </w:r>
      <w:r>
        <w:rPr>
          <w:b/>
          <w:spacing w:val="-2"/>
          <w:sz w:val="15"/>
        </w:rPr>
        <w:t>+-------------------------------------------</w:t>
      </w:r>
      <w:r>
        <w:rPr>
          <w:b/>
          <w:spacing w:val="-10"/>
          <w:sz w:val="15"/>
        </w:rPr>
        <w:t>-</w:t>
      </w:r>
      <w:r>
        <w:rPr>
          <w:b/>
          <w:sz w:val="15"/>
        </w:rPr>
        <w:tab/>
      </w:r>
      <w:r>
        <w:rPr>
          <w:position w:val="-9"/>
          <w:sz w:val="22"/>
        </w:rPr>
        <w:t>Hydrogen</w:t>
      </w:r>
      <w:r>
        <w:rPr>
          <w:spacing w:val="18"/>
          <w:position w:val="-9"/>
          <w:sz w:val="22"/>
        </w:rPr>
        <w:t> </w:t>
      </w:r>
      <w:r>
        <w:rPr>
          <w:spacing w:val="-5"/>
          <w:position w:val="-9"/>
          <w:sz w:val="22"/>
        </w:rPr>
        <w:t>ion</w:t>
      </w:r>
    </w:p>
    <w:p>
      <w:pPr>
        <w:pStyle w:val="BodyText"/>
        <w:spacing w:before="79"/>
        <w:rPr>
          <w:sz w:val="15"/>
        </w:rPr>
      </w:pPr>
    </w:p>
    <w:p>
      <w:pPr>
        <w:tabs>
          <w:tab w:pos="3687" w:val="left" w:leader="none"/>
        </w:tabs>
        <w:spacing w:before="0"/>
        <w:ind w:left="252" w:right="0" w:firstLine="0"/>
        <w:jc w:val="left"/>
        <w:rPr>
          <w:sz w:val="22"/>
        </w:rPr>
      </w:pPr>
      <w:r>
        <w:rPr>
          <w:b/>
          <w:sz w:val="22"/>
        </w:rPr>
        <w:t>&gt;-------------------------------</w:t>
      </w:r>
      <w:r>
        <w:rPr>
          <w:b/>
          <w:spacing w:val="-10"/>
          <w:sz w:val="22"/>
        </w:rPr>
        <w:t>-</w:t>
      </w:r>
      <w:r>
        <w:rPr>
          <w:b/>
          <w:sz w:val="22"/>
        </w:rPr>
        <w:tab/>
      </w:r>
      <w:r>
        <w:rPr>
          <w:position w:val="1"/>
          <w:sz w:val="22"/>
        </w:rPr>
        <w:t>Greater</w:t>
      </w:r>
      <w:r>
        <w:rPr>
          <w:spacing w:val="14"/>
          <w:position w:val="1"/>
          <w:sz w:val="22"/>
        </w:rPr>
        <w:t> </w:t>
      </w:r>
      <w:r>
        <w:rPr>
          <w:spacing w:val="-4"/>
          <w:position w:val="1"/>
          <w:sz w:val="22"/>
        </w:rPr>
        <w:t>than</w:t>
      </w:r>
    </w:p>
    <w:p>
      <w:pPr>
        <w:pStyle w:val="BodyText"/>
        <w:spacing w:before="2"/>
      </w:pPr>
    </w:p>
    <w:p>
      <w:pPr>
        <w:tabs>
          <w:tab w:pos="3687" w:val="left" w:leader="none"/>
        </w:tabs>
        <w:spacing w:before="0"/>
        <w:ind w:left="252" w:right="0" w:firstLine="0"/>
        <w:jc w:val="left"/>
        <w:rPr>
          <w:sz w:val="22"/>
        </w:rPr>
      </w:pPr>
      <w:r>
        <w:rPr>
          <w:b/>
          <w:sz w:val="22"/>
        </w:rPr>
        <w:t>&lt;</w:t>
      </w:r>
      <w:r>
        <w:rPr>
          <w:b/>
          <w:spacing w:val="45"/>
          <w:sz w:val="22"/>
        </w:rPr>
        <w:t> </w:t>
      </w:r>
      <w:r>
        <w:rPr>
          <w:b/>
          <w:sz w:val="22"/>
        </w:rPr>
        <w:t>-------------------------------</w:t>
      </w:r>
      <w:r>
        <w:rPr>
          <w:b/>
          <w:spacing w:val="-10"/>
          <w:sz w:val="22"/>
        </w:rPr>
        <w:t>-</w:t>
      </w:r>
      <w:r>
        <w:rPr>
          <w:b/>
          <w:sz w:val="22"/>
        </w:rPr>
        <w:tab/>
      </w:r>
      <w:r>
        <w:rPr>
          <w:position w:val="1"/>
          <w:sz w:val="22"/>
        </w:rPr>
        <w:t>Less</w:t>
      </w:r>
      <w:r>
        <w:rPr>
          <w:spacing w:val="6"/>
          <w:position w:val="1"/>
          <w:sz w:val="22"/>
        </w:rPr>
        <w:t> </w:t>
      </w:r>
      <w:r>
        <w:rPr>
          <w:spacing w:val="-4"/>
          <w:position w:val="1"/>
          <w:sz w:val="22"/>
        </w:rPr>
        <w:t>than</w:t>
      </w:r>
    </w:p>
    <w:p>
      <w:pPr>
        <w:pStyle w:val="BodyText"/>
        <w:spacing w:before="3"/>
      </w:pPr>
    </w:p>
    <w:p>
      <w:pPr>
        <w:tabs>
          <w:tab w:pos="3687" w:val="left" w:leader="none"/>
        </w:tabs>
        <w:spacing w:before="0"/>
        <w:ind w:left="252" w:right="0" w:firstLine="0"/>
        <w:jc w:val="left"/>
        <w:rPr>
          <w:sz w:val="22"/>
        </w:rPr>
      </w:pPr>
      <w:r>
        <w:rPr>
          <w:b/>
          <w:sz w:val="22"/>
        </w:rPr>
        <w:t>SEM--------------------------</w:t>
      </w:r>
      <w:r>
        <w:rPr>
          <w:b/>
          <w:spacing w:val="-10"/>
          <w:sz w:val="22"/>
        </w:rPr>
        <w:t>-</w:t>
      </w:r>
      <w:r>
        <w:rPr>
          <w:b/>
          <w:sz w:val="22"/>
        </w:rPr>
        <w:tab/>
      </w:r>
      <w:r>
        <w:rPr>
          <w:position w:val="1"/>
          <w:sz w:val="22"/>
        </w:rPr>
        <w:t>Standard</w:t>
      </w:r>
      <w:r>
        <w:rPr>
          <w:spacing w:val="10"/>
          <w:position w:val="1"/>
          <w:sz w:val="22"/>
        </w:rPr>
        <w:t> </w:t>
      </w:r>
      <w:r>
        <w:rPr>
          <w:position w:val="1"/>
          <w:sz w:val="22"/>
        </w:rPr>
        <w:t>error</w:t>
      </w:r>
      <w:r>
        <w:rPr>
          <w:spacing w:val="10"/>
          <w:position w:val="1"/>
          <w:sz w:val="22"/>
        </w:rPr>
        <w:t> </w:t>
      </w:r>
      <w:r>
        <w:rPr>
          <w:position w:val="1"/>
          <w:sz w:val="22"/>
        </w:rPr>
        <w:t>of</w:t>
      </w:r>
      <w:r>
        <w:rPr>
          <w:spacing w:val="10"/>
          <w:position w:val="1"/>
          <w:sz w:val="22"/>
        </w:rPr>
        <w:t> </w:t>
      </w:r>
      <w:r>
        <w:rPr>
          <w:spacing w:val="-4"/>
          <w:position w:val="1"/>
          <w:sz w:val="22"/>
        </w:rPr>
        <w:t>mean</w:t>
      </w:r>
    </w:p>
    <w:p>
      <w:pPr>
        <w:pStyle w:val="BodyText"/>
        <w:spacing w:before="5"/>
      </w:pPr>
    </w:p>
    <w:p>
      <w:pPr>
        <w:tabs>
          <w:tab w:pos="3687" w:val="left" w:leader="none"/>
        </w:tabs>
        <w:spacing w:before="0"/>
        <w:ind w:left="252" w:right="0" w:firstLine="0"/>
        <w:jc w:val="left"/>
        <w:rPr>
          <w:sz w:val="22"/>
        </w:rPr>
      </w:pPr>
      <w:r>
        <w:rPr>
          <w:b/>
          <w:sz w:val="22"/>
        </w:rPr>
        <w:t>Mg/kg-----------------------</w:t>
      </w:r>
      <w:r>
        <w:rPr>
          <w:b/>
          <w:spacing w:val="-10"/>
          <w:sz w:val="22"/>
        </w:rPr>
        <w:t>-</w:t>
      </w:r>
      <w:r>
        <w:rPr>
          <w:b/>
          <w:sz w:val="22"/>
        </w:rPr>
        <w:tab/>
      </w:r>
      <w:r>
        <w:rPr>
          <w:position w:val="1"/>
          <w:sz w:val="22"/>
        </w:rPr>
        <w:t>Milligram</w:t>
      </w:r>
      <w:r>
        <w:rPr>
          <w:spacing w:val="12"/>
          <w:position w:val="1"/>
          <w:sz w:val="22"/>
        </w:rPr>
        <w:t> </w:t>
      </w:r>
      <w:r>
        <w:rPr>
          <w:position w:val="1"/>
          <w:sz w:val="22"/>
        </w:rPr>
        <w:t>per</w:t>
      </w:r>
      <w:r>
        <w:rPr>
          <w:spacing w:val="13"/>
          <w:position w:val="1"/>
          <w:sz w:val="22"/>
        </w:rPr>
        <w:t> </w:t>
      </w:r>
      <w:r>
        <w:rPr>
          <w:spacing w:val="-2"/>
          <w:position w:val="1"/>
          <w:sz w:val="22"/>
        </w:rPr>
        <w:t>Kilogram</w:t>
      </w:r>
    </w:p>
    <w:p>
      <w:pPr>
        <w:pStyle w:val="BodyText"/>
        <w:spacing w:before="2"/>
      </w:pPr>
    </w:p>
    <w:p>
      <w:pPr>
        <w:pStyle w:val="Heading3"/>
        <w:tabs>
          <w:tab w:pos="3687" w:val="left" w:leader="none"/>
        </w:tabs>
        <w:ind w:left="252"/>
        <w:rPr>
          <w:b w:val="0"/>
        </w:rPr>
      </w:pPr>
      <w:r>
        <w:rPr/>
        <w:t>%----------------------------</w:t>
      </w:r>
      <w:r>
        <w:rPr>
          <w:spacing w:val="-10"/>
        </w:rPr>
        <w:t>-</w:t>
      </w:r>
      <w:r>
        <w:rPr/>
        <w:tab/>
      </w:r>
      <w:r>
        <w:rPr>
          <w:b w:val="0"/>
          <w:spacing w:val="-2"/>
          <w:position w:val="1"/>
        </w:rPr>
        <w:t>Percent</w:t>
      </w:r>
    </w:p>
    <w:p>
      <w:pPr>
        <w:pStyle w:val="BodyText"/>
        <w:spacing w:before="2"/>
      </w:pPr>
    </w:p>
    <w:p>
      <w:pPr>
        <w:tabs>
          <w:tab w:pos="3687" w:val="left" w:leader="none"/>
        </w:tabs>
        <w:spacing w:before="1"/>
        <w:ind w:left="252" w:right="0" w:firstLine="0"/>
        <w:jc w:val="left"/>
        <w:rPr>
          <w:sz w:val="22"/>
        </w:rPr>
      </w:pPr>
      <w:r>
        <w:rPr>
          <w:b/>
          <w:sz w:val="22"/>
        </w:rPr>
        <w:t>Cm--------------------------</w:t>
      </w:r>
      <w:r>
        <w:rPr>
          <w:b/>
          <w:spacing w:val="-10"/>
          <w:sz w:val="22"/>
        </w:rPr>
        <w:t>-</w:t>
      </w:r>
      <w:r>
        <w:rPr>
          <w:b/>
          <w:sz w:val="22"/>
        </w:rPr>
        <w:tab/>
      </w:r>
      <w:r>
        <w:rPr>
          <w:spacing w:val="-2"/>
          <w:position w:val="1"/>
          <w:sz w:val="22"/>
        </w:rPr>
        <w:t>Centimetre</w:t>
      </w:r>
    </w:p>
    <w:p>
      <w:pPr>
        <w:pStyle w:val="BodyText"/>
        <w:spacing w:before="2"/>
      </w:pPr>
    </w:p>
    <w:p>
      <w:pPr>
        <w:pStyle w:val="Heading3"/>
        <w:tabs>
          <w:tab w:pos="3687" w:val="left" w:leader="none"/>
        </w:tabs>
        <w:ind w:left="252"/>
        <w:rPr>
          <w:b w:val="0"/>
        </w:rPr>
      </w:pPr>
      <w:r>
        <w:rPr/>
        <w:t>NB--------------------------</w:t>
      </w:r>
      <w:r>
        <w:rPr>
          <w:spacing w:val="-10"/>
        </w:rPr>
        <w:t>-</w:t>
      </w:r>
      <w:r>
        <w:rPr/>
        <w:tab/>
      </w:r>
      <w:r>
        <w:rPr>
          <w:b w:val="0"/>
          <w:spacing w:val="-4"/>
          <w:position w:val="1"/>
        </w:rPr>
        <w:t>Note</w:t>
      </w:r>
    </w:p>
    <w:p>
      <w:pPr>
        <w:tabs>
          <w:tab w:pos="3687" w:val="left" w:leader="none"/>
        </w:tabs>
        <w:spacing w:before="228"/>
        <w:ind w:left="252" w:right="0" w:firstLine="0"/>
        <w:jc w:val="left"/>
        <w:rPr>
          <w:sz w:val="22"/>
        </w:rPr>
      </w:pPr>
      <w:r>
        <w:rPr>
          <w:b/>
          <w:spacing w:val="-2"/>
          <w:position w:val="-9"/>
          <w:sz w:val="22"/>
        </w:rPr>
        <w:t>Na</w:t>
      </w:r>
      <w:r>
        <w:rPr>
          <w:b/>
          <w:spacing w:val="-2"/>
          <w:sz w:val="15"/>
        </w:rPr>
        <w:t>+------------------------------------</w:t>
      </w:r>
      <w:r>
        <w:rPr>
          <w:b/>
          <w:spacing w:val="-10"/>
          <w:sz w:val="15"/>
        </w:rPr>
        <w:t>-</w:t>
      </w:r>
      <w:r>
        <w:rPr>
          <w:b/>
          <w:sz w:val="15"/>
        </w:rPr>
        <w:tab/>
      </w:r>
      <w:r>
        <w:rPr>
          <w:position w:val="-9"/>
          <w:sz w:val="22"/>
        </w:rPr>
        <w:t>Sodium</w:t>
      </w:r>
      <w:r>
        <w:rPr>
          <w:spacing w:val="14"/>
          <w:position w:val="-9"/>
          <w:sz w:val="22"/>
        </w:rPr>
        <w:t> </w:t>
      </w:r>
      <w:r>
        <w:rPr>
          <w:spacing w:val="-5"/>
          <w:position w:val="-9"/>
          <w:sz w:val="22"/>
        </w:rPr>
        <w:t>ion</w:t>
      </w:r>
    </w:p>
    <w:p>
      <w:pPr>
        <w:pStyle w:val="BodyText"/>
        <w:spacing w:before="58"/>
        <w:rPr>
          <w:sz w:val="15"/>
        </w:rPr>
      </w:pPr>
    </w:p>
    <w:p>
      <w:pPr>
        <w:tabs>
          <w:tab w:pos="3687" w:val="left" w:leader="none"/>
        </w:tabs>
        <w:spacing w:before="0"/>
        <w:ind w:left="252" w:right="0" w:firstLine="0"/>
        <w:jc w:val="left"/>
        <w:rPr>
          <w:sz w:val="22"/>
        </w:rPr>
      </w:pPr>
      <w:r>
        <w:rPr>
          <w:b/>
          <w:spacing w:val="-2"/>
          <w:position w:val="-10"/>
          <w:sz w:val="22"/>
        </w:rPr>
        <w:t>K</w:t>
      </w:r>
      <w:r>
        <w:rPr>
          <w:b/>
          <w:spacing w:val="-2"/>
          <w:sz w:val="15"/>
        </w:rPr>
        <w:t>+-------------------------------------</w:t>
      </w:r>
      <w:r>
        <w:rPr>
          <w:b/>
          <w:spacing w:val="-10"/>
          <w:sz w:val="15"/>
        </w:rPr>
        <w:t>-</w:t>
      </w:r>
      <w:r>
        <w:rPr>
          <w:b/>
          <w:sz w:val="15"/>
        </w:rPr>
        <w:tab/>
      </w:r>
      <w:r>
        <w:rPr>
          <w:position w:val="-9"/>
          <w:sz w:val="22"/>
        </w:rPr>
        <w:t>Potassium</w:t>
      </w:r>
      <w:r>
        <w:rPr>
          <w:spacing w:val="19"/>
          <w:position w:val="-9"/>
          <w:sz w:val="22"/>
        </w:rPr>
        <w:t> </w:t>
      </w:r>
      <w:r>
        <w:rPr>
          <w:spacing w:val="-5"/>
          <w:position w:val="-9"/>
          <w:sz w:val="22"/>
        </w:rPr>
        <w:t>ion</w:t>
      </w:r>
    </w:p>
    <w:p>
      <w:pPr>
        <w:pStyle w:val="BodyText"/>
        <w:spacing w:before="48"/>
        <w:rPr>
          <w:sz w:val="15"/>
        </w:rPr>
      </w:pPr>
    </w:p>
    <w:p>
      <w:pPr>
        <w:tabs>
          <w:tab w:pos="3687" w:val="left" w:leader="none"/>
        </w:tabs>
        <w:spacing w:before="0"/>
        <w:ind w:left="252" w:right="0" w:firstLine="0"/>
        <w:jc w:val="left"/>
        <w:rPr>
          <w:sz w:val="22"/>
        </w:rPr>
      </w:pPr>
      <w:r>
        <w:rPr>
          <w:b/>
          <w:spacing w:val="-2"/>
          <w:position w:val="-10"/>
          <w:sz w:val="22"/>
        </w:rPr>
        <w:t>Cl</w:t>
      </w:r>
      <w:r>
        <w:rPr>
          <w:b/>
          <w:spacing w:val="-2"/>
          <w:sz w:val="15"/>
        </w:rPr>
        <w:t>--------------------------------------</w:t>
      </w:r>
      <w:r>
        <w:rPr>
          <w:b/>
          <w:spacing w:val="-10"/>
          <w:sz w:val="15"/>
        </w:rPr>
        <w:t>-</w:t>
      </w:r>
      <w:r>
        <w:rPr>
          <w:b/>
          <w:sz w:val="15"/>
        </w:rPr>
        <w:tab/>
      </w:r>
      <w:r>
        <w:rPr>
          <w:spacing w:val="-2"/>
          <w:position w:val="-9"/>
          <w:sz w:val="22"/>
        </w:rPr>
        <w:t>Chloride</w:t>
      </w:r>
    </w:p>
    <w:p>
      <w:pPr>
        <w:pStyle w:val="BodyText"/>
        <w:spacing w:before="79"/>
        <w:rPr>
          <w:sz w:val="15"/>
        </w:rPr>
      </w:pPr>
    </w:p>
    <w:p>
      <w:pPr>
        <w:tabs>
          <w:tab w:pos="3687" w:val="left" w:leader="none"/>
        </w:tabs>
        <w:spacing w:before="0"/>
        <w:ind w:left="252" w:right="0" w:firstLine="0"/>
        <w:jc w:val="left"/>
        <w:rPr>
          <w:sz w:val="22"/>
        </w:rPr>
      </w:pPr>
      <w:r>
        <w:rPr>
          <w:b/>
          <w:sz w:val="22"/>
        </w:rPr>
        <w:t>ABU-----------------------</w:t>
      </w:r>
      <w:r>
        <w:rPr>
          <w:b/>
          <w:spacing w:val="-10"/>
          <w:sz w:val="22"/>
        </w:rPr>
        <w:t>-</w:t>
      </w:r>
      <w:r>
        <w:rPr>
          <w:b/>
          <w:sz w:val="22"/>
        </w:rPr>
        <w:tab/>
      </w:r>
      <w:r>
        <w:rPr>
          <w:position w:val="1"/>
          <w:sz w:val="22"/>
        </w:rPr>
        <w:t>Ahmadu</w:t>
      </w:r>
      <w:r>
        <w:rPr>
          <w:spacing w:val="13"/>
          <w:position w:val="1"/>
          <w:sz w:val="22"/>
        </w:rPr>
        <w:t> </w:t>
      </w:r>
      <w:r>
        <w:rPr>
          <w:position w:val="1"/>
          <w:sz w:val="22"/>
        </w:rPr>
        <w:t>Bello</w:t>
      </w:r>
      <w:r>
        <w:rPr>
          <w:spacing w:val="13"/>
          <w:position w:val="1"/>
          <w:sz w:val="22"/>
        </w:rPr>
        <w:t> </w:t>
      </w:r>
      <w:r>
        <w:rPr>
          <w:spacing w:val="-2"/>
          <w:position w:val="1"/>
          <w:sz w:val="22"/>
        </w:rPr>
        <w:t>University</w:t>
      </w:r>
    </w:p>
    <w:p>
      <w:pPr>
        <w:pStyle w:val="BodyText"/>
        <w:spacing w:before="2"/>
      </w:pPr>
    </w:p>
    <w:p>
      <w:pPr>
        <w:pStyle w:val="Heading3"/>
        <w:tabs>
          <w:tab w:pos="3687" w:val="left" w:leader="none"/>
        </w:tabs>
        <w:ind w:left="252"/>
        <w:rPr>
          <w:b w:val="0"/>
        </w:rPr>
      </w:pPr>
      <w:r>
        <w:rPr/>
        <w:t>H</w:t>
      </w:r>
      <w:r>
        <w:rPr>
          <w:vertAlign w:val="subscript"/>
        </w:rPr>
        <w:t>2</w:t>
      </w:r>
      <w:r>
        <w:rPr>
          <w:vertAlign w:val="baseline"/>
        </w:rPr>
        <w:t>O------------------------</w:t>
      </w:r>
      <w:r>
        <w:rPr>
          <w:spacing w:val="-10"/>
          <w:vertAlign w:val="baseline"/>
        </w:rPr>
        <w:t>-</w:t>
      </w:r>
      <w:r>
        <w:rPr>
          <w:vertAlign w:val="baseline"/>
        </w:rPr>
        <w:tab/>
      </w:r>
      <w:r>
        <w:rPr>
          <w:b w:val="0"/>
          <w:spacing w:val="-2"/>
          <w:position w:val="1"/>
          <w:vertAlign w:val="baseline"/>
        </w:rPr>
        <w:t>Water</w:t>
      </w:r>
    </w:p>
    <w:p>
      <w:pPr>
        <w:pStyle w:val="BodyText"/>
        <w:spacing w:before="2"/>
      </w:pPr>
    </w:p>
    <w:p>
      <w:pPr>
        <w:tabs>
          <w:tab w:pos="3687" w:val="left" w:leader="none"/>
        </w:tabs>
        <w:spacing w:before="1"/>
        <w:ind w:left="252" w:right="0" w:firstLine="0"/>
        <w:jc w:val="left"/>
        <w:rPr>
          <w:sz w:val="22"/>
        </w:rPr>
      </w:pPr>
      <w:r>
        <w:rPr>
          <w:b/>
          <w:sz w:val="22"/>
        </w:rPr>
        <w:t>H----------------------------</w:t>
      </w:r>
      <w:r>
        <w:rPr>
          <w:b/>
          <w:spacing w:val="-10"/>
          <w:sz w:val="22"/>
        </w:rPr>
        <w:t>-</w:t>
      </w:r>
      <w:r>
        <w:rPr>
          <w:b/>
          <w:sz w:val="22"/>
        </w:rPr>
        <w:tab/>
      </w:r>
      <w:r>
        <w:rPr>
          <w:spacing w:val="-4"/>
          <w:position w:val="1"/>
          <w:sz w:val="22"/>
        </w:rPr>
        <w:t>Hour</w:t>
      </w:r>
    </w:p>
    <w:p>
      <w:pPr>
        <w:pStyle w:val="BodyText"/>
        <w:spacing w:before="4"/>
      </w:pPr>
    </w:p>
    <w:p>
      <w:pPr>
        <w:tabs>
          <w:tab w:pos="3687" w:val="left" w:leader="none"/>
        </w:tabs>
        <w:spacing w:before="1"/>
        <w:ind w:left="252" w:right="0" w:firstLine="0"/>
        <w:jc w:val="left"/>
        <w:rPr>
          <w:sz w:val="22"/>
        </w:rPr>
      </w:pPr>
      <w:r>
        <w:rPr>
          <w:b/>
          <w:sz w:val="22"/>
        </w:rPr>
        <w:t>B.</w:t>
      </w:r>
      <w:r>
        <w:rPr>
          <w:b/>
          <w:spacing w:val="50"/>
          <w:sz w:val="22"/>
        </w:rPr>
        <w:t> </w:t>
      </w:r>
      <w:r>
        <w:rPr>
          <w:b/>
          <w:sz w:val="22"/>
        </w:rPr>
        <w:t>Pharm--------------------</w:t>
      </w:r>
      <w:r>
        <w:rPr>
          <w:b/>
          <w:spacing w:val="-10"/>
          <w:sz w:val="22"/>
        </w:rPr>
        <w:t>-</w:t>
      </w:r>
      <w:r>
        <w:rPr>
          <w:b/>
          <w:sz w:val="22"/>
        </w:rPr>
        <w:tab/>
      </w:r>
      <w:r>
        <w:rPr>
          <w:position w:val="1"/>
          <w:sz w:val="22"/>
        </w:rPr>
        <w:t>Bachelor</w:t>
      </w:r>
      <w:r>
        <w:rPr>
          <w:spacing w:val="10"/>
          <w:position w:val="1"/>
          <w:sz w:val="22"/>
        </w:rPr>
        <w:t> </w:t>
      </w:r>
      <w:r>
        <w:rPr>
          <w:position w:val="1"/>
          <w:sz w:val="22"/>
        </w:rPr>
        <w:t>of</w:t>
      </w:r>
      <w:r>
        <w:rPr>
          <w:spacing w:val="11"/>
          <w:position w:val="1"/>
          <w:sz w:val="22"/>
        </w:rPr>
        <w:t> </w:t>
      </w:r>
      <w:r>
        <w:rPr>
          <w:spacing w:val="-2"/>
          <w:position w:val="1"/>
          <w:sz w:val="22"/>
        </w:rPr>
        <w:t>Pharmacy</w:t>
      </w:r>
    </w:p>
    <w:p>
      <w:pPr>
        <w:spacing w:after="0"/>
        <w:jc w:val="left"/>
        <w:rPr>
          <w:sz w:val="22"/>
        </w:rPr>
        <w:sectPr>
          <w:pgSz w:w="12240" w:h="15840"/>
          <w:pgMar w:header="0" w:footer="944" w:top="1280" w:bottom="1140" w:left="1720" w:right="540"/>
        </w:sectPr>
      </w:pPr>
    </w:p>
    <w:p>
      <w:pPr>
        <w:pStyle w:val="Heading2"/>
        <w:spacing w:line="491" w:lineRule="auto" w:before="77"/>
        <w:ind w:left="3797" w:right="4375" w:firstLine="1"/>
        <w:jc w:val="center"/>
      </w:pPr>
      <w:r>
        <w:rPr/>
        <w:t>CHAPTER ONE </w:t>
      </w:r>
      <w:r>
        <w:rPr>
          <w:spacing w:val="-2"/>
        </w:rPr>
        <w:t>INTRODUCTION</w:t>
      </w:r>
    </w:p>
    <w:p>
      <w:pPr>
        <w:pStyle w:val="Heading2"/>
        <w:numPr>
          <w:ilvl w:val="1"/>
          <w:numId w:val="12"/>
        </w:numPr>
        <w:tabs>
          <w:tab w:pos="489" w:val="left" w:leader="none"/>
        </w:tabs>
        <w:spacing w:line="253" w:lineRule="exact" w:before="0" w:after="0"/>
        <w:ind w:left="489" w:right="0" w:hanging="338"/>
        <w:jc w:val="left"/>
      </w:pPr>
      <w:bookmarkStart w:name="_TOC_250025" w:id="7"/>
      <w:r>
        <w:rPr/>
        <w:t>BACKGROUND</w:t>
      </w:r>
      <w:r>
        <w:rPr>
          <w:spacing w:val="24"/>
        </w:rPr>
        <w:t> </w:t>
      </w:r>
      <w:bookmarkEnd w:id="7"/>
      <w:r>
        <w:rPr>
          <w:spacing w:val="-2"/>
        </w:rPr>
        <w:t>INFORMATION</w:t>
      </w:r>
    </w:p>
    <w:p>
      <w:pPr>
        <w:pStyle w:val="BodyText"/>
        <w:spacing w:before="5"/>
        <w:rPr>
          <w:b/>
        </w:rPr>
      </w:pPr>
    </w:p>
    <w:p>
      <w:pPr>
        <w:pStyle w:val="BodyText"/>
        <w:spacing w:line="491" w:lineRule="auto"/>
        <w:ind w:left="151" w:right="723"/>
        <w:jc w:val="both"/>
      </w:pPr>
      <w:r>
        <w:rPr/>
        <w:t>Traditional medicine is defined as “therapeutic practices that have been in existence, for hundreds of years</w:t>
      </w:r>
      <w:r>
        <w:rPr>
          <w:spacing w:val="40"/>
        </w:rPr>
        <w:t> </w:t>
      </w:r>
      <w:r>
        <w:rPr/>
        <w:t>before</w:t>
      </w:r>
      <w:r>
        <w:rPr>
          <w:spacing w:val="40"/>
        </w:rPr>
        <w:t> </w:t>
      </w:r>
      <w:r>
        <w:rPr/>
        <w:t>the</w:t>
      </w:r>
      <w:r>
        <w:rPr>
          <w:spacing w:val="40"/>
        </w:rPr>
        <w:t> </w:t>
      </w:r>
      <w:r>
        <w:rPr/>
        <w:t>development</w:t>
      </w:r>
      <w:r>
        <w:rPr>
          <w:spacing w:val="40"/>
        </w:rPr>
        <w:t> </w:t>
      </w:r>
      <w:r>
        <w:rPr/>
        <w:t>and</w:t>
      </w:r>
      <w:r>
        <w:rPr>
          <w:spacing w:val="40"/>
        </w:rPr>
        <w:t> </w:t>
      </w:r>
      <w:r>
        <w:rPr/>
        <w:t>spread</w:t>
      </w:r>
      <w:r>
        <w:rPr>
          <w:spacing w:val="40"/>
        </w:rPr>
        <w:t> </w:t>
      </w:r>
      <w:r>
        <w:rPr/>
        <w:t>of</w:t>
      </w:r>
      <w:r>
        <w:rPr>
          <w:spacing w:val="40"/>
        </w:rPr>
        <w:t> </w:t>
      </w:r>
      <w:r>
        <w:rPr/>
        <w:t>modern</w:t>
      </w:r>
      <w:r>
        <w:rPr>
          <w:spacing w:val="40"/>
        </w:rPr>
        <w:t> </w:t>
      </w:r>
      <w:r>
        <w:rPr/>
        <w:t>sciences</w:t>
      </w:r>
      <w:r>
        <w:rPr>
          <w:spacing w:val="40"/>
        </w:rPr>
        <w:t> </w:t>
      </w:r>
      <w:r>
        <w:rPr/>
        <w:t>and</w:t>
      </w:r>
      <w:r>
        <w:rPr>
          <w:spacing w:val="40"/>
        </w:rPr>
        <w:t> </w:t>
      </w:r>
      <w:r>
        <w:rPr/>
        <w:t>are</w:t>
      </w:r>
      <w:r>
        <w:rPr>
          <w:spacing w:val="40"/>
        </w:rPr>
        <w:t> </w:t>
      </w:r>
      <w:r>
        <w:rPr/>
        <w:t>still</w:t>
      </w:r>
      <w:r>
        <w:rPr>
          <w:spacing w:val="40"/>
        </w:rPr>
        <w:t> </w:t>
      </w:r>
      <w:r>
        <w:rPr/>
        <w:t>in</w:t>
      </w:r>
      <w:r>
        <w:rPr>
          <w:spacing w:val="40"/>
        </w:rPr>
        <w:t> </w:t>
      </w:r>
      <w:r>
        <w:rPr/>
        <w:t>use</w:t>
      </w:r>
      <w:r>
        <w:rPr>
          <w:spacing w:val="40"/>
        </w:rPr>
        <w:t> </w:t>
      </w:r>
      <w:r>
        <w:rPr/>
        <w:t>(WHO,</w:t>
      </w:r>
      <w:r>
        <w:rPr>
          <w:spacing w:val="40"/>
        </w:rPr>
        <w:t> </w:t>
      </w:r>
      <w:r>
        <w:rPr/>
        <w:t>2002). Many</w:t>
      </w:r>
      <w:r>
        <w:rPr>
          <w:spacing w:val="31"/>
        </w:rPr>
        <w:t> </w:t>
      </w:r>
      <w:r>
        <w:rPr/>
        <w:t>people</w:t>
      </w:r>
      <w:r>
        <w:rPr>
          <w:spacing w:val="36"/>
        </w:rPr>
        <w:t> </w:t>
      </w:r>
      <w:r>
        <w:rPr/>
        <w:t>in</w:t>
      </w:r>
      <w:r>
        <w:rPr>
          <w:spacing w:val="29"/>
        </w:rPr>
        <w:t> </w:t>
      </w:r>
      <w:r>
        <w:rPr/>
        <w:t>the</w:t>
      </w:r>
      <w:r>
        <w:rPr>
          <w:spacing w:val="35"/>
        </w:rPr>
        <w:t> </w:t>
      </w:r>
      <w:r>
        <w:rPr/>
        <w:t>developing</w:t>
      </w:r>
      <w:r>
        <w:rPr>
          <w:spacing w:val="26"/>
        </w:rPr>
        <w:t> </w:t>
      </w:r>
      <w:r>
        <w:rPr/>
        <w:t>countries</w:t>
      </w:r>
      <w:r>
        <w:rPr>
          <w:spacing w:val="36"/>
        </w:rPr>
        <w:t> </w:t>
      </w:r>
      <w:r>
        <w:rPr/>
        <w:t>rely</w:t>
      </w:r>
      <w:r>
        <w:rPr>
          <w:spacing w:val="31"/>
        </w:rPr>
        <w:t> </w:t>
      </w:r>
      <w:r>
        <w:rPr/>
        <w:t>on</w:t>
      </w:r>
      <w:r>
        <w:rPr>
          <w:spacing w:val="32"/>
        </w:rPr>
        <w:t> </w:t>
      </w:r>
      <w:r>
        <w:rPr/>
        <w:t>traditional</w:t>
      </w:r>
      <w:r>
        <w:rPr>
          <w:spacing w:val="33"/>
        </w:rPr>
        <w:t> </w:t>
      </w:r>
      <w:r>
        <w:rPr/>
        <w:t>healing</w:t>
      </w:r>
      <w:r>
        <w:rPr>
          <w:spacing w:val="30"/>
        </w:rPr>
        <w:t> </w:t>
      </w:r>
      <w:r>
        <w:rPr/>
        <w:t>practices</w:t>
      </w:r>
      <w:r>
        <w:rPr>
          <w:spacing w:val="35"/>
        </w:rPr>
        <w:t> </w:t>
      </w:r>
      <w:r>
        <w:rPr/>
        <w:t>and</w:t>
      </w:r>
      <w:r>
        <w:rPr>
          <w:spacing w:val="32"/>
        </w:rPr>
        <w:t> </w:t>
      </w:r>
      <w:r>
        <w:rPr/>
        <w:t>medicinal</w:t>
      </w:r>
      <w:r>
        <w:rPr>
          <w:spacing w:val="30"/>
        </w:rPr>
        <w:t> </w:t>
      </w:r>
      <w:r>
        <w:rPr/>
        <w:t>plants for</w:t>
      </w:r>
      <w:r>
        <w:rPr>
          <w:spacing w:val="40"/>
        </w:rPr>
        <w:t> </w:t>
      </w:r>
      <w:r>
        <w:rPr/>
        <w:t>their</w:t>
      </w:r>
      <w:r>
        <w:rPr>
          <w:spacing w:val="40"/>
        </w:rPr>
        <w:t> </w:t>
      </w:r>
      <w:r>
        <w:rPr/>
        <w:t>daily</w:t>
      </w:r>
      <w:r>
        <w:rPr>
          <w:spacing w:val="40"/>
        </w:rPr>
        <w:t> </w:t>
      </w:r>
      <w:r>
        <w:rPr/>
        <w:t>health</w:t>
      </w:r>
      <w:r>
        <w:rPr>
          <w:spacing w:val="40"/>
        </w:rPr>
        <w:t> </w:t>
      </w:r>
      <w:r>
        <w:rPr/>
        <w:t>care</w:t>
      </w:r>
      <w:r>
        <w:rPr>
          <w:spacing w:val="40"/>
        </w:rPr>
        <w:t> </w:t>
      </w:r>
      <w:r>
        <w:rPr/>
        <w:t>needs.</w:t>
      </w:r>
      <w:r>
        <w:rPr>
          <w:spacing w:val="40"/>
        </w:rPr>
        <w:t> </w:t>
      </w:r>
      <w:r>
        <w:rPr/>
        <w:t>This</w:t>
      </w:r>
      <w:r>
        <w:rPr>
          <w:spacing w:val="40"/>
        </w:rPr>
        <w:t> </w:t>
      </w:r>
      <w:r>
        <w:rPr/>
        <w:t>is</w:t>
      </w:r>
      <w:r>
        <w:rPr>
          <w:spacing w:val="40"/>
        </w:rPr>
        <w:t> </w:t>
      </w:r>
      <w:r>
        <w:rPr/>
        <w:t>due</w:t>
      </w:r>
      <w:r>
        <w:rPr>
          <w:spacing w:val="40"/>
        </w:rPr>
        <w:t> </w:t>
      </w:r>
      <w:r>
        <w:rPr/>
        <w:t>to</w:t>
      </w:r>
      <w:r>
        <w:rPr>
          <w:spacing w:val="40"/>
        </w:rPr>
        <w:t> </w:t>
      </w:r>
      <w:r>
        <w:rPr/>
        <w:t>the</w:t>
      </w:r>
      <w:r>
        <w:rPr>
          <w:spacing w:val="40"/>
        </w:rPr>
        <w:t> </w:t>
      </w:r>
      <w:r>
        <w:rPr/>
        <w:t>fact</w:t>
      </w:r>
      <w:r>
        <w:rPr>
          <w:spacing w:val="40"/>
        </w:rPr>
        <w:t> </w:t>
      </w:r>
      <w:r>
        <w:rPr/>
        <w:t>that</w:t>
      </w:r>
      <w:r>
        <w:rPr>
          <w:spacing w:val="40"/>
        </w:rPr>
        <w:t> </w:t>
      </w:r>
      <w:r>
        <w:rPr/>
        <w:t>traditional</w:t>
      </w:r>
      <w:r>
        <w:rPr>
          <w:spacing w:val="40"/>
        </w:rPr>
        <w:t> </w:t>
      </w:r>
      <w:r>
        <w:rPr/>
        <w:t>medicine</w:t>
      </w:r>
      <w:r>
        <w:rPr>
          <w:spacing w:val="40"/>
        </w:rPr>
        <w:t> </w:t>
      </w:r>
      <w:r>
        <w:rPr/>
        <w:t>is</w:t>
      </w:r>
      <w:r>
        <w:rPr>
          <w:spacing w:val="40"/>
        </w:rPr>
        <w:t> </w:t>
      </w:r>
      <w:r>
        <w:rPr/>
        <w:t>the</w:t>
      </w:r>
      <w:r>
        <w:rPr>
          <w:spacing w:val="40"/>
        </w:rPr>
        <w:t> </w:t>
      </w:r>
      <w:r>
        <w:rPr/>
        <w:t>most affordable and accessible health care system available. Traditional medicine can therefore be</w:t>
      </w:r>
      <w:r>
        <w:rPr>
          <w:spacing w:val="80"/>
        </w:rPr>
        <w:t> </w:t>
      </w:r>
      <w:r>
        <w:rPr/>
        <w:t>described as the total combination of knowledge and practices, whether explicable or not, used in diagnosing, preventing or eliminating a physical, mental or social disease and which may rely exclusively on past experiences and observations handed down from generations to generations, verbally</w:t>
      </w:r>
      <w:r>
        <w:rPr>
          <w:spacing w:val="40"/>
        </w:rPr>
        <w:t> </w:t>
      </w:r>
      <w:r>
        <w:rPr/>
        <w:t>or</w:t>
      </w:r>
      <w:r>
        <w:rPr>
          <w:spacing w:val="40"/>
        </w:rPr>
        <w:t> </w:t>
      </w:r>
      <w:r>
        <w:rPr/>
        <w:t>written.</w:t>
      </w:r>
      <w:r>
        <w:rPr>
          <w:spacing w:val="40"/>
        </w:rPr>
        <w:t> </w:t>
      </w:r>
      <w:r>
        <w:rPr/>
        <w:t>The</w:t>
      </w:r>
      <w:r>
        <w:rPr>
          <w:spacing w:val="40"/>
        </w:rPr>
        <w:t> </w:t>
      </w:r>
      <w:r>
        <w:rPr/>
        <w:t>practice</w:t>
      </w:r>
      <w:r>
        <w:rPr>
          <w:spacing w:val="40"/>
        </w:rPr>
        <w:t> </w:t>
      </w:r>
      <w:r>
        <w:rPr/>
        <w:t>utilizes</w:t>
      </w:r>
      <w:r>
        <w:rPr>
          <w:spacing w:val="40"/>
        </w:rPr>
        <w:t> </w:t>
      </w:r>
      <w:r>
        <w:rPr/>
        <w:t>vegetables,</w:t>
      </w:r>
      <w:r>
        <w:rPr>
          <w:spacing w:val="40"/>
        </w:rPr>
        <w:t> </w:t>
      </w:r>
      <w:r>
        <w:rPr/>
        <w:t>animals</w:t>
      </w:r>
      <w:r>
        <w:rPr>
          <w:spacing w:val="40"/>
        </w:rPr>
        <w:t> </w:t>
      </w:r>
      <w:r>
        <w:rPr/>
        <w:t>and</w:t>
      </w:r>
      <w:r>
        <w:rPr>
          <w:spacing w:val="40"/>
        </w:rPr>
        <w:t> </w:t>
      </w:r>
      <w:r>
        <w:rPr/>
        <w:t>minerals,</w:t>
      </w:r>
      <w:r>
        <w:rPr>
          <w:spacing w:val="40"/>
        </w:rPr>
        <w:t> </w:t>
      </w:r>
      <w:r>
        <w:rPr/>
        <w:t>and</w:t>
      </w:r>
      <w:r>
        <w:rPr>
          <w:spacing w:val="40"/>
        </w:rPr>
        <w:t> </w:t>
      </w:r>
      <w:r>
        <w:rPr/>
        <w:t>other</w:t>
      </w:r>
      <w:r>
        <w:rPr>
          <w:spacing w:val="40"/>
        </w:rPr>
        <w:t> </w:t>
      </w:r>
      <w:r>
        <w:rPr/>
        <w:t>methods (WHO,</w:t>
      </w:r>
      <w:r>
        <w:rPr>
          <w:spacing w:val="21"/>
        </w:rPr>
        <w:t> </w:t>
      </w:r>
      <w:r>
        <w:rPr/>
        <w:t>1998).</w:t>
      </w:r>
      <w:r>
        <w:rPr>
          <w:spacing w:val="80"/>
        </w:rPr>
        <w:t> </w:t>
      </w:r>
      <w:r>
        <w:rPr/>
        <w:t>Results</w:t>
      </w:r>
      <w:r>
        <w:rPr>
          <w:spacing w:val="20"/>
        </w:rPr>
        <w:t> </w:t>
      </w:r>
      <w:r>
        <w:rPr/>
        <w:t>obtained from</w:t>
      </w:r>
      <w:r>
        <w:rPr>
          <w:spacing w:val="20"/>
        </w:rPr>
        <w:t> </w:t>
      </w:r>
      <w:r>
        <w:rPr/>
        <w:t>research into</w:t>
      </w:r>
      <w:r>
        <w:rPr>
          <w:spacing w:val="20"/>
        </w:rPr>
        <w:t> </w:t>
      </w:r>
      <w:r>
        <w:rPr/>
        <w:t>substances used</w:t>
      </w:r>
      <w:r>
        <w:rPr>
          <w:spacing w:val="22"/>
        </w:rPr>
        <w:t> </w:t>
      </w:r>
      <w:r>
        <w:rPr/>
        <w:t>in herbal</w:t>
      </w:r>
      <w:r>
        <w:rPr>
          <w:spacing w:val="21"/>
        </w:rPr>
        <w:t> </w:t>
      </w:r>
      <w:r>
        <w:rPr/>
        <w:t>medicine practices</w:t>
      </w:r>
      <w:r>
        <w:rPr>
          <w:spacing w:val="19"/>
        </w:rPr>
        <w:t> </w:t>
      </w:r>
      <w:r>
        <w:rPr/>
        <w:t>led to discovery of relevant plants with useful chemical constituents that can be used in treatment of various diseases (Amos </w:t>
      </w:r>
      <w:r>
        <w:rPr>
          <w:i/>
        </w:rPr>
        <w:t>et al,. </w:t>
      </w:r>
      <w:r>
        <w:rPr/>
        <w:t>2001). A medicinal plant as defined by World Health Organization is “any plant in which one or more of its parts contains substances that can be used for therapeutic purposes or which are precursors for the synthesis of useful</w:t>
      </w:r>
      <w:r>
        <w:rPr>
          <w:spacing w:val="33"/>
        </w:rPr>
        <w:t> </w:t>
      </w:r>
      <w:r>
        <w:rPr/>
        <w:t>drugs” (WHO, 2002).</w:t>
      </w:r>
    </w:p>
    <w:p>
      <w:pPr>
        <w:pStyle w:val="BodyText"/>
        <w:spacing w:line="491" w:lineRule="auto" w:before="4"/>
        <w:ind w:left="151" w:right="723"/>
        <w:jc w:val="both"/>
      </w:pPr>
      <w:r>
        <w:rPr/>
        <w:t>Quite a number of medicinal plants discovered by herbal practitioners have proved to be important sources</w:t>
      </w:r>
      <w:r>
        <w:rPr>
          <w:spacing w:val="40"/>
        </w:rPr>
        <w:t> </w:t>
      </w:r>
      <w:r>
        <w:rPr/>
        <w:t>of</w:t>
      </w:r>
      <w:r>
        <w:rPr>
          <w:spacing w:val="40"/>
        </w:rPr>
        <w:t> </w:t>
      </w:r>
      <w:r>
        <w:rPr/>
        <w:t>potential</w:t>
      </w:r>
      <w:r>
        <w:rPr>
          <w:spacing w:val="40"/>
        </w:rPr>
        <w:t> </w:t>
      </w:r>
      <w:r>
        <w:rPr/>
        <w:t>therapeutic</w:t>
      </w:r>
      <w:r>
        <w:rPr>
          <w:spacing w:val="40"/>
        </w:rPr>
        <w:t> </w:t>
      </w:r>
      <w:r>
        <w:rPr/>
        <w:t>agents</w:t>
      </w:r>
      <w:r>
        <w:rPr>
          <w:spacing w:val="40"/>
        </w:rPr>
        <w:t> </w:t>
      </w:r>
      <w:r>
        <w:rPr/>
        <w:t>e.g.</w:t>
      </w:r>
      <w:r>
        <w:rPr>
          <w:spacing w:val="40"/>
        </w:rPr>
        <w:t> </w:t>
      </w:r>
      <w:r>
        <w:rPr/>
        <w:t>Quinine</w:t>
      </w:r>
      <w:r>
        <w:rPr>
          <w:spacing w:val="40"/>
        </w:rPr>
        <w:t> </w:t>
      </w:r>
      <w:r>
        <w:rPr/>
        <w:t>(antimalarial</w:t>
      </w:r>
      <w:r>
        <w:rPr>
          <w:spacing w:val="40"/>
        </w:rPr>
        <w:t> </w:t>
      </w:r>
      <w:r>
        <w:rPr/>
        <w:t>agent)</w:t>
      </w:r>
      <w:r>
        <w:rPr>
          <w:spacing w:val="40"/>
        </w:rPr>
        <w:t> </w:t>
      </w:r>
      <w:r>
        <w:rPr/>
        <w:t>from</w:t>
      </w:r>
      <w:r>
        <w:rPr>
          <w:spacing w:val="40"/>
        </w:rPr>
        <w:t> </w:t>
      </w:r>
      <w:r>
        <w:rPr/>
        <w:t>Cinchona</w:t>
      </w:r>
      <w:r>
        <w:rPr>
          <w:spacing w:val="40"/>
        </w:rPr>
        <w:t> </w:t>
      </w:r>
      <w:r>
        <w:rPr/>
        <w:t>bark, digoxin and digitoxin (cardiac activity) from Digitalis purpurea, zingiberone (anti-helmintic) from </w:t>
      </w:r>
      <w:r>
        <w:rPr>
          <w:i/>
        </w:rPr>
        <w:t>Zingiber officinalis</w:t>
      </w:r>
      <w:r>
        <w:rPr/>
        <w:t>, vincristine and vinblastine alkaloids (anti-leukaemic agents) from </w:t>
      </w:r>
      <w:r>
        <w:rPr>
          <w:i/>
        </w:rPr>
        <w:t>Catharantus roseus</w:t>
      </w:r>
      <w:r>
        <w:rPr/>
        <w:t>, bourvadine from </w:t>
      </w:r>
      <w:r>
        <w:rPr>
          <w:i/>
        </w:rPr>
        <w:t>Bourvadin ternifolia</w:t>
      </w:r>
      <w:r>
        <w:rPr/>
        <w:t>, sinocaculine from </w:t>
      </w:r>
      <w:r>
        <w:rPr>
          <w:i/>
        </w:rPr>
        <w:t>Corculus tribolus</w:t>
      </w:r>
      <w:r>
        <w:rPr/>
        <w:t>, taxol from </w:t>
      </w:r>
      <w:r>
        <w:rPr>
          <w:i/>
        </w:rPr>
        <w:t>Brevifolia </w:t>
      </w:r>
      <w:r>
        <w:rPr/>
        <w:t>used as anticancer agents etc. (Hardman, 1991)</w:t>
      </w:r>
    </w:p>
    <w:p>
      <w:pPr>
        <w:pStyle w:val="BodyText"/>
      </w:pPr>
    </w:p>
    <w:p>
      <w:pPr>
        <w:pStyle w:val="BodyText"/>
        <w:spacing w:before="21"/>
      </w:pPr>
    </w:p>
    <w:p>
      <w:pPr>
        <w:pStyle w:val="Heading2"/>
        <w:numPr>
          <w:ilvl w:val="1"/>
          <w:numId w:val="12"/>
        </w:numPr>
        <w:tabs>
          <w:tab w:pos="886" w:val="left" w:leader="none"/>
        </w:tabs>
        <w:spacing w:line="240" w:lineRule="auto" w:before="0" w:after="0"/>
        <w:ind w:left="886" w:right="0" w:hanging="735"/>
        <w:jc w:val="left"/>
      </w:pPr>
      <w:bookmarkStart w:name="_TOC_250024" w:id="8"/>
      <w:bookmarkEnd w:id="8"/>
      <w:r>
        <w:rPr>
          <w:spacing w:val="-2"/>
        </w:rPr>
        <w:t>JUSTIFICATION</w:t>
      </w:r>
    </w:p>
    <w:p>
      <w:pPr>
        <w:spacing w:after="0" w:line="240" w:lineRule="auto"/>
        <w:jc w:val="left"/>
        <w:sectPr>
          <w:pgSz w:w="12240" w:h="15840"/>
          <w:pgMar w:header="0" w:footer="944" w:top="1280" w:bottom="1140" w:left="1720" w:right="540"/>
        </w:sectPr>
      </w:pPr>
    </w:p>
    <w:p>
      <w:pPr>
        <w:pStyle w:val="BodyText"/>
        <w:spacing w:line="491" w:lineRule="auto" w:before="70"/>
        <w:ind w:left="151" w:right="725"/>
        <w:jc w:val="both"/>
      </w:pPr>
      <w:r>
        <w:rPr/>
        <w:t>Plants and plant products are extensively used in herbal medicine worldwide, as they are easily available and cheap. Plants have served as valuable starting materials for drug development even in advance</w:t>
      </w:r>
      <w:r>
        <w:rPr>
          <w:spacing w:val="26"/>
        </w:rPr>
        <w:t> </w:t>
      </w:r>
      <w:r>
        <w:rPr/>
        <w:t>countries</w:t>
      </w:r>
      <w:r>
        <w:rPr>
          <w:spacing w:val="30"/>
        </w:rPr>
        <w:t> </w:t>
      </w:r>
      <w:r>
        <w:rPr/>
        <w:t>of</w:t>
      </w:r>
      <w:r>
        <w:rPr>
          <w:spacing w:val="25"/>
        </w:rPr>
        <w:t> </w:t>
      </w:r>
      <w:r>
        <w:rPr/>
        <w:t>the</w:t>
      </w:r>
      <w:r>
        <w:rPr>
          <w:spacing w:val="24"/>
        </w:rPr>
        <w:t> </w:t>
      </w:r>
      <w:r>
        <w:rPr/>
        <w:t>world</w:t>
      </w:r>
      <w:r>
        <w:rPr>
          <w:spacing w:val="25"/>
        </w:rPr>
        <w:t> </w:t>
      </w:r>
      <w:r>
        <w:rPr/>
        <w:t>(Sofowora,</w:t>
      </w:r>
      <w:r>
        <w:rPr>
          <w:spacing w:val="28"/>
        </w:rPr>
        <w:t> </w:t>
      </w:r>
      <w:r>
        <w:rPr/>
        <w:t>A.</w:t>
      </w:r>
      <w:r>
        <w:rPr>
          <w:spacing w:val="25"/>
        </w:rPr>
        <w:t> </w:t>
      </w:r>
      <w:r>
        <w:rPr/>
        <w:t>1993).</w:t>
      </w:r>
      <w:r>
        <w:rPr>
          <w:spacing w:val="26"/>
        </w:rPr>
        <w:t> </w:t>
      </w:r>
      <w:r>
        <w:rPr/>
        <w:t>Many</w:t>
      </w:r>
      <w:r>
        <w:rPr>
          <w:spacing w:val="22"/>
        </w:rPr>
        <w:t> </w:t>
      </w:r>
      <w:r>
        <w:rPr/>
        <w:t>people</w:t>
      </w:r>
      <w:r>
        <w:rPr>
          <w:spacing w:val="27"/>
        </w:rPr>
        <w:t> </w:t>
      </w:r>
      <w:r>
        <w:rPr/>
        <w:t>in</w:t>
      </w:r>
      <w:r>
        <w:rPr>
          <w:spacing w:val="28"/>
        </w:rPr>
        <w:t> </w:t>
      </w:r>
      <w:r>
        <w:rPr/>
        <w:t>the</w:t>
      </w:r>
      <w:r>
        <w:rPr>
          <w:spacing w:val="26"/>
        </w:rPr>
        <w:t> </w:t>
      </w:r>
      <w:r>
        <w:rPr/>
        <w:t>developing</w:t>
      </w:r>
      <w:r>
        <w:rPr>
          <w:spacing w:val="21"/>
        </w:rPr>
        <w:t> </w:t>
      </w:r>
      <w:r>
        <w:rPr/>
        <w:t>countries</w:t>
      </w:r>
      <w:r>
        <w:rPr>
          <w:spacing w:val="30"/>
        </w:rPr>
        <w:t> </w:t>
      </w:r>
      <w:r>
        <w:rPr/>
        <w:t>rely on traditional healing practices and medicinal plants for their daily health care needs (WHO, 1998). This is due to the fact that traditional medicine is the most affordable and accessible health care</w:t>
      </w:r>
      <w:r>
        <w:rPr>
          <w:spacing w:val="80"/>
        </w:rPr>
        <w:t> </w:t>
      </w:r>
      <w:r>
        <w:rPr/>
        <w:t>system available.</w:t>
      </w:r>
    </w:p>
    <w:p>
      <w:pPr>
        <w:pStyle w:val="BodyText"/>
        <w:spacing w:line="491" w:lineRule="auto" w:before="1"/>
        <w:ind w:left="151" w:right="724"/>
        <w:jc w:val="both"/>
      </w:pPr>
      <w:r>
        <w:rPr/>
        <w:t>Non-Opioid</w:t>
      </w:r>
      <w:r>
        <w:rPr>
          <w:spacing w:val="40"/>
        </w:rPr>
        <w:t> </w:t>
      </w:r>
      <w:r>
        <w:rPr/>
        <w:t>analgesics</w:t>
      </w:r>
      <w:r>
        <w:rPr>
          <w:spacing w:val="40"/>
        </w:rPr>
        <w:t> </w:t>
      </w:r>
      <w:r>
        <w:rPr/>
        <w:t>(NSAIDS)</w:t>
      </w:r>
      <w:r>
        <w:rPr>
          <w:spacing w:val="40"/>
        </w:rPr>
        <w:t> </w:t>
      </w:r>
      <w:r>
        <w:rPr/>
        <w:t>(examples</w:t>
      </w:r>
      <w:r>
        <w:rPr>
          <w:spacing w:val="40"/>
        </w:rPr>
        <w:t> </w:t>
      </w:r>
      <w:r>
        <w:rPr/>
        <w:t>naproxen,</w:t>
      </w:r>
      <w:r>
        <w:rPr>
          <w:spacing w:val="40"/>
        </w:rPr>
        <w:t> </w:t>
      </w:r>
      <w:r>
        <w:rPr/>
        <w:t>aspirin,</w:t>
      </w:r>
      <w:r>
        <w:rPr>
          <w:spacing w:val="40"/>
        </w:rPr>
        <w:t> </w:t>
      </w:r>
      <w:r>
        <w:rPr/>
        <w:t>ibuprofen)</w:t>
      </w:r>
      <w:r>
        <w:rPr>
          <w:spacing w:val="40"/>
        </w:rPr>
        <w:t> </w:t>
      </w:r>
      <w:r>
        <w:rPr/>
        <w:t>are</w:t>
      </w:r>
      <w:r>
        <w:rPr>
          <w:spacing w:val="40"/>
        </w:rPr>
        <w:t> </w:t>
      </w:r>
      <w:r>
        <w:rPr/>
        <w:t>particularly</w:t>
      </w:r>
      <w:r>
        <w:rPr>
          <w:spacing w:val="40"/>
        </w:rPr>
        <w:t> </w:t>
      </w:r>
      <w:r>
        <w:rPr/>
        <w:t>useful for the treatment of low to moderate pains of muscular skeletal conditions but they exert serious side effects</w:t>
      </w:r>
      <w:r>
        <w:rPr>
          <w:spacing w:val="40"/>
        </w:rPr>
        <w:t> </w:t>
      </w:r>
      <w:r>
        <w:rPr/>
        <w:t>on:</w:t>
      </w:r>
      <w:r>
        <w:rPr>
          <w:spacing w:val="40"/>
        </w:rPr>
        <w:t> </w:t>
      </w:r>
      <w:r>
        <w:rPr/>
        <w:t>GIT</w:t>
      </w:r>
      <w:r>
        <w:rPr>
          <w:spacing w:val="40"/>
        </w:rPr>
        <w:t> </w:t>
      </w:r>
      <w:r>
        <w:rPr/>
        <w:t>(abdominal</w:t>
      </w:r>
      <w:r>
        <w:rPr>
          <w:spacing w:val="40"/>
        </w:rPr>
        <w:t> </w:t>
      </w:r>
      <w:r>
        <w:rPr/>
        <w:t>pain,</w:t>
      </w:r>
      <w:r>
        <w:rPr>
          <w:spacing w:val="40"/>
        </w:rPr>
        <w:t> </w:t>
      </w:r>
      <w:r>
        <w:rPr/>
        <w:t>nausea,</w:t>
      </w:r>
      <w:r>
        <w:rPr>
          <w:spacing w:val="40"/>
        </w:rPr>
        <w:t> </w:t>
      </w:r>
      <w:r>
        <w:rPr/>
        <w:t>gastric</w:t>
      </w:r>
      <w:r>
        <w:rPr>
          <w:spacing w:val="40"/>
        </w:rPr>
        <w:t> </w:t>
      </w:r>
      <w:r>
        <w:rPr/>
        <w:t>ulcers,</w:t>
      </w:r>
      <w:r>
        <w:rPr>
          <w:spacing w:val="40"/>
        </w:rPr>
        <w:t> </w:t>
      </w:r>
      <w:r>
        <w:rPr/>
        <w:t>anaemia,</w:t>
      </w:r>
      <w:r>
        <w:rPr>
          <w:spacing w:val="40"/>
        </w:rPr>
        <w:t> </w:t>
      </w:r>
      <w:r>
        <w:rPr/>
        <w:t>GI</w:t>
      </w:r>
      <w:r>
        <w:rPr>
          <w:spacing w:val="40"/>
        </w:rPr>
        <w:t> </w:t>
      </w:r>
      <w:r>
        <w:rPr/>
        <w:t>perforations</w:t>
      </w:r>
      <w:r>
        <w:rPr>
          <w:spacing w:val="40"/>
        </w:rPr>
        <w:t> </w:t>
      </w:r>
      <w:r>
        <w:rPr/>
        <w:t>and haemorrhage.). Renal/Hepatic (Salt and water retention, oedema, worsening of renal function </w:t>
      </w:r>
      <w:r>
        <w:rPr/>
        <w:t>in renal/cardiac and cirrhotic patients, decrease effectiveness of anti-hypertensives and diuretics medications),</w:t>
      </w:r>
      <w:r>
        <w:rPr>
          <w:spacing w:val="36"/>
        </w:rPr>
        <w:t> </w:t>
      </w:r>
      <w:r>
        <w:rPr/>
        <w:t>while</w:t>
      </w:r>
      <w:r>
        <w:rPr>
          <w:spacing w:val="34"/>
        </w:rPr>
        <w:t> </w:t>
      </w:r>
      <w:r>
        <w:rPr/>
        <w:t>prolonged</w:t>
      </w:r>
      <w:r>
        <w:rPr>
          <w:spacing w:val="30"/>
        </w:rPr>
        <w:t> </w:t>
      </w:r>
      <w:r>
        <w:rPr/>
        <w:t>use</w:t>
      </w:r>
      <w:r>
        <w:rPr>
          <w:spacing w:val="36"/>
        </w:rPr>
        <w:t> </w:t>
      </w:r>
      <w:r>
        <w:rPr/>
        <w:t>of</w:t>
      </w:r>
      <w:r>
        <w:rPr>
          <w:spacing w:val="36"/>
        </w:rPr>
        <w:t> </w:t>
      </w:r>
      <w:r>
        <w:rPr/>
        <w:t>paracetamol</w:t>
      </w:r>
      <w:r>
        <w:rPr>
          <w:spacing w:val="30"/>
        </w:rPr>
        <w:t> </w:t>
      </w:r>
      <w:r>
        <w:rPr/>
        <w:t>at</w:t>
      </w:r>
      <w:r>
        <w:rPr>
          <w:spacing w:val="37"/>
        </w:rPr>
        <w:t> </w:t>
      </w:r>
      <w:r>
        <w:rPr/>
        <w:t>high</w:t>
      </w:r>
      <w:r>
        <w:rPr>
          <w:spacing w:val="32"/>
        </w:rPr>
        <w:t> </w:t>
      </w:r>
      <w:r>
        <w:rPr/>
        <w:t>dose</w:t>
      </w:r>
      <w:r>
        <w:rPr>
          <w:spacing w:val="36"/>
        </w:rPr>
        <w:t> </w:t>
      </w:r>
      <w:r>
        <w:rPr/>
        <w:t>can</w:t>
      </w:r>
      <w:r>
        <w:rPr>
          <w:spacing w:val="35"/>
        </w:rPr>
        <w:t> </w:t>
      </w:r>
      <w:r>
        <w:rPr/>
        <w:t>cause</w:t>
      </w:r>
      <w:r>
        <w:rPr>
          <w:spacing w:val="32"/>
        </w:rPr>
        <w:t> </w:t>
      </w:r>
      <w:r>
        <w:rPr/>
        <w:t>liver</w:t>
      </w:r>
      <w:r>
        <w:rPr>
          <w:spacing w:val="33"/>
        </w:rPr>
        <w:t> </w:t>
      </w:r>
      <w:r>
        <w:rPr/>
        <w:t>damage</w:t>
      </w:r>
      <w:r>
        <w:rPr>
          <w:spacing w:val="36"/>
        </w:rPr>
        <w:t> </w:t>
      </w:r>
      <w:r>
        <w:rPr/>
        <w:t>(Goodman and Gilman, 2006)</w:t>
      </w:r>
    </w:p>
    <w:p>
      <w:pPr>
        <w:pStyle w:val="BodyText"/>
        <w:spacing w:line="491" w:lineRule="auto" w:before="1"/>
        <w:ind w:left="151" w:right="726"/>
        <w:jc w:val="both"/>
      </w:pPr>
      <w:r>
        <w:rPr/>
        <w:t>Opioid analgesics (examples, pethidine &amp; morphine) are used usually to relieve moderate to severe pain particularly of visceral origin. However, there are serious adverse effects such as: dependence, tolerance, addiction, respiratory depression, hypotension, constipation, drowsiness, etc.</w:t>
      </w:r>
    </w:p>
    <w:p>
      <w:pPr>
        <w:pStyle w:val="BodyText"/>
        <w:spacing w:line="491" w:lineRule="auto" w:before="1"/>
        <w:ind w:left="151" w:right="726"/>
        <w:jc w:val="both"/>
      </w:pPr>
      <w:r>
        <w:rPr/>
        <w:t>The adverse effects of both opioid and non-opioid analgesics couple with their high cost, limit their uses by the patients in the management of pains hence the need to search for newer analgesics and</w:t>
      </w:r>
      <w:r>
        <w:rPr>
          <w:spacing w:val="80"/>
        </w:rPr>
        <w:t> </w:t>
      </w:r>
      <w:r>
        <w:rPr/>
        <w:t>anti-inflammatory agents which are relatively safe, cheap, available, and potent.</w:t>
      </w:r>
    </w:p>
    <w:p>
      <w:pPr>
        <w:pStyle w:val="BodyText"/>
        <w:spacing w:line="491" w:lineRule="auto"/>
        <w:ind w:left="151" w:right="724" w:firstLine="57"/>
        <w:jc w:val="both"/>
      </w:pPr>
      <w:r>
        <w:rPr/>
        <w:t>This</w:t>
      </w:r>
      <w:r>
        <w:rPr>
          <w:spacing w:val="40"/>
        </w:rPr>
        <w:t> </w:t>
      </w:r>
      <w:r>
        <w:rPr/>
        <w:t>project</w:t>
      </w:r>
      <w:r>
        <w:rPr>
          <w:spacing w:val="40"/>
        </w:rPr>
        <w:t> </w:t>
      </w:r>
      <w:r>
        <w:rPr/>
        <w:t>therefore,</w:t>
      </w:r>
      <w:r>
        <w:rPr>
          <w:spacing w:val="40"/>
        </w:rPr>
        <w:t> </w:t>
      </w:r>
      <w:r>
        <w:rPr/>
        <w:t>seeks</w:t>
      </w:r>
      <w:r>
        <w:rPr>
          <w:spacing w:val="40"/>
        </w:rPr>
        <w:t> </w:t>
      </w:r>
      <w:r>
        <w:rPr/>
        <w:t>to</w:t>
      </w:r>
      <w:r>
        <w:rPr>
          <w:spacing w:val="40"/>
        </w:rPr>
        <w:t> </w:t>
      </w:r>
      <w:r>
        <w:rPr/>
        <w:t>investigate</w:t>
      </w:r>
      <w:r>
        <w:rPr>
          <w:spacing w:val="40"/>
        </w:rPr>
        <w:t> </w:t>
      </w:r>
      <w:r>
        <w:rPr/>
        <w:t>some</w:t>
      </w:r>
      <w:r>
        <w:rPr>
          <w:spacing w:val="40"/>
        </w:rPr>
        <w:t> </w:t>
      </w:r>
      <w:r>
        <w:rPr/>
        <w:t>of</w:t>
      </w:r>
      <w:r>
        <w:rPr>
          <w:spacing w:val="40"/>
        </w:rPr>
        <w:t> </w:t>
      </w:r>
      <w:r>
        <w:rPr/>
        <w:t>the</w:t>
      </w:r>
      <w:r>
        <w:rPr>
          <w:spacing w:val="40"/>
        </w:rPr>
        <w:t> </w:t>
      </w:r>
      <w:r>
        <w:rPr/>
        <w:t>pharmacological</w:t>
      </w:r>
      <w:r>
        <w:rPr>
          <w:spacing w:val="40"/>
        </w:rPr>
        <w:t> </w:t>
      </w:r>
      <w:r>
        <w:rPr/>
        <w:t>activities</w:t>
      </w:r>
      <w:r>
        <w:rPr>
          <w:spacing w:val="40"/>
        </w:rPr>
        <w:t> </w:t>
      </w:r>
      <w:r>
        <w:rPr/>
        <w:t>of</w:t>
      </w:r>
      <w:r>
        <w:rPr>
          <w:spacing w:val="40"/>
        </w:rPr>
        <w:t> </w:t>
      </w:r>
      <w:r>
        <w:rPr/>
        <w:t>methanolic leaf extract of </w:t>
      </w:r>
      <w:r>
        <w:rPr>
          <w:i/>
        </w:rPr>
        <w:t>Rothmannia longiflora salisb </w:t>
      </w:r>
      <w:r>
        <w:rPr/>
        <w:t>plant to justify the traditional local uses particularly the claim</w:t>
      </w:r>
      <w:r>
        <w:rPr>
          <w:spacing w:val="22"/>
        </w:rPr>
        <w:t> </w:t>
      </w:r>
      <w:r>
        <w:rPr/>
        <w:t>of</w:t>
      </w:r>
      <w:r>
        <w:rPr>
          <w:spacing w:val="25"/>
        </w:rPr>
        <w:t> </w:t>
      </w:r>
      <w:r>
        <w:rPr/>
        <w:t>febrifugal</w:t>
      </w:r>
      <w:r>
        <w:rPr>
          <w:spacing w:val="22"/>
        </w:rPr>
        <w:t> </w:t>
      </w:r>
      <w:r>
        <w:rPr/>
        <w:t>and</w:t>
      </w:r>
      <w:r>
        <w:rPr>
          <w:spacing w:val="22"/>
        </w:rPr>
        <w:t> </w:t>
      </w:r>
      <w:r>
        <w:rPr/>
        <w:t>analgesic</w:t>
      </w:r>
      <w:r>
        <w:rPr>
          <w:spacing w:val="22"/>
        </w:rPr>
        <w:t> </w:t>
      </w:r>
      <w:r>
        <w:rPr/>
        <w:t>properties,</w:t>
      </w:r>
      <w:r>
        <w:rPr>
          <w:spacing w:val="22"/>
        </w:rPr>
        <w:t> </w:t>
      </w:r>
      <w:r>
        <w:rPr/>
        <w:t>and</w:t>
      </w:r>
      <w:r>
        <w:rPr>
          <w:spacing w:val="22"/>
        </w:rPr>
        <w:t> </w:t>
      </w:r>
      <w:r>
        <w:rPr/>
        <w:t>to</w:t>
      </w:r>
      <w:r>
        <w:rPr>
          <w:spacing w:val="22"/>
        </w:rPr>
        <w:t> </w:t>
      </w:r>
      <w:r>
        <w:rPr/>
        <w:t>assess</w:t>
      </w:r>
      <w:r>
        <w:rPr>
          <w:spacing w:val="22"/>
        </w:rPr>
        <w:t> </w:t>
      </w:r>
      <w:r>
        <w:rPr/>
        <w:t>its</w:t>
      </w:r>
      <w:r>
        <w:rPr>
          <w:spacing w:val="22"/>
        </w:rPr>
        <w:t> </w:t>
      </w:r>
      <w:r>
        <w:rPr/>
        <w:t>toxic</w:t>
      </w:r>
      <w:r>
        <w:rPr>
          <w:spacing w:val="22"/>
        </w:rPr>
        <w:t> </w:t>
      </w:r>
      <w:r>
        <w:rPr/>
        <w:t>effects</w:t>
      </w:r>
      <w:r>
        <w:rPr>
          <w:spacing w:val="22"/>
        </w:rPr>
        <w:t> </w:t>
      </w:r>
      <w:r>
        <w:rPr/>
        <w:t>on</w:t>
      </w:r>
      <w:r>
        <w:rPr>
          <w:spacing w:val="22"/>
        </w:rPr>
        <w:t> </w:t>
      </w:r>
      <w:r>
        <w:rPr/>
        <w:t>the</w:t>
      </w:r>
      <w:r>
        <w:rPr>
          <w:spacing w:val="22"/>
        </w:rPr>
        <w:t> </w:t>
      </w:r>
      <w:r>
        <w:rPr/>
        <w:t>kidney</w:t>
      </w:r>
      <w:r>
        <w:rPr>
          <w:spacing w:val="22"/>
        </w:rPr>
        <w:t> </w:t>
      </w:r>
      <w:r>
        <w:rPr/>
        <w:t>and</w:t>
      </w:r>
      <w:r>
        <w:rPr>
          <w:spacing w:val="22"/>
        </w:rPr>
        <w:t> </w:t>
      </w:r>
      <w:r>
        <w:rPr/>
        <w:t>liver.</w:t>
      </w:r>
    </w:p>
    <w:p>
      <w:pPr>
        <w:pStyle w:val="BodyText"/>
      </w:pPr>
    </w:p>
    <w:p>
      <w:pPr>
        <w:pStyle w:val="BodyText"/>
        <w:spacing w:before="21"/>
      </w:pPr>
    </w:p>
    <w:p>
      <w:pPr>
        <w:pStyle w:val="Heading2"/>
        <w:numPr>
          <w:ilvl w:val="1"/>
          <w:numId w:val="12"/>
        </w:numPr>
        <w:tabs>
          <w:tab w:pos="715" w:val="left" w:leader="none"/>
        </w:tabs>
        <w:spacing w:line="240" w:lineRule="auto" w:before="0" w:after="0"/>
        <w:ind w:left="715" w:right="0" w:hanging="564"/>
        <w:jc w:val="left"/>
      </w:pPr>
      <w:r>
        <w:rPr/>
        <w:t>STATEMENT</w:t>
      </w:r>
      <w:r>
        <w:rPr>
          <w:spacing w:val="20"/>
        </w:rPr>
        <w:t> </w:t>
      </w:r>
      <w:r>
        <w:rPr/>
        <w:t>OF</w:t>
      </w:r>
      <w:r>
        <w:rPr>
          <w:spacing w:val="20"/>
        </w:rPr>
        <w:t> </w:t>
      </w:r>
      <w:r>
        <w:rPr/>
        <w:t>RESEARCH</w:t>
      </w:r>
      <w:r>
        <w:rPr>
          <w:spacing w:val="21"/>
        </w:rPr>
        <w:t> </w:t>
      </w:r>
      <w:r>
        <w:rPr>
          <w:spacing w:val="-2"/>
        </w:rPr>
        <w:t>PROBLEM</w:t>
      </w:r>
    </w:p>
    <w:p>
      <w:pPr>
        <w:pStyle w:val="BodyText"/>
        <w:spacing w:before="5"/>
        <w:rPr>
          <w:b/>
        </w:rPr>
      </w:pPr>
    </w:p>
    <w:p>
      <w:pPr>
        <w:pStyle w:val="BodyText"/>
        <w:ind w:left="151"/>
        <w:jc w:val="both"/>
      </w:pPr>
      <w:r>
        <w:rPr/>
        <w:t>Pain</w:t>
      </w:r>
      <w:r>
        <w:rPr>
          <w:spacing w:val="16"/>
        </w:rPr>
        <w:t> </w:t>
      </w:r>
      <w:r>
        <w:rPr/>
        <w:t>is</w:t>
      </w:r>
      <w:r>
        <w:rPr>
          <w:spacing w:val="10"/>
        </w:rPr>
        <w:t> </w:t>
      </w:r>
      <w:r>
        <w:rPr/>
        <w:t>the</w:t>
      </w:r>
      <w:r>
        <w:rPr>
          <w:spacing w:val="17"/>
        </w:rPr>
        <w:t> </w:t>
      </w:r>
      <w:r>
        <w:rPr/>
        <w:t>most</w:t>
      </w:r>
      <w:r>
        <w:rPr>
          <w:spacing w:val="11"/>
        </w:rPr>
        <w:t> </w:t>
      </w:r>
      <w:r>
        <w:rPr/>
        <w:t>common</w:t>
      </w:r>
      <w:r>
        <w:rPr>
          <w:spacing w:val="10"/>
        </w:rPr>
        <w:t> </w:t>
      </w:r>
      <w:r>
        <w:rPr/>
        <w:t>reason</w:t>
      </w:r>
      <w:r>
        <w:rPr>
          <w:spacing w:val="10"/>
        </w:rPr>
        <w:t> </w:t>
      </w:r>
      <w:r>
        <w:rPr/>
        <w:t>for</w:t>
      </w:r>
      <w:r>
        <w:rPr>
          <w:spacing w:val="18"/>
        </w:rPr>
        <w:t> </w:t>
      </w:r>
      <w:r>
        <w:rPr/>
        <w:t>physician’s</w:t>
      </w:r>
      <w:r>
        <w:rPr>
          <w:spacing w:val="10"/>
        </w:rPr>
        <w:t> </w:t>
      </w:r>
      <w:r>
        <w:rPr/>
        <w:t>consultation</w:t>
      </w:r>
      <w:r>
        <w:rPr>
          <w:spacing w:val="19"/>
        </w:rPr>
        <w:t> </w:t>
      </w:r>
      <w:r>
        <w:rPr/>
        <w:t>in</w:t>
      </w:r>
      <w:r>
        <w:rPr>
          <w:spacing w:val="10"/>
        </w:rPr>
        <w:t> </w:t>
      </w:r>
      <w:r>
        <w:rPr/>
        <w:t>various</w:t>
      </w:r>
      <w:r>
        <w:rPr>
          <w:spacing w:val="19"/>
        </w:rPr>
        <w:t> </w:t>
      </w:r>
      <w:r>
        <w:rPr/>
        <w:t>health</w:t>
      </w:r>
      <w:r>
        <w:rPr>
          <w:spacing w:val="10"/>
        </w:rPr>
        <w:t> </w:t>
      </w:r>
      <w:r>
        <w:rPr/>
        <w:t>care</w:t>
      </w:r>
      <w:r>
        <w:rPr>
          <w:spacing w:val="17"/>
        </w:rPr>
        <w:t> </w:t>
      </w:r>
      <w:r>
        <w:rPr/>
        <w:t>delivery</w:t>
      </w:r>
      <w:r>
        <w:rPr>
          <w:spacing w:val="11"/>
        </w:rPr>
        <w:t> </w:t>
      </w:r>
      <w:r>
        <w:rPr>
          <w:spacing w:val="-2"/>
        </w:rPr>
        <w:t>systems</w:t>
      </w:r>
    </w:p>
    <w:p>
      <w:pPr>
        <w:spacing w:after="0"/>
        <w:jc w:val="both"/>
        <w:sectPr>
          <w:pgSz w:w="12240" w:h="15840"/>
          <w:pgMar w:header="0" w:footer="944" w:top="1280" w:bottom="1140" w:left="1720" w:right="540"/>
        </w:sectPr>
      </w:pPr>
    </w:p>
    <w:p>
      <w:pPr>
        <w:pStyle w:val="BodyText"/>
        <w:spacing w:line="491" w:lineRule="auto" w:before="70"/>
        <w:ind w:left="151" w:right="725"/>
        <w:jc w:val="both"/>
      </w:pPr>
      <w:r>
        <w:rPr/>
        <w:t>in</w:t>
      </w:r>
      <w:r>
        <w:rPr>
          <w:spacing w:val="40"/>
        </w:rPr>
        <w:t> </w:t>
      </w:r>
      <w:r>
        <w:rPr/>
        <w:t>Nigeria</w:t>
      </w:r>
      <w:r>
        <w:rPr>
          <w:spacing w:val="40"/>
        </w:rPr>
        <w:t> </w:t>
      </w:r>
      <w:r>
        <w:rPr/>
        <w:t>and</w:t>
      </w:r>
      <w:r>
        <w:rPr>
          <w:spacing w:val="40"/>
        </w:rPr>
        <w:t> </w:t>
      </w:r>
      <w:r>
        <w:rPr/>
        <w:t>in</w:t>
      </w:r>
      <w:r>
        <w:rPr>
          <w:spacing w:val="40"/>
        </w:rPr>
        <w:t> </w:t>
      </w:r>
      <w:r>
        <w:rPr/>
        <w:t>other</w:t>
      </w:r>
      <w:r>
        <w:rPr>
          <w:spacing w:val="40"/>
        </w:rPr>
        <w:t> </w:t>
      </w:r>
      <w:r>
        <w:rPr/>
        <w:t>countries</w:t>
      </w:r>
      <w:r>
        <w:rPr>
          <w:spacing w:val="40"/>
        </w:rPr>
        <w:t> </w:t>
      </w:r>
      <w:r>
        <w:rPr/>
        <w:t>of</w:t>
      </w:r>
      <w:r>
        <w:rPr>
          <w:spacing w:val="40"/>
        </w:rPr>
        <w:t> </w:t>
      </w:r>
      <w:r>
        <w:rPr/>
        <w:t>the</w:t>
      </w:r>
      <w:r>
        <w:rPr>
          <w:spacing w:val="40"/>
        </w:rPr>
        <w:t> </w:t>
      </w:r>
      <w:r>
        <w:rPr/>
        <w:t>world.</w:t>
      </w:r>
      <w:r>
        <w:rPr>
          <w:spacing w:val="40"/>
        </w:rPr>
        <w:t> </w:t>
      </w:r>
      <w:r>
        <w:rPr/>
        <w:t>Majority</w:t>
      </w:r>
      <w:r>
        <w:rPr>
          <w:spacing w:val="40"/>
        </w:rPr>
        <w:t> </w:t>
      </w:r>
      <w:r>
        <w:rPr/>
        <w:t>of</w:t>
      </w:r>
      <w:r>
        <w:rPr>
          <w:spacing w:val="40"/>
        </w:rPr>
        <w:t> </w:t>
      </w:r>
      <w:r>
        <w:rPr/>
        <w:t>clinical</w:t>
      </w:r>
      <w:r>
        <w:rPr>
          <w:spacing w:val="40"/>
        </w:rPr>
        <w:t> </w:t>
      </w:r>
      <w:r>
        <w:rPr/>
        <w:t>conditions</w:t>
      </w:r>
      <w:r>
        <w:rPr>
          <w:spacing w:val="40"/>
        </w:rPr>
        <w:t> </w:t>
      </w:r>
      <w:r>
        <w:rPr/>
        <w:t>associated</w:t>
      </w:r>
      <w:r>
        <w:rPr>
          <w:spacing w:val="40"/>
        </w:rPr>
        <w:t> </w:t>
      </w:r>
      <w:r>
        <w:rPr/>
        <w:t>with humans are usually accompanied with pains, which can be mild, moderate or severe.</w:t>
      </w:r>
      <w:r>
        <w:rPr>
          <w:spacing w:val="37"/>
        </w:rPr>
        <w:t> </w:t>
      </w:r>
      <w:r>
        <w:rPr/>
        <w:t>Examples of</w:t>
      </w:r>
      <w:r>
        <w:rPr>
          <w:spacing w:val="80"/>
        </w:rPr>
        <w:t> </w:t>
      </w:r>
      <w:r>
        <w:rPr/>
        <w:t>such</w:t>
      </w:r>
      <w:r>
        <w:rPr>
          <w:spacing w:val="40"/>
        </w:rPr>
        <w:t> </w:t>
      </w:r>
      <w:r>
        <w:rPr/>
        <w:t>disease</w:t>
      </w:r>
      <w:r>
        <w:rPr>
          <w:spacing w:val="40"/>
        </w:rPr>
        <w:t> </w:t>
      </w:r>
      <w:r>
        <w:rPr/>
        <w:t>conditions</w:t>
      </w:r>
      <w:r>
        <w:rPr>
          <w:spacing w:val="40"/>
        </w:rPr>
        <w:t> </w:t>
      </w:r>
      <w:r>
        <w:rPr/>
        <w:t>include;</w:t>
      </w:r>
      <w:r>
        <w:rPr>
          <w:spacing w:val="40"/>
        </w:rPr>
        <w:t> </w:t>
      </w:r>
      <w:r>
        <w:rPr/>
        <w:t>cancer,</w:t>
      </w:r>
      <w:r>
        <w:rPr>
          <w:spacing w:val="40"/>
        </w:rPr>
        <w:t> </w:t>
      </w:r>
      <w:r>
        <w:rPr/>
        <w:t>migraine,</w:t>
      </w:r>
      <w:r>
        <w:rPr>
          <w:spacing w:val="40"/>
        </w:rPr>
        <w:t> </w:t>
      </w:r>
      <w:r>
        <w:rPr/>
        <w:t>sickle</w:t>
      </w:r>
      <w:r>
        <w:rPr>
          <w:spacing w:val="40"/>
        </w:rPr>
        <w:t> </w:t>
      </w:r>
      <w:r>
        <w:rPr/>
        <w:t>cell</w:t>
      </w:r>
      <w:r>
        <w:rPr>
          <w:spacing w:val="40"/>
        </w:rPr>
        <w:t> </w:t>
      </w:r>
      <w:r>
        <w:rPr/>
        <w:t>anaemia,</w:t>
      </w:r>
      <w:r>
        <w:rPr>
          <w:spacing w:val="40"/>
        </w:rPr>
        <w:t> </w:t>
      </w:r>
      <w:r>
        <w:rPr/>
        <w:t>gouty</w:t>
      </w:r>
      <w:r>
        <w:rPr>
          <w:spacing w:val="40"/>
        </w:rPr>
        <w:t> </w:t>
      </w:r>
      <w:r>
        <w:rPr/>
        <w:t>arthritis,</w:t>
      </w:r>
      <w:r>
        <w:rPr>
          <w:spacing w:val="40"/>
        </w:rPr>
        <w:t> </w:t>
      </w:r>
      <w:r>
        <w:rPr/>
        <w:t>angina pectoris. Others are; burns (severe or minor) and surgery (post-operative pain). Pain relievers (analgesics) are often used as adjuncts in the therapeutic management of these conditions.</w:t>
      </w:r>
    </w:p>
    <w:p>
      <w:pPr>
        <w:pStyle w:val="BodyText"/>
        <w:spacing w:line="491" w:lineRule="auto" w:before="1"/>
        <w:ind w:left="151" w:right="725"/>
        <w:jc w:val="both"/>
      </w:pPr>
      <w:r>
        <w:rPr/>
        <w:t>Uncontrolled</w:t>
      </w:r>
      <w:r>
        <w:rPr>
          <w:spacing w:val="40"/>
        </w:rPr>
        <w:t> </w:t>
      </w:r>
      <w:r>
        <w:rPr/>
        <w:t>abuse</w:t>
      </w:r>
      <w:r>
        <w:rPr>
          <w:spacing w:val="40"/>
        </w:rPr>
        <w:t> </w:t>
      </w:r>
      <w:r>
        <w:rPr/>
        <w:t>of</w:t>
      </w:r>
      <w:r>
        <w:rPr>
          <w:spacing w:val="40"/>
        </w:rPr>
        <w:t> </w:t>
      </w:r>
      <w:r>
        <w:rPr/>
        <w:t>analgesics</w:t>
      </w:r>
      <w:r>
        <w:rPr>
          <w:spacing w:val="40"/>
        </w:rPr>
        <w:t> </w:t>
      </w:r>
      <w:r>
        <w:rPr/>
        <w:t>and</w:t>
      </w:r>
      <w:r>
        <w:rPr>
          <w:spacing w:val="40"/>
        </w:rPr>
        <w:t> </w:t>
      </w:r>
      <w:r>
        <w:rPr/>
        <w:t>analgesic</w:t>
      </w:r>
      <w:r>
        <w:rPr>
          <w:spacing w:val="40"/>
        </w:rPr>
        <w:t> </w:t>
      </w:r>
      <w:r>
        <w:rPr/>
        <w:t>combinations</w:t>
      </w:r>
      <w:r>
        <w:rPr>
          <w:spacing w:val="40"/>
        </w:rPr>
        <w:t> </w:t>
      </w:r>
      <w:r>
        <w:rPr/>
        <w:t>may</w:t>
      </w:r>
      <w:r>
        <w:rPr>
          <w:spacing w:val="40"/>
        </w:rPr>
        <w:t> </w:t>
      </w:r>
      <w:r>
        <w:rPr/>
        <w:t>lead</w:t>
      </w:r>
      <w:r>
        <w:rPr>
          <w:spacing w:val="40"/>
        </w:rPr>
        <w:t> </w:t>
      </w:r>
      <w:r>
        <w:rPr/>
        <w:t>to</w:t>
      </w:r>
      <w:r>
        <w:rPr>
          <w:spacing w:val="40"/>
        </w:rPr>
        <w:t> </w:t>
      </w:r>
      <w:r>
        <w:rPr/>
        <w:t>renal</w:t>
      </w:r>
      <w:r>
        <w:rPr>
          <w:spacing w:val="40"/>
        </w:rPr>
        <w:t> </w:t>
      </w:r>
      <w:r>
        <w:rPr/>
        <w:t>damage severe enough</w:t>
      </w:r>
      <w:r>
        <w:rPr>
          <w:spacing w:val="40"/>
        </w:rPr>
        <w:t> </w:t>
      </w:r>
      <w:r>
        <w:rPr/>
        <w:t>to</w:t>
      </w:r>
      <w:r>
        <w:rPr>
          <w:spacing w:val="40"/>
        </w:rPr>
        <w:t> </w:t>
      </w:r>
      <w:r>
        <w:rPr/>
        <w:t>cause</w:t>
      </w:r>
      <w:r>
        <w:rPr>
          <w:spacing w:val="40"/>
        </w:rPr>
        <w:t> </w:t>
      </w:r>
      <w:r>
        <w:rPr/>
        <w:t>end</w:t>
      </w:r>
      <w:r>
        <w:rPr>
          <w:spacing w:val="40"/>
        </w:rPr>
        <w:t> </w:t>
      </w:r>
      <w:r>
        <w:rPr/>
        <w:t>stage</w:t>
      </w:r>
      <w:r>
        <w:rPr>
          <w:spacing w:val="40"/>
        </w:rPr>
        <w:t> </w:t>
      </w:r>
      <w:r>
        <w:rPr/>
        <w:t>renal</w:t>
      </w:r>
      <w:r>
        <w:rPr>
          <w:spacing w:val="40"/>
        </w:rPr>
        <w:t> </w:t>
      </w:r>
      <w:r>
        <w:rPr/>
        <w:t>disease</w:t>
      </w:r>
      <w:r>
        <w:rPr>
          <w:spacing w:val="40"/>
        </w:rPr>
        <w:t> </w:t>
      </w:r>
      <w:r>
        <w:rPr/>
        <w:t>–ESRD-</w:t>
      </w:r>
      <w:r>
        <w:rPr>
          <w:spacing w:val="40"/>
        </w:rPr>
        <w:t> </w:t>
      </w:r>
      <w:r>
        <w:rPr/>
        <w:t>(Linton,</w:t>
      </w:r>
      <w:r>
        <w:rPr>
          <w:spacing w:val="40"/>
        </w:rPr>
        <w:t> </w:t>
      </w:r>
      <w:r>
        <w:rPr/>
        <w:t>1980)</w:t>
      </w:r>
      <w:r>
        <w:rPr>
          <w:spacing w:val="40"/>
        </w:rPr>
        <w:t> </w:t>
      </w:r>
      <w:r>
        <w:rPr/>
        <w:t>or</w:t>
      </w:r>
      <w:r>
        <w:rPr>
          <w:spacing w:val="40"/>
        </w:rPr>
        <w:t> </w:t>
      </w:r>
      <w:r>
        <w:rPr/>
        <w:t>even</w:t>
      </w:r>
      <w:r>
        <w:rPr>
          <w:spacing w:val="40"/>
        </w:rPr>
        <w:t> </w:t>
      </w:r>
      <w:r>
        <w:rPr/>
        <w:t>the</w:t>
      </w:r>
      <w:r>
        <w:rPr>
          <w:spacing w:val="40"/>
        </w:rPr>
        <w:t> </w:t>
      </w:r>
      <w:r>
        <w:rPr/>
        <w:t>development</w:t>
      </w:r>
      <w:r>
        <w:rPr>
          <w:spacing w:val="40"/>
        </w:rPr>
        <w:t> </w:t>
      </w:r>
      <w:r>
        <w:rPr/>
        <w:t>of urogenital cancer (Mohoney, </w:t>
      </w:r>
      <w:r>
        <w:rPr>
          <w:i/>
        </w:rPr>
        <w:t>et al, </w:t>
      </w:r>
      <w:r>
        <w:rPr/>
        <w:t>1977). In United States, the cost of treating ESRD by either</w:t>
      </w:r>
      <w:r>
        <w:rPr>
          <w:spacing w:val="80"/>
        </w:rPr>
        <w:t> </w:t>
      </w:r>
      <w:r>
        <w:rPr/>
        <w:t>dialysis</w:t>
      </w:r>
      <w:r>
        <w:rPr>
          <w:spacing w:val="40"/>
        </w:rPr>
        <w:t> </w:t>
      </w:r>
      <w:r>
        <w:rPr/>
        <w:t>or</w:t>
      </w:r>
      <w:r>
        <w:rPr>
          <w:spacing w:val="34"/>
        </w:rPr>
        <w:t> </w:t>
      </w:r>
      <w:r>
        <w:rPr/>
        <w:t>organ</w:t>
      </w:r>
      <w:r>
        <w:rPr>
          <w:spacing w:val="40"/>
        </w:rPr>
        <w:t> </w:t>
      </w:r>
      <w:r>
        <w:rPr/>
        <w:t>transplantation</w:t>
      </w:r>
      <w:r>
        <w:rPr>
          <w:spacing w:val="40"/>
        </w:rPr>
        <w:t> </w:t>
      </w:r>
      <w:r>
        <w:rPr/>
        <w:t>was</w:t>
      </w:r>
      <w:r>
        <w:rPr>
          <w:spacing w:val="36"/>
        </w:rPr>
        <w:t> </w:t>
      </w:r>
      <w:r>
        <w:rPr/>
        <w:t>$6.6</w:t>
      </w:r>
      <w:r>
        <w:rPr>
          <w:spacing w:val="36"/>
        </w:rPr>
        <w:t> </w:t>
      </w:r>
      <w:r>
        <w:rPr/>
        <w:t>billion</w:t>
      </w:r>
      <w:r>
        <w:rPr>
          <w:spacing w:val="39"/>
        </w:rPr>
        <w:t> </w:t>
      </w:r>
      <w:r>
        <w:rPr/>
        <w:t>in</w:t>
      </w:r>
      <w:r>
        <w:rPr>
          <w:spacing w:val="38"/>
        </w:rPr>
        <w:t> </w:t>
      </w:r>
      <w:r>
        <w:rPr/>
        <w:t>1991</w:t>
      </w:r>
      <w:r>
        <w:rPr>
          <w:spacing w:val="38"/>
        </w:rPr>
        <w:t> </w:t>
      </w:r>
      <w:r>
        <w:rPr/>
        <w:t>(Inglehart,</w:t>
      </w:r>
      <w:r>
        <w:rPr>
          <w:spacing w:val="40"/>
        </w:rPr>
        <w:t> </w:t>
      </w:r>
      <w:r>
        <w:rPr/>
        <w:t>1993).</w:t>
      </w:r>
      <w:r>
        <w:rPr>
          <w:spacing w:val="38"/>
        </w:rPr>
        <w:t> </w:t>
      </w:r>
      <w:r>
        <w:rPr/>
        <w:t>It</w:t>
      </w:r>
      <w:r>
        <w:rPr>
          <w:spacing w:val="39"/>
        </w:rPr>
        <w:t> </w:t>
      </w:r>
      <w:r>
        <w:rPr/>
        <w:t>has</w:t>
      </w:r>
      <w:r>
        <w:rPr>
          <w:spacing w:val="36"/>
        </w:rPr>
        <w:t> </w:t>
      </w:r>
      <w:r>
        <w:rPr/>
        <w:t>been</w:t>
      </w:r>
      <w:r>
        <w:rPr>
          <w:spacing w:val="39"/>
        </w:rPr>
        <w:t> </w:t>
      </w:r>
      <w:r>
        <w:rPr/>
        <w:t>estimated that patients on therapy for ESRD due to analgesic abuse represent about 3% of cases in Queen land Australia</w:t>
      </w:r>
      <w:r>
        <w:rPr>
          <w:spacing w:val="37"/>
        </w:rPr>
        <w:t> </w:t>
      </w:r>
      <w:r>
        <w:rPr/>
        <w:t>(Buckalow,</w:t>
      </w:r>
      <w:r>
        <w:rPr>
          <w:spacing w:val="36"/>
        </w:rPr>
        <w:t> </w:t>
      </w:r>
      <w:r>
        <w:rPr/>
        <w:t>1986).</w:t>
      </w:r>
      <w:r>
        <w:rPr>
          <w:spacing w:val="35"/>
        </w:rPr>
        <w:t> </w:t>
      </w:r>
      <w:r>
        <w:rPr/>
        <w:t>In</w:t>
      </w:r>
      <w:r>
        <w:rPr>
          <w:spacing w:val="36"/>
        </w:rPr>
        <w:t> </w:t>
      </w:r>
      <w:r>
        <w:rPr/>
        <w:t>Nigeria</w:t>
      </w:r>
      <w:r>
        <w:rPr>
          <w:spacing w:val="37"/>
        </w:rPr>
        <w:t> </w:t>
      </w:r>
      <w:r>
        <w:rPr/>
        <w:t>such</w:t>
      </w:r>
      <w:r>
        <w:rPr>
          <w:spacing w:val="32"/>
        </w:rPr>
        <w:t> </w:t>
      </w:r>
      <w:r>
        <w:rPr/>
        <w:t>figures</w:t>
      </w:r>
      <w:r>
        <w:rPr>
          <w:spacing w:val="36"/>
        </w:rPr>
        <w:t> </w:t>
      </w:r>
      <w:r>
        <w:rPr/>
        <w:t>are</w:t>
      </w:r>
      <w:r>
        <w:rPr>
          <w:spacing w:val="37"/>
        </w:rPr>
        <w:t> </w:t>
      </w:r>
      <w:r>
        <w:rPr/>
        <w:t>scarcely</w:t>
      </w:r>
      <w:r>
        <w:rPr>
          <w:spacing w:val="34"/>
        </w:rPr>
        <w:t> </w:t>
      </w:r>
      <w:r>
        <w:rPr/>
        <w:t>available</w:t>
      </w:r>
      <w:r>
        <w:rPr>
          <w:spacing w:val="36"/>
        </w:rPr>
        <w:t> </w:t>
      </w:r>
      <w:r>
        <w:rPr/>
        <w:t>for</w:t>
      </w:r>
      <w:r>
        <w:rPr>
          <w:spacing w:val="35"/>
        </w:rPr>
        <w:t> </w:t>
      </w:r>
      <w:r>
        <w:rPr/>
        <w:t>the</w:t>
      </w:r>
      <w:r>
        <w:rPr>
          <w:spacing w:val="37"/>
        </w:rPr>
        <w:t> </w:t>
      </w:r>
      <w:r>
        <w:rPr/>
        <w:t>consumption</w:t>
      </w:r>
      <w:r>
        <w:rPr>
          <w:spacing w:val="35"/>
        </w:rPr>
        <w:t> </w:t>
      </w:r>
      <w:r>
        <w:rPr/>
        <w:t>of the public and regulatory bodies.</w:t>
      </w:r>
    </w:p>
    <w:p>
      <w:pPr>
        <w:pStyle w:val="BodyText"/>
        <w:spacing w:line="491" w:lineRule="auto" w:before="1"/>
        <w:ind w:left="151" w:right="724" w:firstLine="57"/>
        <w:jc w:val="both"/>
      </w:pPr>
      <w:r>
        <w:rPr/>
        <w:t>Many plants have been identified for their analgesic and anti-inflammatory properties by various researches</w:t>
      </w:r>
      <w:r>
        <w:rPr>
          <w:spacing w:val="18"/>
        </w:rPr>
        <w:t> </w:t>
      </w:r>
      <w:r>
        <w:rPr/>
        <w:t>on</w:t>
      </w:r>
      <w:r>
        <w:rPr>
          <w:spacing w:val="19"/>
        </w:rPr>
        <w:t> </w:t>
      </w:r>
      <w:r>
        <w:rPr/>
        <w:t>medicinal plants</w:t>
      </w:r>
      <w:r>
        <w:rPr>
          <w:spacing w:val="22"/>
        </w:rPr>
        <w:t> </w:t>
      </w:r>
      <w:r>
        <w:rPr/>
        <w:t>but most</w:t>
      </w:r>
      <w:r>
        <w:rPr>
          <w:spacing w:val="18"/>
        </w:rPr>
        <w:t> </w:t>
      </w:r>
      <w:r>
        <w:rPr/>
        <w:t>of these medicinal</w:t>
      </w:r>
      <w:r>
        <w:rPr>
          <w:spacing w:val="21"/>
        </w:rPr>
        <w:t> </w:t>
      </w:r>
      <w:r>
        <w:rPr/>
        <w:t>plants have not</w:t>
      </w:r>
      <w:r>
        <w:rPr>
          <w:spacing w:val="18"/>
        </w:rPr>
        <w:t> </w:t>
      </w:r>
      <w:r>
        <w:rPr/>
        <w:t>been</w:t>
      </w:r>
      <w:r>
        <w:rPr>
          <w:spacing w:val="18"/>
        </w:rPr>
        <w:t> </w:t>
      </w:r>
      <w:r>
        <w:rPr/>
        <w:t>subjected to</w:t>
      </w:r>
      <w:r>
        <w:rPr>
          <w:spacing w:val="23"/>
        </w:rPr>
        <w:t> </w:t>
      </w:r>
      <w:r>
        <w:rPr/>
        <w:t>studies to ascertain their effects on these organs (stomach, kidney, Heart, and liver). Studies of the effects of these plants on these organs will add more value to the efficiencies of these plants as analgesic and anti-inflammatory agents.</w:t>
      </w:r>
    </w:p>
    <w:p>
      <w:pPr>
        <w:pStyle w:val="BodyText"/>
      </w:pPr>
    </w:p>
    <w:p>
      <w:pPr>
        <w:pStyle w:val="BodyText"/>
        <w:spacing w:before="21"/>
      </w:pPr>
    </w:p>
    <w:p>
      <w:pPr>
        <w:pStyle w:val="Heading2"/>
        <w:numPr>
          <w:ilvl w:val="1"/>
          <w:numId w:val="12"/>
        </w:numPr>
        <w:tabs>
          <w:tab w:pos="828" w:val="left" w:leader="none"/>
        </w:tabs>
        <w:spacing w:line="240" w:lineRule="auto" w:before="0" w:after="0"/>
        <w:ind w:left="828" w:right="0" w:hanging="677"/>
        <w:jc w:val="left"/>
      </w:pPr>
      <w:r>
        <w:rPr/>
        <w:t>THEORETICAL</w:t>
      </w:r>
      <w:r>
        <w:rPr>
          <w:spacing w:val="33"/>
        </w:rPr>
        <w:t> </w:t>
      </w:r>
      <w:r>
        <w:rPr>
          <w:spacing w:val="-2"/>
        </w:rPr>
        <w:t>FRAMEWORK</w:t>
      </w:r>
    </w:p>
    <w:p>
      <w:pPr>
        <w:pStyle w:val="BodyText"/>
        <w:spacing w:before="5"/>
        <w:rPr>
          <w:b/>
        </w:rPr>
      </w:pPr>
    </w:p>
    <w:p>
      <w:pPr>
        <w:pStyle w:val="BodyText"/>
        <w:spacing w:line="494" w:lineRule="auto"/>
        <w:ind w:left="490" w:right="728"/>
      </w:pPr>
      <w:r>
        <w:rPr/>
        <w:t>In</w:t>
      </w:r>
      <w:r>
        <w:rPr>
          <w:spacing w:val="22"/>
        </w:rPr>
        <w:t> </w:t>
      </w:r>
      <w:r>
        <w:rPr/>
        <w:t>recent</w:t>
      </w:r>
      <w:r>
        <w:rPr>
          <w:spacing w:val="30"/>
        </w:rPr>
        <w:t> </w:t>
      </w:r>
      <w:r>
        <w:rPr/>
        <w:t>times,</w:t>
      </w:r>
      <w:r>
        <w:rPr>
          <w:spacing w:val="20"/>
        </w:rPr>
        <w:t> </w:t>
      </w:r>
      <w:r>
        <w:rPr/>
        <w:t>focus</w:t>
      </w:r>
      <w:r>
        <w:rPr>
          <w:spacing w:val="25"/>
        </w:rPr>
        <w:t> </w:t>
      </w:r>
      <w:r>
        <w:rPr/>
        <w:t>on</w:t>
      </w:r>
      <w:r>
        <w:rPr>
          <w:spacing w:val="26"/>
        </w:rPr>
        <w:t> </w:t>
      </w:r>
      <w:r>
        <w:rPr/>
        <w:t>plant</w:t>
      </w:r>
      <w:r>
        <w:rPr>
          <w:spacing w:val="26"/>
        </w:rPr>
        <w:t> </w:t>
      </w:r>
      <w:r>
        <w:rPr/>
        <w:t>research</w:t>
      </w:r>
      <w:r>
        <w:rPr>
          <w:spacing w:val="23"/>
        </w:rPr>
        <w:t> </w:t>
      </w:r>
      <w:r>
        <w:rPr/>
        <w:t>has</w:t>
      </w:r>
      <w:r>
        <w:rPr>
          <w:spacing w:val="26"/>
        </w:rPr>
        <w:t> </w:t>
      </w:r>
      <w:r>
        <w:rPr/>
        <w:t>increased</w:t>
      </w:r>
      <w:r>
        <w:rPr>
          <w:spacing w:val="21"/>
        </w:rPr>
        <w:t> </w:t>
      </w:r>
      <w:r>
        <w:rPr/>
        <w:t>all</w:t>
      </w:r>
      <w:r>
        <w:rPr>
          <w:spacing w:val="27"/>
        </w:rPr>
        <w:t> </w:t>
      </w:r>
      <w:r>
        <w:rPr/>
        <w:t>over</w:t>
      </w:r>
      <w:r>
        <w:rPr>
          <w:spacing w:val="23"/>
        </w:rPr>
        <w:t> </w:t>
      </w:r>
      <w:r>
        <w:rPr/>
        <w:t>the</w:t>
      </w:r>
      <w:r>
        <w:rPr>
          <w:spacing w:val="27"/>
        </w:rPr>
        <w:t> </w:t>
      </w:r>
      <w:r>
        <w:rPr/>
        <w:t>world,</w:t>
      </w:r>
      <w:r>
        <w:rPr>
          <w:spacing w:val="21"/>
        </w:rPr>
        <w:t> </w:t>
      </w:r>
      <w:r>
        <w:rPr/>
        <w:t>and</w:t>
      </w:r>
      <w:r>
        <w:rPr>
          <w:spacing w:val="27"/>
        </w:rPr>
        <w:t> </w:t>
      </w:r>
      <w:r>
        <w:rPr/>
        <w:t>more</w:t>
      </w:r>
      <w:r>
        <w:rPr>
          <w:spacing w:val="26"/>
        </w:rPr>
        <w:t> </w:t>
      </w:r>
      <w:r>
        <w:rPr/>
        <w:t>than</w:t>
      </w:r>
      <w:r>
        <w:rPr>
          <w:spacing w:val="21"/>
        </w:rPr>
        <w:t> </w:t>
      </w:r>
      <w:r>
        <w:rPr/>
        <w:t>13,000 plants have been studied between 1996 and 2000 (Dahanukar </w:t>
      </w:r>
      <w:r>
        <w:rPr>
          <w:i/>
        </w:rPr>
        <w:t>et al</w:t>
      </w:r>
      <w:r>
        <w:rPr/>
        <w:t>., 2000).</w:t>
      </w:r>
    </w:p>
    <w:p>
      <w:pPr>
        <w:pStyle w:val="BodyText"/>
      </w:pPr>
    </w:p>
    <w:p>
      <w:pPr>
        <w:pStyle w:val="BodyText"/>
        <w:spacing w:before="16"/>
      </w:pPr>
    </w:p>
    <w:p>
      <w:pPr>
        <w:pStyle w:val="Heading2"/>
        <w:numPr>
          <w:ilvl w:val="1"/>
          <w:numId w:val="12"/>
        </w:numPr>
        <w:tabs>
          <w:tab w:pos="715" w:val="left" w:leader="none"/>
        </w:tabs>
        <w:spacing w:line="240" w:lineRule="auto" w:before="1" w:after="0"/>
        <w:ind w:left="715" w:right="0" w:hanging="564"/>
        <w:jc w:val="left"/>
      </w:pPr>
      <w:r>
        <w:rPr/>
        <w:t>MODEL</w:t>
      </w:r>
      <w:r>
        <w:rPr>
          <w:spacing w:val="15"/>
        </w:rPr>
        <w:t> </w:t>
      </w:r>
      <w:r>
        <w:rPr/>
        <w:t>FOR</w:t>
      </w:r>
      <w:r>
        <w:rPr>
          <w:spacing w:val="12"/>
        </w:rPr>
        <w:t> </w:t>
      </w:r>
      <w:r>
        <w:rPr/>
        <w:t>THE</w:t>
      </w:r>
      <w:r>
        <w:rPr>
          <w:spacing w:val="12"/>
        </w:rPr>
        <w:t> </w:t>
      </w:r>
      <w:r>
        <w:rPr>
          <w:spacing w:val="-2"/>
        </w:rPr>
        <w:t>STUDIES</w:t>
      </w:r>
    </w:p>
    <w:p>
      <w:pPr>
        <w:pStyle w:val="BodyText"/>
        <w:spacing w:before="5"/>
        <w:rPr>
          <w:b/>
        </w:rPr>
      </w:pPr>
    </w:p>
    <w:p>
      <w:pPr>
        <w:pStyle w:val="BodyText"/>
        <w:ind w:left="490"/>
      </w:pPr>
      <w:r>
        <w:rPr/>
        <w:t>The</w:t>
      </w:r>
      <w:r>
        <w:rPr>
          <w:spacing w:val="11"/>
        </w:rPr>
        <w:t> </w:t>
      </w:r>
      <w:r>
        <w:rPr/>
        <w:t>models</w:t>
      </w:r>
      <w:r>
        <w:rPr>
          <w:spacing w:val="10"/>
        </w:rPr>
        <w:t> </w:t>
      </w:r>
      <w:r>
        <w:rPr/>
        <w:t>available</w:t>
      </w:r>
      <w:r>
        <w:rPr>
          <w:spacing w:val="10"/>
        </w:rPr>
        <w:t> </w:t>
      </w:r>
      <w:r>
        <w:rPr/>
        <w:t>for</w:t>
      </w:r>
      <w:r>
        <w:rPr>
          <w:spacing w:val="10"/>
        </w:rPr>
        <w:t> </w:t>
      </w:r>
      <w:r>
        <w:rPr/>
        <w:t>study</w:t>
      </w:r>
      <w:r>
        <w:rPr>
          <w:spacing w:val="10"/>
        </w:rPr>
        <w:t> </w:t>
      </w:r>
      <w:r>
        <w:rPr/>
        <w:t>of</w:t>
      </w:r>
      <w:r>
        <w:rPr>
          <w:spacing w:val="10"/>
        </w:rPr>
        <w:t> </w:t>
      </w:r>
      <w:r>
        <w:rPr/>
        <w:t>pain</w:t>
      </w:r>
      <w:r>
        <w:rPr>
          <w:spacing w:val="10"/>
        </w:rPr>
        <w:t> </w:t>
      </w:r>
      <w:r>
        <w:rPr/>
        <w:t>in</w:t>
      </w:r>
      <w:r>
        <w:rPr>
          <w:spacing w:val="10"/>
        </w:rPr>
        <w:t> </w:t>
      </w:r>
      <w:r>
        <w:rPr/>
        <w:t>experimental</w:t>
      </w:r>
      <w:r>
        <w:rPr>
          <w:spacing w:val="10"/>
        </w:rPr>
        <w:t> </w:t>
      </w:r>
      <w:r>
        <w:rPr/>
        <w:t>animals</w:t>
      </w:r>
      <w:r>
        <w:rPr>
          <w:spacing w:val="10"/>
        </w:rPr>
        <w:t> </w:t>
      </w:r>
      <w:r>
        <w:rPr>
          <w:spacing w:val="-2"/>
        </w:rPr>
        <w:t>include:</w:t>
      </w:r>
    </w:p>
    <w:p>
      <w:pPr>
        <w:pStyle w:val="BodyText"/>
        <w:spacing w:before="12"/>
      </w:pPr>
    </w:p>
    <w:p>
      <w:pPr>
        <w:pStyle w:val="Heading3"/>
        <w:ind w:left="548"/>
        <w:rPr>
          <w:b w:val="0"/>
        </w:rPr>
      </w:pPr>
      <w:r>
        <w:rPr/>
        <w:t>Acetic</w:t>
      </w:r>
      <w:r>
        <w:rPr>
          <w:spacing w:val="9"/>
        </w:rPr>
        <w:t> </w:t>
      </w:r>
      <w:r>
        <w:rPr/>
        <w:t>acid</w:t>
      </w:r>
      <w:r>
        <w:rPr>
          <w:spacing w:val="9"/>
        </w:rPr>
        <w:t> </w:t>
      </w:r>
      <w:r>
        <w:rPr/>
        <w:t>induced</w:t>
      </w:r>
      <w:r>
        <w:rPr>
          <w:spacing w:val="10"/>
        </w:rPr>
        <w:t> </w:t>
      </w:r>
      <w:r>
        <w:rPr>
          <w:spacing w:val="-2"/>
        </w:rPr>
        <w:t>writhing</w:t>
      </w:r>
      <w:r>
        <w:rPr>
          <w:b w:val="0"/>
          <w:spacing w:val="-2"/>
        </w:rPr>
        <w:t>:</w:t>
      </w:r>
    </w:p>
    <w:p>
      <w:pPr>
        <w:spacing w:after="0"/>
        <w:sectPr>
          <w:pgSz w:w="12240" w:h="15840"/>
          <w:pgMar w:header="0" w:footer="944" w:top="1280" w:bottom="1140" w:left="1720" w:right="540"/>
        </w:sectPr>
      </w:pPr>
    </w:p>
    <w:p>
      <w:pPr>
        <w:pStyle w:val="BodyText"/>
        <w:spacing w:line="491" w:lineRule="auto" w:before="70"/>
        <w:ind w:left="490" w:right="724"/>
        <w:jc w:val="both"/>
      </w:pPr>
      <w:r>
        <w:rPr/>
        <w:t>This</w:t>
      </w:r>
      <w:r>
        <w:rPr>
          <w:spacing w:val="40"/>
        </w:rPr>
        <w:t> </w:t>
      </w:r>
      <w:r>
        <w:rPr/>
        <w:t>is</w:t>
      </w:r>
      <w:r>
        <w:rPr>
          <w:spacing w:val="40"/>
        </w:rPr>
        <w:t> </w:t>
      </w:r>
      <w:r>
        <w:rPr/>
        <w:t>a</w:t>
      </w:r>
      <w:r>
        <w:rPr>
          <w:spacing w:val="40"/>
        </w:rPr>
        <w:t> </w:t>
      </w:r>
      <w:r>
        <w:rPr/>
        <w:t>sensitive</w:t>
      </w:r>
      <w:r>
        <w:rPr>
          <w:spacing w:val="40"/>
        </w:rPr>
        <w:t> </w:t>
      </w:r>
      <w:r>
        <w:rPr/>
        <w:t>test</w:t>
      </w:r>
      <w:r>
        <w:rPr>
          <w:spacing w:val="40"/>
        </w:rPr>
        <w:t> </w:t>
      </w:r>
      <w:r>
        <w:rPr/>
        <w:t>for</w:t>
      </w:r>
      <w:r>
        <w:rPr>
          <w:spacing w:val="40"/>
        </w:rPr>
        <w:t> </w:t>
      </w:r>
      <w:r>
        <w:rPr/>
        <w:t>detecting</w:t>
      </w:r>
      <w:r>
        <w:rPr>
          <w:spacing w:val="40"/>
        </w:rPr>
        <w:t> </w:t>
      </w:r>
      <w:r>
        <w:rPr/>
        <w:t>substances</w:t>
      </w:r>
      <w:r>
        <w:rPr>
          <w:spacing w:val="40"/>
        </w:rPr>
        <w:t> </w:t>
      </w:r>
      <w:r>
        <w:rPr/>
        <w:t>with</w:t>
      </w:r>
      <w:r>
        <w:rPr>
          <w:spacing w:val="40"/>
        </w:rPr>
        <w:t> </w:t>
      </w:r>
      <w:r>
        <w:rPr/>
        <w:t>analgesic</w:t>
      </w:r>
      <w:r>
        <w:rPr>
          <w:spacing w:val="40"/>
        </w:rPr>
        <w:t> </w:t>
      </w:r>
      <w:r>
        <w:rPr/>
        <w:t>activity.</w:t>
      </w:r>
      <w:r>
        <w:rPr>
          <w:spacing w:val="40"/>
        </w:rPr>
        <w:t> </w:t>
      </w:r>
      <w:r>
        <w:rPr/>
        <w:t>In</w:t>
      </w:r>
      <w:r>
        <w:rPr>
          <w:spacing w:val="40"/>
        </w:rPr>
        <w:t> </w:t>
      </w:r>
      <w:r>
        <w:rPr/>
        <w:t>this</w:t>
      </w:r>
      <w:r>
        <w:rPr>
          <w:spacing w:val="40"/>
        </w:rPr>
        <w:t> </w:t>
      </w:r>
      <w:r>
        <w:rPr/>
        <w:t>test,</w:t>
      </w:r>
      <w:r>
        <w:rPr>
          <w:spacing w:val="40"/>
        </w:rPr>
        <w:t> </w:t>
      </w:r>
      <w:r>
        <w:rPr/>
        <w:t>pain</w:t>
      </w:r>
      <w:r>
        <w:rPr>
          <w:spacing w:val="40"/>
        </w:rPr>
        <w:t> </w:t>
      </w:r>
      <w:r>
        <w:rPr/>
        <w:t>is induced</w:t>
      </w:r>
      <w:r>
        <w:rPr>
          <w:spacing w:val="29"/>
        </w:rPr>
        <w:t> </w:t>
      </w:r>
      <w:r>
        <w:rPr/>
        <w:t>by</w:t>
      </w:r>
      <w:r>
        <w:rPr>
          <w:spacing w:val="23"/>
        </w:rPr>
        <w:t> </w:t>
      </w:r>
      <w:r>
        <w:rPr/>
        <w:t>injection</w:t>
      </w:r>
      <w:r>
        <w:rPr>
          <w:spacing w:val="28"/>
        </w:rPr>
        <w:t> </w:t>
      </w:r>
      <w:r>
        <w:rPr/>
        <w:t>of</w:t>
      </w:r>
      <w:r>
        <w:rPr>
          <w:spacing w:val="28"/>
        </w:rPr>
        <w:t> </w:t>
      </w:r>
      <w:r>
        <w:rPr/>
        <w:t>irritants</w:t>
      </w:r>
      <w:r>
        <w:rPr>
          <w:spacing w:val="24"/>
        </w:rPr>
        <w:t> </w:t>
      </w:r>
      <w:r>
        <w:rPr/>
        <w:t>such</w:t>
      </w:r>
      <w:r>
        <w:rPr>
          <w:spacing w:val="24"/>
        </w:rPr>
        <w:t> </w:t>
      </w:r>
      <w:r>
        <w:rPr/>
        <w:t>as</w:t>
      </w:r>
      <w:r>
        <w:rPr>
          <w:spacing w:val="28"/>
        </w:rPr>
        <w:t> </w:t>
      </w:r>
      <w:r>
        <w:rPr/>
        <w:t>glacial</w:t>
      </w:r>
      <w:r>
        <w:rPr>
          <w:spacing w:val="23"/>
        </w:rPr>
        <w:t> </w:t>
      </w:r>
      <w:r>
        <w:rPr/>
        <w:t>acetic</w:t>
      </w:r>
      <w:r>
        <w:rPr>
          <w:spacing w:val="28"/>
        </w:rPr>
        <w:t> </w:t>
      </w:r>
      <w:r>
        <w:rPr/>
        <w:t>acid</w:t>
      </w:r>
      <w:r>
        <w:rPr>
          <w:spacing w:val="26"/>
        </w:rPr>
        <w:t> </w:t>
      </w:r>
      <w:r>
        <w:rPr/>
        <w:t>(0.6-0.7%)</w:t>
      </w:r>
      <w:r>
        <w:rPr>
          <w:spacing w:val="24"/>
        </w:rPr>
        <w:t> </w:t>
      </w:r>
      <w:r>
        <w:rPr/>
        <w:t>into</w:t>
      </w:r>
      <w:r>
        <w:rPr>
          <w:spacing w:val="24"/>
        </w:rPr>
        <w:t> </w:t>
      </w:r>
      <w:r>
        <w:rPr/>
        <w:t>the</w:t>
      </w:r>
      <w:r>
        <w:rPr>
          <w:spacing w:val="25"/>
        </w:rPr>
        <w:t> </w:t>
      </w:r>
      <w:r>
        <w:rPr/>
        <w:t>peritoneal</w:t>
      </w:r>
      <w:r>
        <w:rPr>
          <w:spacing w:val="29"/>
        </w:rPr>
        <w:t> </w:t>
      </w:r>
      <w:r>
        <w:rPr/>
        <w:t>cavity of a</w:t>
      </w:r>
      <w:r>
        <w:rPr>
          <w:spacing w:val="23"/>
        </w:rPr>
        <w:t> </w:t>
      </w:r>
      <w:r>
        <w:rPr/>
        <w:t>mouse. The animal reacts</w:t>
      </w:r>
      <w:r>
        <w:rPr>
          <w:spacing w:val="26"/>
        </w:rPr>
        <w:t> </w:t>
      </w:r>
      <w:r>
        <w:rPr/>
        <w:t>by characteristic stretching behavour called</w:t>
      </w:r>
      <w:r>
        <w:rPr>
          <w:spacing w:val="23"/>
        </w:rPr>
        <w:t> </w:t>
      </w:r>
      <w:r>
        <w:rPr/>
        <w:t>writhing.</w:t>
      </w:r>
      <w:r>
        <w:rPr>
          <w:spacing w:val="23"/>
        </w:rPr>
        <w:t> </w:t>
      </w:r>
      <w:r>
        <w:rPr/>
        <w:t>Writhes can be described as a wave of constriction and elongation passing caudally along the abdominal wall with twisting of the trunk and extension of the hind limbs in mice. This is due to the nociceptive property of acetic acid (Surender and Mafumdar, 1995). The writhing induced by chemical substances is due to sensitization chemo-sensitive nociceptors by prostaglandins. The test is used</w:t>
      </w:r>
      <w:r>
        <w:rPr>
          <w:spacing w:val="80"/>
        </w:rPr>
        <w:t> </w:t>
      </w:r>
      <w:r>
        <w:rPr/>
        <w:t>to</w:t>
      </w:r>
      <w:r>
        <w:rPr>
          <w:spacing w:val="31"/>
        </w:rPr>
        <w:t> </w:t>
      </w:r>
      <w:r>
        <w:rPr/>
        <w:t>access</w:t>
      </w:r>
      <w:r>
        <w:rPr>
          <w:spacing w:val="28"/>
        </w:rPr>
        <w:t> </w:t>
      </w:r>
      <w:r>
        <w:rPr/>
        <w:t>substances</w:t>
      </w:r>
      <w:r>
        <w:rPr>
          <w:spacing w:val="28"/>
        </w:rPr>
        <w:t> </w:t>
      </w:r>
      <w:r>
        <w:rPr/>
        <w:t>with</w:t>
      </w:r>
      <w:r>
        <w:rPr>
          <w:spacing w:val="28"/>
        </w:rPr>
        <w:t> </w:t>
      </w:r>
      <w:r>
        <w:rPr/>
        <w:t>analgesic</w:t>
      </w:r>
      <w:r>
        <w:rPr>
          <w:spacing w:val="29"/>
        </w:rPr>
        <w:t> </w:t>
      </w:r>
      <w:r>
        <w:rPr/>
        <w:t>properties</w:t>
      </w:r>
      <w:r>
        <w:rPr>
          <w:spacing w:val="29"/>
        </w:rPr>
        <w:t> </w:t>
      </w:r>
      <w:r>
        <w:rPr/>
        <w:t>acting</w:t>
      </w:r>
      <w:r>
        <w:rPr>
          <w:spacing w:val="23"/>
        </w:rPr>
        <w:t> </w:t>
      </w:r>
      <w:r>
        <w:rPr/>
        <w:t>through</w:t>
      </w:r>
      <w:r>
        <w:rPr>
          <w:spacing w:val="30"/>
        </w:rPr>
        <w:t> </w:t>
      </w:r>
      <w:r>
        <w:rPr/>
        <w:t>peripheral</w:t>
      </w:r>
      <w:r>
        <w:rPr>
          <w:spacing w:val="31"/>
        </w:rPr>
        <w:t> </w:t>
      </w:r>
      <w:r>
        <w:rPr/>
        <w:t>mechanism</w:t>
      </w:r>
      <w:r>
        <w:rPr>
          <w:spacing w:val="28"/>
        </w:rPr>
        <w:t> </w:t>
      </w:r>
      <w:r>
        <w:rPr/>
        <w:t>(Sutharson, </w:t>
      </w:r>
      <w:r>
        <w:rPr>
          <w:i/>
        </w:rPr>
        <w:t>et al</w:t>
      </w:r>
      <w:r>
        <w:rPr/>
        <w:t>., 2007).</w:t>
      </w:r>
    </w:p>
    <w:p>
      <w:pPr>
        <w:pStyle w:val="BodyText"/>
      </w:pPr>
    </w:p>
    <w:p>
      <w:pPr>
        <w:pStyle w:val="BodyText"/>
        <w:spacing w:before="22"/>
      </w:pPr>
    </w:p>
    <w:p>
      <w:pPr>
        <w:pStyle w:val="Heading3"/>
        <w:jc w:val="both"/>
      </w:pPr>
      <w:r>
        <w:rPr/>
        <w:t>Hot</w:t>
      </w:r>
      <w:r>
        <w:rPr>
          <w:spacing w:val="9"/>
        </w:rPr>
        <w:t> </w:t>
      </w:r>
      <w:r>
        <w:rPr/>
        <w:t>Plate</w:t>
      </w:r>
      <w:r>
        <w:rPr>
          <w:spacing w:val="9"/>
        </w:rPr>
        <w:t> </w:t>
      </w:r>
      <w:r>
        <w:rPr>
          <w:spacing w:val="-2"/>
        </w:rPr>
        <w:t>method</w:t>
      </w:r>
    </w:p>
    <w:p>
      <w:pPr>
        <w:pStyle w:val="BodyText"/>
        <w:spacing w:before="5"/>
        <w:rPr>
          <w:b/>
        </w:rPr>
      </w:pPr>
    </w:p>
    <w:p>
      <w:pPr>
        <w:pStyle w:val="BodyText"/>
        <w:spacing w:line="491" w:lineRule="auto"/>
        <w:ind w:left="151" w:right="724"/>
        <w:jc w:val="both"/>
      </w:pPr>
      <w:r>
        <w:rPr/>
        <w:t>This</w:t>
      </w:r>
      <w:r>
        <w:rPr>
          <w:spacing w:val="22"/>
        </w:rPr>
        <w:t> </w:t>
      </w:r>
      <w:r>
        <w:rPr/>
        <w:t>method</w:t>
      </w:r>
      <w:r>
        <w:rPr>
          <w:spacing w:val="23"/>
        </w:rPr>
        <w:t> </w:t>
      </w:r>
      <w:r>
        <w:rPr/>
        <w:t>is</w:t>
      </w:r>
      <w:r>
        <w:rPr>
          <w:spacing w:val="21"/>
        </w:rPr>
        <w:t> </w:t>
      </w:r>
      <w:r>
        <w:rPr/>
        <w:t>described</w:t>
      </w:r>
      <w:r>
        <w:rPr>
          <w:spacing w:val="20"/>
        </w:rPr>
        <w:t> </w:t>
      </w:r>
      <w:r>
        <w:rPr/>
        <w:t>by</w:t>
      </w:r>
      <w:r>
        <w:rPr>
          <w:spacing w:val="23"/>
        </w:rPr>
        <w:t> </w:t>
      </w:r>
      <w:r>
        <w:rPr/>
        <w:t>(Lanhers</w:t>
      </w:r>
      <w:r>
        <w:rPr>
          <w:spacing w:val="21"/>
        </w:rPr>
        <w:t> </w:t>
      </w:r>
      <w:r>
        <w:rPr>
          <w:i/>
        </w:rPr>
        <w:t>et</w:t>
      </w:r>
      <w:r>
        <w:rPr>
          <w:i/>
          <w:spacing w:val="23"/>
        </w:rPr>
        <w:t> </w:t>
      </w:r>
      <w:r>
        <w:rPr>
          <w:i/>
        </w:rPr>
        <w:t>al</w:t>
      </w:r>
      <w:r>
        <w:rPr>
          <w:i/>
          <w:spacing w:val="22"/>
        </w:rPr>
        <w:t> </w:t>
      </w:r>
      <w:r>
        <w:rPr/>
        <w:t>(1992)</w:t>
      </w:r>
      <w:r>
        <w:rPr>
          <w:spacing w:val="21"/>
        </w:rPr>
        <w:t> </w:t>
      </w:r>
      <w:r>
        <w:rPr/>
        <w:t>and</w:t>
      </w:r>
      <w:r>
        <w:rPr>
          <w:spacing w:val="23"/>
        </w:rPr>
        <w:t> </w:t>
      </w:r>
      <w:r>
        <w:rPr/>
        <w:t>modified</w:t>
      </w:r>
      <w:r>
        <w:rPr>
          <w:spacing w:val="21"/>
        </w:rPr>
        <w:t> </w:t>
      </w:r>
      <w:r>
        <w:rPr/>
        <w:t>by</w:t>
      </w:r>
      <w:r>
        <w:rPr>
          <w:spacing w:val="20"/>
        </w:rPr>
        <w:t> </w:t>
      </w:r>
      <w:r>
        <w:rPr/>
        <w:t>(Mohamed</w:t>
      </w:r>
      <w:r>
        <w:rPr>
          <w:spacing w:val="21"/>
        </w:rPr>
        <w:t> </w:t>
      </w:r>
      <w:r>
        <w:rPr/>
        <w:t>and</w:t>
      </w:r>
      <w:r>
        <w:rPr>
          <w:spacing w:val="23"/>
        </w:rPr>
        <w:t> </w:t>
      </w:r>
      <w:r>
        <w:rPr/>
        <w:t>Ojewole</w:t>
      </w:r>
      <w:r>
        <w:rPr>
          <w:spacing w:val="21"/>
        </w:rPr>
        <w:t> </w:t>
      </w:r>
      <w:r>
        <w:rPr/>
        <w:t>(2004) is</w:t>
      </w:r>
      <w:r>
        <w:rPr>
          <w:spacing w:val="27"/>
        </w:rPr>
        <w:t> </w:t>
      </w:r>
      <w:r>
        <w:rPr/>
        <w:t>employed.</w:t>
      </w:r>
      <w:r>
        <w:rPr>
          <w:spacing w:val="24"/>
        </w:rPr>
        <w:t> </w:t>
      </w:r>
      <w:r>
        <w:rPr/>
        <w:t>A</w:t>
      </w:r>
      <w:r>
        <w:rPr>
          <w:spacing w:val="24"/>
        </w:rPr>
        <w:t> </w:t>
      </w:r>
      <w:r>
        <w:rPr/>
        <w:t>600ml</w:t>
      </w:r>
      <w:r>
        <w:rPr>
          <w:spacing w:val="24"/>
        </w:rPr>
        <w:t> </w:t>
      </w:r>
      <w:r>
        <w:rPr/>
        <w:t>test</w:t>
      </w:r>
      <w:r>
        <w:rPr>
          <w:spacing w:val="24"/>
        </w:rPr>
        <w:t> </w:t>
      </w:r>
      <w:r>
        <w:rPr/>
        <w:t>beaker</w:t>
      </w:r>
      <w:r>
        <w:rPr>
          <w:spacing w:val="24"/>
        </w:rPr>
        <w:t> </w:t>
      </w:r>
      <w:r>
        <w:rPr/>
        <w:t>is placed</w:t>
      </w:r>
      <w:r>
        <w:rPr>
          <w:spacing w:val="24"/>
        </w:rPr>
        <w:t> </w:t>
      </w:r>
      <w:r>
        <w:rPr/>
        <w:t>on</w:t>
      </w:r>
      <w:r>
        <w:rPr>
          <w:spacing w:val="24"/>
        </w:rPr>
        <w:t> </w:t>
      </w:r>
      <w:r>
        <w:rPr/>
        <w:t>a</w:t>
      </w:r>
      <w:r>
        <w:rPr>
          <w:spacing w:val="24"/>
        </w:rPr>
        <w:t> </w:t>
      </w:r>
      <w:r>
        <w:rPr/>
        <w:t>regulated</w:t>
      </w:r>
      <w:r>
        <w:rPr>
          <w:spacing w:val="24"/>
        </w:rPr>
        <w:t> </w:t>
      </w:r>
      <w:r>
        <w:rPr/>
        <w:t>thermostat</w:t>
      </w:r>
      <w:r>
        <w:rPr>
          <w:spacing w:val="24"/>
        </w:rPr>
        <w:t> </w:t>
      </w:r>
      <w:r>
        <w:rPr/>
        <w:t>hot</w:t>
      </w:r>
      <w:r>
        <w:rPr>
          <w:spacing w:val="24"/>
        </w:rPr>
        <w:t> </w:t>
      </w:r>
      <w:r>
        <w:rPr/>
        <w:t>plate</w:t>
      </w:r>
      <w:r>
        <w:rPr>
          <w:spacing w:val="24"/>
        </w:rPr>
        <w:t> </w:t>
      </w:r>
      <w:r>
        <w:rPr/>
        <w:t>at</w:t>
      </w:r>
      <w:r>
        <w:rPr>
          <w:spacing w:val="24"/>
        </w:rPr>
        <w:t> </w:t>
      </w:r>
      <w:r>
        <w:rPr/>
        <w:t>55</w:t>
      </w:r>
      <w:r>
        <w:rPr>
          <w:vertAlign w:val="superscript"/>
        </w:rPr>
        <w:t>0</w:t>
      </w:r>
      <w:r>
        <w:rPr>
          <w:vertAlign w:val="baseline"/>
        </w:rPr>
        <w:t>C±1</w:t>
      </w:r>
      <w:r>
        <w:rPr>
          <w:vertAlign w:val="superscript"/>
        </w:rPr>
        <w:t>0</w:t>
      </w:r>
      <w:r>
        <w:rPr>
          <w:vertAlign w:val="baseline"/>
        </w:rPr>
        <w:t>C.</w:t>
      </w:r>
    </w:p>
    <w:p>
      <w:pPr>
        <w:pStyle w:val="BodyText"/>
        <w:spacing w:line="491" w:lineRule="auto"/>
        <w:ind w:left="151" w:right="726"/>
        <w:jc w:val="both"/>
      </w:pPr>
      <w:r>
        <w:rPr/>
        <w:t>Each mouse is placed in the beaker (on the hot plate) and the response to electrical heat-induced nociceptive</w:t>
      </w:r>
      <w:r>
        <w:rPr>
          <w:spacing w:val="25"/>
        </w:rPr>
        <w:t> </w:t>
      </w:r>
      <w:r>
        <w:rPr/>
        <w:t>pain</w:t>
      </w:r>
      <w:r>
        <w:rPr>
          <w:spacing w:val="22"/>
        </w:rPr>
        <w:t> </w:t>
      </w:r>
      <w:r>
        <w:rPr/>
        <w:t>stimulus</w:t>
      </w:r>
      <w:r>
        <w:rPr>
          <w:spacing w:val="22"/>
        </w:rPr>
        <w:t> </w:t>
      </w:r>
      <w:r>
        <w:rPr/>
        <w:t>is</w:t>
      </w:r>
      <w:r>
        <w:rPr>
          <w:spacing w:val="25"/>
        </w:rPr>
        <w:t> </w:t>
      </w:r>
      <w:r>
        <w:rPr/>
        <w:t>obtained.</w:t>
      </w:r>
      <w:r>
        <w:rPr>
          <w:spacing w:val="23"/>
        </w:rPr>
        <w:t> </w:t>
      </w:r>
      <w:r>
        <w:rPr/>
        <w:t>Licking</w:t>
      </w:r>
      <w:r>
        <w:rPr>
          <w:spacing w:val="23"/>
        </w:rPr>
        <w:t> </w:t>
      </w:r>
      <w:r>
        <w:rPr/>
        <w:t>of</w:t>
      </w:r>
      <w:r>
        <w:rPr>
          <w:spacing w:val="20"/>
        </w:rPr>
        <w:t> </w:t>
      </w:r>
      <w:r>
        <w:rPr/>
        <w:t>the</w:t>
      </w:r>
      <w:r>
        <w:rPr>
          <w:spacing w:val="27"/>
        </w:rPr>
        <w:t> </w:t>
      </w:r>
      <w:r>
        <w:rPr/>
        <w:t>paws</w:t>
      </w:r>
      <w:r>
        <w:rPr>
          <w:spacing w:val="24"/>
        </w:rPr>
        <w:t> </w:t>
      </w:r>
      <w:r>
        <w:rPr/>
        <w:t>or</w:t>
      </w:r>
      <w:r>
        <w:rPr>
          <w:spacing w:val="20"/>
        </w:rPr>
        <w:t> </w:t>
      </w:r>
      <w:r>
        <w:rPr/>
        <w:t>jumping</w:t>
      </w:r>
      <w:r>
        <w:rPr>
          <w:spacing w:val="23"/>
        </w:rPr>
        <w:t> </w:t>
      </w:r>
      <w:r>
        <w:rPr/>
        <w:t>out</w:t>
      </w:r>
      <w:r>
        <w:rPr>
          <w:spacing w:val="26"/>
        </w:rPr>
        <w:t> </w:t>
      </w:r>
      <w:r>
        <w:rPr/>
        <w:t>of</w:t>
      </w:r>
      <w:r>
        <w:rPr>
          <w:spacing w:val="23"/>
        </w:rPr>
        <w:t> </w:t>
      </w:r>
      <w:r>
        <w:rPr/>
        <w:t>the</w:t>
      </w:r>
      <w:r>
        <w:rPr>
          <w:spacing w:val="22"/>
        </w:rPr>
        <w:t> </w:t>
      </w:r>
      <w:r>
        <w:rPr/>
        <w:t>beaker</w:t>
      </w:r>
      <w:r>
        <w:rPr>
          <w:spacing w:val="25"/>
        </w:rPr>
        <w:t> </w:t>
      </w:r>
      <w:r>
        <w:rPr/>
        <w:t>is</w:t>
      </w:r>
      <w:r>
        <w:rPr>
          <w:spacing w:val="22"/>
        </w:rPr>
        <w:t> </w:t>
      </w:r>
      <w:r>
        <w:rPr/>
        <w:t>taken</w:t>
      </w:r>
      <w:r>
        <w:rPr>
          <w:spacing w:val="22"/>
        </w:rPr>
        <w:t> </w:t>
      </w:r>
      <w:r>
        <w:rPr/>
        <w:t>as an indicator of the animals’ response to heat-induced nociceptive pain stimulus. The time taken for each mouse to</w:t>
      </w:r>
      <w:r>
        <w:rPr>
          <w:spacing w:val="17"/>
        </w:rPr>
        <w:t> </w:t>
      </w:r>
      <w:r>
        <w:rPr/>
        <w:t>lick its paws or</w:t>
      </w:r>
      <w:r>
        <w:rPr>
          <w:spacing w:val="17"/>
        </w:rPr>
        <w:t> </w:t>
      </w:r>
      <w:r>
        <w:rPr/>
        <w:t>jump</w:t>
      </w:r>
      <w:r>
        <w:rPr>
          <w:spacing w:val="16"/>
        </w:rPr>
        <w:t> </w:t>
      </w:r>
      <w:r>
        <w:rPr/>
        <w:t>out of</w:t>
      </w:r>
      <w:r>
        <w:rPr>
          <w:spacing w:val="17"/>
        </w:rPr>
        <w:t> </w:t>
      </w:r>
      <w:r>
        <w:rPr/>
        <w:t>the beaker is noted (reaction</w:t>
      </w:r>
      <w:r>
        <w:rPr>
          <w:spacing w:val="16"/>
        </w:rPr>
        <w:t> </w:t>
      </w:r>
      <w:r>
        <w:rPr/>
        <w:t>time). Each</w:t>
      </w:r>
      <w:r>
        <w:rPr>
          <w:spacing w:val="18"/>
        </w:rPr>
        <w:t> </w:t>
      </w:r>
      <w:r>
        <w:rPr/>
        <w:t>mouse serves as its own control. Before treatment, its reaction time is taken thrice at 1 hour interval and the mean represents reaction</w:t>
      </w:r>
      <w:r>
        <w:rPr>
          <w:spacing w:val="40"/>
        </w:rPr>
        <w:t> </w:t>
      </w:r>
      <w:r>
        <w:rPr/>
        <w:t>time before treatment of</w:t>
      </w:r>
      <w:r>
        <w:rPr>
          <w:spacing w:val="40"/>
        </w:rPr>
        <w:t> </w:t>
      </w:r>
      <w:r>
        <w:rPr/>
        <w:t>the mouse. The</w:t>
      </w:r>
      <w:r>
        <w:rPr>
          <w:spacing w:val="40"/>
        </w:rPr>
        <w:t> </w:t>
      </w:r>
      <w:r>
        <w:rPr/>
        <w:t>mean reaction</w:t>
      </w:r>
      <w:r>
        <w:rPr>
          <w:spacing w:val="40"/>
        </w:rPr>
        <w:t> </w:t>
      </w:r>
      <w:r>
        <w:rPr/>
        <w:t>time</w:t>
      </w:r>
      <w:r>
        <w:rPr>
          <w:spacing w:val="40"/>
        </w:rPr>
        <w:t> </w:t>
      </w:r>
      <w:r>
        <w:rPr/>
        <w:t>of the</w:t>
      </w:r>
      <w:r>
        <w:rPr>
          <w:spacing w:val="40"/>
        </w:rPr>
        <w:t> </w:t>
      </w:r>
      <w:r>
        <w:rPr/>
        <w:t>groups is pooled to obtain the final control mean reaction time (Tb). The test is used to access substances with analgesic properties acting through central mechanism.</w:t>
      </w:r>
    </w:p>
    <w:p>
      <w:pPr>
        <w:pStyle w:val="BodyText"/>
      </w:pPr>
    </w:p>
    <w:p>
      <w:pPr>
        <w:pStyle w:val="BodyText"/>
        <w:spacing w:before="23"/>
      </w:pPr>
    </w:p>
    <w:p>
      <w:pPr>
        <w:pStyle w:val="Heading3"/>
        <w:ind w:left="548"/>
        <w:jc w:val="both"/>
      </w:pPr>
      <w:r>
        <w:rPr/>
        <w:t>Formalin-induced</w:t>
      </w:r>
      <w:r>
        <w:rPr>
          <w:spacing w:val="19"/>
        </w:rPr>
        <w:t> </w:t>
      </w:r>
      <w:r>
        <w:rPr>
          <w:spacing w:val="-2"/>
        </w:rPr>
        <w:t>pain:</w:t>
      </w:r>
    </w:p>
    <w:p>
      <w:pPr>
        <w:pStyle w:val="BodyText"/>
        <w:spacing w:before="5"/>
        <w:rPr>
          <w:b/>
        </w:rPr>
      </w:pPr>
    </w:p>
    <w:p>
      <w:pPr>
        <w:pStyle w:val="BodyText"/>
        <w:spacing w:line="491" w:lineRule="auto"/>
        <w:ind w:left="490" w:right="727"/>
        <w:jc w:val="both"/>
      </w:pPr>
      <w:r>
        <w:rPr/>
        <w:t>This</w:t>
      </w:r>
      <w:r>
        <w:rPr>
          <w:spacing w:val="40"/>
        </w:rPr>
        <w:t> </w:t>
      </w:r>
      <w:r>
        <w:rPr/>
        <w:t>test</w:t>
      </w:r>
      <w:r>
        <w:rPr>
          <w:spacing w:val="40"/>
        </w:rPr>
        <w:t> </w:t>
      </w:r>
      <w:r>
        <w:rPr/>
        <w:t>is</w:t>
      </w:r>
      <w:r>
        <w:rPr>
          <w:spacing w:val="40"/>
        </w:rPr>
        <w:t> </w:t>
      </w:r>
      <w:r>
        <w:rPr/>
        <w:t>a</w:t>
      </w:r>
      <w:r>
        <w:rPr>
          <w:spacing w:val="40"/>
        </w:rPr>
        <w:t> </w:t>
      </w:r>
      <w:r>
        <w:rPr/>
        <w:t>chronic</w:t>
      </w:r>
      <w:r>
        <w:rPr>
          <w:spacing w:val="40"/>
        </w:rPr>
        <w:t> </w:t>
      </w:r>
      <w:r>
        <w:rPr/>
        <w:t>pain</w:t>
      </w:r>
      <w:r>
        <w:rPr>
          <w:spacing w:val="40"/>
        </w:rPr>
        <w:t> </w:t>
      </w:r>
      <w:r>
        <w:rPr/>
        <w:t>model</w:t>
      </w:r>
      <w:r>
        <w:rPr>
          <w:spacing w:val="40"/>
        </w:rPr>
        <w:t> </w:t>
      </w:r>
      <w:r>
        <w:rPr/>
        <w:t>which</w:t>
      </w:r>
      <w:r>
        <w:rPr>
          <w:spacing w:val="40"/>
        </w:rPr>
        <w:t> </w:t>
      </w:r>
      <w:r>
        <w:rPr/>
        <w:t>is</w:t>
      </w:r>
      <w:r>
        <w:rPr>
          <w:spacing w:val="40"/>
        </w:rPr>
        <w:t> </w:t>
      </w:r>
      <w:r>
        <w:rPr/>
        <w:t>sensitive</w:t>
      </w:r>
      <w:r>
        <w:rPr>
          <w:spacing w:val="40"/>
        </w:rPr>
        <w:t> </w:t>
      </w:r>
      <w:r>
        <w:rPr/>
        <w:t>to</w:t>
      </w:r>
      <w:r>
        <w:rPr>
          <w:spacing w:val="40"/>
        </w:rPr>
        <w:t> </w:t>
      </w:r>
      <w:r>
        <w:rPr/>
        <w:t>centrally</w:t>
      </w:r>
      <w:r>
        <w:rPr>
          <w:spacing w:val="40"/>
        </w:rPr>
        <w:t> </w:t>
      </w:r>
      <w:r>
        <w:rPr/>
        <w:t>acting</w:t>
      </w:r>
      <w:r>
        <w:rPr>
          <w:spacing w:val="40"/>
        </w:rPr>
        <w:t> </w:t>
      </w:r>
      <w:r>
        <w:rPr/>
        <w:t>analgesic</w:t>
      </w:r>
      <w:r>
        <w:rPr>
          <w:spacing w:val="40"/>
        </w:rPr>
        <w:t> </w:t>
      </w:r>
      <w:r>
        <w:rPr/>
        <w:t>agents (Dubuisson</w:t>
      </w:r>
      <w:r>
        <w:rPr>
          <w:spacing w:val="59"/>
          <w:w w:val="150"/>
        </w:rPr>
        <w:t> </w:t>
      </w:r>
      <w:r>
        <w:rPr/>
        <w:t>and</w:t>
      </w:r>
      <w:r>
        <w:rPr>
          <w:spacing w:val="62"/>
          <w:w w:val="150"/>
        </w:rPr>
        <w:t> </w:t>
      </w:r>
      <w:r>
        <w:rPr/>
        <w:t>Dennis,</w:t>
      </w:r>
      <w:r>
        <w:rPr>
          <w:spacing w:val="63"/>
          <w:w w:val="150"/>
        </w:rPr>
        <w:t> </w:t>
      </w:r>
      <w:r>
        <w:rPr/>
        <w:t>1977The</w:t>
      </w:r>
      <w:r>
        <w:rPr>
          <w:spacing w:val="61"/>
          <w:w w:val="150"/>
        </w:rPr>
        <w:t> </w:t>
      </w:r>
      <w:r>
        <w:rPr/>
        <w:t>test</w:t>
      </w:r>
      <w:r>
        <w:rPr>
          <w:spacing w:val="57"/>
          <w:w w:val="150"/>
        </w:rPr>
        <w:t> </w:t>
      </w:r>
      <w:r>
        <w:rPr/>
        <w:t>also</w:t>
      </w:r>
      <w:r>
        <w:rPr>
          <w:spacing w:val="63"/>
          <w:w w:val="150"/>
        </w:rPr>
        <w:t> </w:t>
      </w:r>
      <w:r>
        <w:rPr/>
        <w:t>differentiates</w:t>
      </w:r>
      <w:r>
        <w:rPr>
          <w:spacing w:val="61"/>
          <w:w w:val="150"/>
        </w:rPr>
        <w:t> </w:t>
      </w:r>
      <w:r>
        <w:rPr/>
        <w:t>between</w:t>
      </w:r>
      <w:r>
        <w:rPr>
          <w:spacing w:val="58"/>
          <w:w w:val="150"/>
        </w:rPr>
        <w:t> </w:t>
      </w:r>
      <w:r>
        <w:rPr/>
        <w:t>inflammatory</w:t>
      </w:r>
      <w:r>
        <w:rPr>
          <w:spacing w:val="57"/>
          <w:w w:val="150"/>
        </w:rPr>
        <w:t> </w:t>
      </w:r>
      <w:r>
        <w:rPr/>
        <w:t>and</w:t>
      </w:r>
      <w:r>
        <w:rPr>
          <w:spacing w:val="62"/>
          <w:w w:val="150"/>
        </w:rPr>
        <w:t> </w:t>
      </w:r>
      <w:r>
        <w:rPr>
          <w:spacing w:val="-4"/>
        </w:rPr>
        <w:t>non-</w:t>
      </w:r>
    </w:p>
    <w:p>
      <w:pPr>
        <w:spacing w:after="0" w:line="491" w:lineRule="auto"/>
        <w:jc w:val="both"/>
        <w:sectPr>
          <w:pgSz w:w="12240" w:h="15840"/>
          <w:pgMar w:header="0" w:footer="944" w:top="1280" w:bottom="1140" w:left="1720" w:right="540"/>
        </w:sectPr>
      </w:pPr>
    </w:p>
    <w:p>
      <w:pPr>
        <w:pStyle w:val="BodyText"/>
        <w:spacing w:line="491" w:lineRule="auto" w:before="70"/>
        <w:ind w:left="490" w:right="724"/>
        <w:jc w:val="both"/>
      </w:pPr>
      <w:r>
        <w:rPr/>
        <w:t>inflammatory pains. Huskaar </w:t>
      </w:r>
      <w:r>
        <w:rPr>
          <w:i/>
        </w:rPr>
        <w:t>et al</w:t>
      </w:r>
      <w:r>
        <w:rPr/>
        <w:t>.,(1985) defines the distinct period of response to include the early response (first phase) and the late response (the second phase). Drugs that act centrally e.g. morphine inhibit both phases equally while peripherally acting drugs inhibit the late phase</w:t>
      </w:r>
      <w:r>
        <w:rPr>
          <w:spacing w:val="80"/>
        </w:rPr>
        <w:t> </w:t>
      </w:r>
      <w:r>
        <w:rPr/>
        <w:t>(Shibata </w:t>
      </w:r>
      <w:r>
        <w:rPr>
          <w:i/>
        </w:rPr>
        <w:t>et al</w:t>
      </w:r>
      <w:r>
        <w:rPr/>
        <w:t>.,1989; Chan </w:t>
      </w:r>
      <w:r>
        <w:rPr>
          <w:i/>
        </w:rPr>
        <w:t>et al</w:t>
      </w:r>
      <w:r>
        <w:rPr/>
        <w:t>., 1995). The early phase is probably a result of stimulation of nociceptors in the paw and reflects centrally mediated pain while the late phase is due to the inflammation with release of serotonin, histamine, bradykinin and prostaglandins and at least to some</w:t>
      </w:r>
      <w:r>
        <w:rPr>
          <w:spacing w:val="40"/>
        </w:rPr>
        <w:t> </w:t>
      </w:r>
      <w:r>
        <w:rPr/>
        <w:t>degree,</w:t>
      </w:r>
      <w:r>
        <w:rPr>
          <w:spacing w:val="40"/>
        </w:rPr>
        <w:t> </w:t>
      </w:r>
      <w:r>
        <w:rPr/>
        <w:t>the</w:t>
      </w:r>
      <w:r>
        <w:rPr>
          <w:spacing w:val="37"/>
        </w:rPr>
        <w:t> </w:t>
      </w:r>
      <w:r>
        <w:rPr/>
        <w:t>sensitization</w:t>
      </w:r>
      <w:r>
        <w:rPr>
          <w:spacing w:val="40"/>
        </w:rPr>
        <w:t> </w:t>
      </w:r>
      <w:r>
        <w:rPr/>
        <w:t>of</w:t>
      </w:r>
      <w:r>
        <w:rPr>
          <w:spacing w:val="38"/>
        </w:rPr>
        <w:t> </w:t>
      </w:r>
      <w:r>
        <w:rPr/>
        <w:t>central</w:t>
      </w:r>
      <w:r>
        <w:rPr>
          <w:spacing w:val="37"/>
        </w:rPr>
        <w:t> </w:t>
      </w:r>
      <w:r>
        <w:rPr/>
        <w:t>nociceptive</w:t>
      </w:r>
      <w:r>
        <w:rPr>
          <w:spacing w:val="38"/>
        </w:rPr>
        <w:t> </w:t>
      </w:r>
      <w:r>
        <w:rPr/>
        <w:t>neurons</w:t>
      </w:r>
      <w:r>
        <w:rPr>
          <w:spacing w:val="37"/>
        </w:rPr>
        <w:t> </w:t>
      </w:r>
      <w:r>
        <w:rPr/>
        <w:t>(Tjolsen</w:t>
      </w:r>
      <w:r>
        <w:rPr>
          <w:spacing w:val="37"/>
        </w:rPr>
        <w:t> </w:t>
      </w:r>
      <w:r>
        <w:rPr>
          <w:i/>
        </w:rPr>
        <w:t>et</w:t>
      </w:r>
      <w:r>
        <w:rPr>
          <w:i/>
          <w:spacing w:val="40"/>
        </w:rPr>
        <w:t> </w:t>
      </w:r>
      <w:r>
        <w:rPr>
          <w:i/>
        </w:rPr>
        <w:t>al</w:t>
      </w:r>
      <w:r>
        <w:rPr/>
        <w:t>.,</w:t>
      </w:r>
      <w:r>
        <w:rPr>
          <w:spacing w:val="40"/>
        </w:rPr>
        <w:t> </w:t>
      </w:r>
      <w:r>
        <w:rPr/>
        <w:t>1992).Activity</w:t>
      </w:r>
      <w:r>
        <w:rPr>
          <w:spacing w:val="34"/>
        </w:rPr>
        <w:t> </w:t>
      </w:r>
      <w:r>
        <w:rPr/>
        <w:t>in this model suggest the activation of the opioids receptors (Gaertner </w:t>
      </w:r>
      <w:r>
        <w:rPr>
          <w:i/>
        </w:rPr>
        <w:t>et al</w:t>
      </w:r>
      <w:r>
        <w:rPr/>
        <w:t>., 1999).</w:t>
      </w:r>
    </w:p>
    <w:p>
      <w:pPr>
        <w:pStyle w:val="BodyText"/>
      </w:pPr>
    </w:p>
    <w:p>
      <w:pPr>
        <w:pStyle w:val="BodyText"/>
        <w:spacing w:before="20"/>
      </w:pPr>
    </w:p>
    <w:p>
      <w:pPr>
        <w:pStyle w:val="Heading3"/>
        <w:ind w:left="490"/>
        <w:jc w:val="both"/>
      </w:pPr>
      <w:r>
        <w:rPr/>
        <w:t>Anti-inflammatory</w:t>
      </w:r>
      <w:r>
        <w:rPr>
          <w:spacing w:val="26"/>
        </w:rPr>
        <w:t> </w:t>
      </w:r>
      <w:r>
        <w:rPr/>
        <w:t>Activity</w:t>
      </w:r>
      <w:r>
        <w:rPr>
          <w:spacing w:val="26"/>
        </w:rPr>
        <w:t> </w:t>
      </w:r>
      <w:r>
        <w:rPr>
          <w:spacing w:val="-2"/>
        </w:rPr>
        <w:t>Studies:</w:t>
      </w:r>
    </w:p>
    <w:p>
      <w:pPr>
        <w:pStyle w:val="BodyText"/>
        <w:spacing w:before="15"/>
        <w:rPr>
          <w:b/>
        </w:rPr>
      </w:pPr>
    </w:p>
    <w:p>
      <w:pPr>
        <w:spacing w:before="0"/>
        <w:ind w:left="379" w:right="0" w:firstLine="0"/>
        <w:jc w:val="both"/>
        <w:rPr>
          <w:b/>
          <w:sz w:val="22"/>
        </w:rPr>
      </w:pPr>
      <w:r>
        <w:rPr>
          <w:b/>
          <w:sz w:val="22"/>
        </w:rPr>
        <w:t>Carrageenan-induced</w:t>
      </w:r>
      <w:r>
        <w:rPr>
          <w:b/>
          <w:spacing w:val="18"/>
          <w:sz w:val="22"/>
        </w:rPr>
        <w:t> </w:t>
      </w:r>
      <w:r>
        <w:rPr>
          <w:b/>
          <w:sz w:val="22"/>
        </w:rPr>
        <w:t>paw</w:t>
      </w:r>
      <w:r>
        <w:rPr>
          <w:b/>
          <w:spacing w:val="13"/>
          <w:sz w:val="22"/>
        </w:rPr>
        <w:t> </w:t>
      </w:r>
      <w:r>
        <w:rPr>
          <w:b/>
          <w:spacing w:val="-2"/>
          <w:sz w:val="22"/>
        </w:rPr>
        <w:t>oedema:</w:t>
      </w:r>
    </w:p>
    <w:p>
      <w:pPr>
        <w:pStyle w:val="BodyText"/>
        <w:spacing w:before="5"/>
        <w:rPr>
          <w:b/>
        </w:rPr>
      </w:pPr>
    </w:p>
    <w:p>
      <w:pPr>
        <w:pStyle w:val="BodyText"/>
        <w:spacing w:line="491" w:lineRule="auto"/>
        <w:ind w:left="490" w:right="723"/>
        <w:jc w:val="both"/>
      </w:pPr>
      <w:r>
        <w:rPr/>
        <w:t>Carrageenan-induced hind paw oedema is the standard experimental model for acute</w:t>
      </w:r>
      <w:r>
        <w:rPr>
          <w:spacing w:val="80"/>
        </w:rPr>
        <w:t> </w:t>
      </w:r>
      <w:r>
        <w:rPr/>
        <w:t>inflammation.</w:t>
      </w:r>
      <w:r>
        <w:rPr>
          <w:spacing w:val="30"/>
        </w:rPr>
        <w:t> </w:t>
      </w:r>
      <w:r>
        <w:rPr/>
        <w:t>Carrageenan</w:t>
      </w:r>
      <w:r>
        <w:rPr>
          <w:spacing w:val="30"/>
        </w:rPr>
        <w:t> </w:t>
      </w:r>
      <w:r>
        <w:rPr/>
        <w:t>is</w:t>
      </w:r>
      <w:r>
        <w:rPr>
          <w:spacing w:val="27"/>
        </w:rPr>
        <w:t> </w:t>
      </w:r>
      <w:r>
        <w:rPr/>
        <w:t>the</w:t>
      </w:r>
      <w:r>
        <w:rPr>
          <w:spacing w:val="30"/>
        </w:rPr>
        <w:t> </w:t>
      </w:r>
      <w:r>
        <w:rPr/>
        <w:t>phlogistic</w:t>
      </w:r>
      <w:r>
        <w:rPr>
          <w:spacing w:val="30"/>
        </w:rPr>
        <w:t> </w:t>
      </w:r>
      <w:r>
        <w:rPr/>
        <w:t>agent</w:t>
      </w:r>
      <w:r>
        <w:rPr>
          <w:spacing w:val="27"/>
        </w:rPr>
        <w:t> </w:t>
      </w:r>
      <w:r>
        <w:rPr/>
        <w:t>of</w:t>
      </w:r>
      <w:r>
        <w:rPr>
          <w:spacing w:val="29"/>
        </w:rPr>
        <w:t> </w:t>
      </w:r>
      <w:r>
        <w:rPr/>
        <w:t>choice</w:t>
      </w:r>
      <w:r>
        <w:rPr>
          <w:spacing w:val="29"/>
        </w:rPr>
        <w:t> </w:t>
      </w:r>
      <w:r>
        <w:rPr/>
        <w:t>for</w:t>
      </w:r>
      <w:r>
        <w:rPr>
          <w:spacing w:val="31"/>
        </w:rPr>
        <w:t> </w:t>
      </w:r>
      <w:r>
        <w:rPr/>
        <w:t>testing</w:t>
      </w:r>
      <w:r>
        <w:rPr>
          <w:spacing w:val="27"/>
        </w:rPr>
        <w:t> </w:t>
      </w:r>
      <w:r>
        <w:rPr/>
        <w:t>anti-inflammatory</w:t>
      </w:r>
      <w:r>
        <w:rPr>
          <w:spacing w:val="26"/>
        </w:rPr>
        <w:t> </w:t>
      </w:r>
      <w:r>
        <w:rPr/>
        <w:t>drugs as it is not known to be antigenic and is devoid of apparent systemic effect (Chakraborty </w:t>
      </w:r>
      <w:r>
        <w:rPr>
          <w:i/>
        </w:rPr>
        <w:t>et al., </w:t>
      </w:r>
      <w:r>
        <w:rPr/>
        <w:t>2006). Moreover, the model exhibits a high degree of reproducibility (Winter </w:t>
      </w:r>
      <w:r>
        <w:rPr>
          <w:i/>
        </w:rPr>
        <w:t>et al</w:t>
      </w:r>
      <w:r>
        <w:rPr/>
        <w:t>., 1962). The probable</w:t>
      </w:r>
      <w:r>
        <w:rPr>
          <w:spacing w:val="23"/>
        </w:rPr>
        <w:t> </w:t>
      </w:r>
      <w:r>
        <w:rPr/>
        <w:t>mechanism</w:t>
      </w:r>
      <w:r>
        <w:rPr>
          <w:spacing w:val="25"/>
        </w:rPr>
        <w:t> </w:t>
      </w:r>
      <w:r>
        <w:rPr/>
        <w:t>of</w:t>
      </w:r>
      <w:r>
        <w:rPr>
          <w:spacing w:val="21"/>
        </w:rPr>
        <w:t> </w:t>
      </w:r>
      <w:r>
        <w:rPr/>
        <w:t>action</w:t>
      </w:r>
      <w:r>
        <w:rPr>
          <w:spacing w:val="23"/>
        </w:rPr>
        <w:t> </w:t>
      </w:r>
      <w:r>
        <w:rPr/>
        <w:t>of</w:t>
      </w:r>
      <w:r>
        <w:rPr>
          <w:spacing w:val="21"/>
        </w:rPr>
        <w:t> </w:t>
      </w:r>
      <w:r>
        <w:rPr/>
        <w:t>Carrageenan-induced</w:t>
      </w:r>
      <w:r>
        <w:rPr>
          <w:spacing w:val="23"/>
        </w:rPr>
        <w:t> </w:t>
      </w:r>
      <w:r>
        <w:rPr/>
        <w:t>inflammation</w:t>
      </w:r>
      <w:r>
        <w:rPr>
          <w:spacing w:val="24"/>
        </w:rPr>
        <w:t> </w:t>
      </w:r>
      <w:r>
        <w:rPr/>
        <w:t>is bi-phasic,</w:t>
      </w:r>
      <w:r>
        <w:rPr>
          <w:spacing w:val="28"/>
        </w:rPr>
        <w:t> </w:t>
      </w:r>
      <w:r>
        <w:rPr/>
        <w:t>the first</w:t>
      </w:r>
      <w:r>
        <w:rPr>
          <w:spacing w:val="25"/>
        </w:rPr>
        <w:t> </w:t>
      </w:r>
      <w:r>
        <w:rPr/>
        <w:t>phase is attributed to the release of prostaglandins and lysosome enzymes in 2 to 3 hours (Brooks and Day, 1991).</w:t>
      </w:r>
    </w:p>
    <w:p>
      <w:pPr>
        <w:pStyle w:val="BodyText"/>
      </w:pPr>
    </w:p>
    <w:p>
      <w:pPr>
        <w:pStyle w:val="BodyText"/>
        <w:spacing w:before="20"/>
      </w:pPr>
    </w:p>
    <w:p>
      <w:pPr>
        <w:pStyle w:val="Heading3"/>
        <w:spacing w:before="1"/>
      </w:pPr>
      <w:r>
        <w:rPr>
          <w:spacing w:val="-2"/>
        </w:rPr>
        <w:t>Toxicology</w:t>
      </w:r>
    </w:p>
    <w:p>
      <w:pPr>
        <w:pStyle w:val="BodyText"/>
        <w:spacing w:before="7"/>
        <w:rPr>
          <w:b/>
        </w:rPr>
      </w:pPr>
    </w:p>
    <w:p>
      <w:pPr>
        <w:pStyle w:val="BodyText"/>
        <w:spacing w:line="491" w:lineRule="auto"/>
        <w:ind w:left="151" w:right="723"/>
        <w:jc w:val="both"/>
      </w:pPr>
      <w:r>
        <w:rPr/>
        <w:t>Toxicology is concerned with the study of the harmful effects that chemical agents produce in living organisms.</w:t>
      </w:r>
      <w:r>
        <w:rPr>
          <w:spacing w:val="40"/>
        </w:rPr>
        <w:t> </w:t>
      </w:r>
      <w:r>
        <w:rPr/>
        <w:t>Chemical</w:t>
      </w:r>
      <w:r>
        <w:rPr>
          <w:spacing w:val="40"/>
        </w:rPr>
        <w:t> </w:t>
      </w:r>
      <w:r>
        <w:rPr/>
        <w:t>substances</w:t>
      </w:r>
      <w:r>
        <w:rPr>
          <w:spacing w:val="40"/>
        </w:rPr>
        <w:t> </w:t>
      </w:r>
      <w:r>
        <w:rPr/>
        <w:t>may</w:t>
      </w:r>
      <w:r>
        <w:rPr>
          <w:spacing w:val="40"/>
        </w:rPr>
        <w:t> </w:t>
      </w:r>
      <w:r>
        <w:rPr/>
        <w:t>evoke</w:t>
      </w:r>
      <w:r>
        <w:rPr>
          <w:spacing w:val="40"/>
        </w:rPr>
        <w:t> </w:t>
      </w:r>
      <w:r>
        <w:rPr/>
        <w:t>one</w:t>
      </w:r>
      <w:r>
        <w:rPr>
          <w:spacing w:val="40"/>
        </w:rPr>
        <w:t> </w:t>
      </w:r>
      <w:r>
        <w:rPr/>
        <w:t>or</w:t>
      </w:r>
      <w:r>
        <w:rPr>
          <w:spacing w:val="40"/>
        </w:rPr>
        <w:t> </w:t>
      </w:r>
      <w:r>
        <w:rPr/>
        <w:t>both</w:t>
      </w:r>
      <w:r>
        <w:rPr>
          <w:spacing w:val="40"/>
        </w:rPr>
        <w:t> </w:t>
      </w:r>
      <w:r>
        <w:rPr/>
        <w:t>of</w:t>
      </w:r>
      <w:r>
        <w:rPr>
          <w:spacing w:val="40"/>
        </w:rPr>
        <w:t> </w:t>
      </w:r>
      <w:r>
        <w:rPr/>
        <w:t>two</w:t>
      </w:r>
      <w:r>
        <w:rPr>
          <w:spacing w:val="40"/>
        </w:rPr>
        <w:t> </w:t>
      </w:r>
      <w:r>
        <w:rPr/>
        <w:t>toxic</w:t>
      </w:r>
      <w:r>
        <w:rPr>
          <w:spacing w:val="40"/>
        </w:rPr>
        <w:t> </w:t>
      </w:r>
      <w:r>
        <w:rPr/>
        <w:t>effects.</w:t>
      </w:r>
      <w:r>
        <w:rPr>
          <w:spacing w:val="40"/>
        </w:rPr>
        <w:t> </w:t>
      </w:r>
      <w:r>
        <w:rPr/>
        <w:t>The</w:t>
      </w:r>
      <w:r>
        <w:rPr>
          <w:spacing w:val="40"/>
        </w:rPr>
        <w:t> </w:t>
      </w:r>
      <w:r>
        <w:rPr/>
        <w:t>first,</w:t>
      </w:r>
      <w:r>
        <w:rPr>
          <w:spacing w:val="40"/>
        </w:rPr>
        <w:t> </w:t>
      </w:r>
      <w:r>
        <w:rPr/>
        <w:t>an</w:t>
      </w:r>
      <w:r>
        <w:rPr>
          <w:spacing w:val="40"/>
        </w:rPr>
        <w:t> </w:t>
      </w:r>
      <w:r>
        <w:rPr/>
        <w:t>acute effect, occurs shortly after contact with a single dose of poison. Chronic effect however occurs when</w:t>
      </w:r>
      <w:r>
        <w:rPr>
          <w:spacing w:val="40"/>
        </w:rPr>
        <w:t> </w:t>
      </w:r>
      <w:r>
        <w:rPr/>
        <w:t>an organism is exposed to repeated small and non-lethal doses of a potentially harmful substance (Hassel, 1982).</w:t>
      </w:r>
      <w:r>
        <w:rPr>
          <w:spacing w:val="27"/>
        </w:rPr>
        <w:t> </w:t>
      </w:r>
      <w:r>
        <w:rPr/>
        <w:t>The acute, sub-acute and chronic toxicity studies were carried out in this work.</w:t>
      </w:r>
    </w:p>
    <w:p>
      <w:pPr>
        <w:spacing w:after="0" w:line="491" w:lineRule="auto"/>
        <w:jc w:val="both"/>
        <w:sectPr>
          <w:pgSz w:w="12240" w:h="15840"/>
          <w:pgMar w:header="0" w:footer="944" w:top="1280" w:bottom="1140" w:left="1720" w:right="540"/>
        </w:sectPr>
      </w:pPr>
    </w:p>
    <w:p>
      <w:pPr>
        <w:pStyle w:val="Heading2"/>
        <w:numPr>
          <w:ilvl w:val="1"/>
          <w:numId w:val="12"/>
        </w:numPr>
        <w:tabs>
          <w:tab w:pos="676" w:val="left" w:leader="none"/>
        </w:tabs>
        <w:spacing w:line="240" w:lineRule="auto" w:before="77" w:after="0"/>
        <w:ind w:left="676" w:right="4930" w:hanging="676"/>
        <w:jc w:val="right"/>
      </w:pPr>
      <w:r>
        <w:rPr/>
        <w:t>AIM</w:t>
      </w:r>
      <w:r>
        <w:rPr>
          <w:spacing w:val="11"/>
        </w:rPr>
        <w:t> </w:t>
      </w:r>
      <w:r>
        <w:rPr/>
        <w:t>AND</w:t>
      </w:r>
      <w:r>
        <w:rPr>
          <w:spacing w:val="11"/>
        </w:rPr>
        <w:t> </w:t>
      </w:r>
      <w:r>
        <w:rPr/>
        <w:t>OBJECTIVES</w:t>
      </w:r>
      <w:r>
        <w:rPr>
          <w:spacing w:val="11"/>
        </w:rPr>
        <w:t> </w:t>
      </w:r>
      <w:r>
        <w:rPr/>
        <w:t>OF</w:t>
      </w:r>
      <w:r>
        <w:rPr>
          <w:spacing w:val="11"/>
        </w:rPr>
        <w:t> </w:t>
      </w:r>
      <w:r>
        <w:rPr/>
        <w:t>THE</w:t>
      </w:r>
      <w:r>
        <w:rPr>
          <w:spacing w:val="11"/>
        </w:rPr>
        <w:t> </w:t>
      </w:r>
      <w:r>
        <w:rPr>
          <w:spacing w:val="-2"/>
        </w:rPr>
        <w:t>STUDY</w:t>
      </w:r>
    </w:p>
    <w:p>
      <w:pPr>
        <w:pStyle w:val="BodyText"/>
        <w:spacing w:before="12"/>
        <w:rPr>
          <w:b/>
        </w:rPr>
      </w:pPr>
    </w:p>
    <w:p>
      <w:pPr>
        <w:pStyle w:val="Heading3"/>
        <w:numPr>
          <w:ilvl w:val="2"/>
          <w:numId w:val="12"/>
        </w:numPr>
        <w:tabs>
          <w:tab w:pos="828" w:val="left" w:leader="none"/>
        </w:tabs>
        <w:spacing w:line="240" w:lineRule="auto" w:before="0" w:after="0"/>
        <w:ind w:left="828" w:right="0" w:hanging="677"/>
        <w:jc w:val="left"/>
      </w:pPr>
      <w:r>
        <w:rPr/>
        <w:t>Aim</w:t>
      </w:r>
      <w:r>
        <w:rPr>
          <w:spacing w:val="6"/>
        </w:rPr>
        <w:t> </w:t>
      </w:r>
      <w:r>
        <w:rPr/>
        <w:t>of</w:t>
      </w:r>
      <w:r>
        <w:rPr>
          <w:spacing w:val="7"/>
        </w:rPr>
        <w:t> </w:t>
      </w:r>
      <w:r>
        <w:rPr/>
        <w:t>the</w:t>
      </w:r>
      <w:r>
        <w:rPr>
          <w:spacing w:val="7"/>
        </w:rPr>
        <w:t> </w:t>
      </w:r>
      <w:r>
        <w:rPr>
          <w:spacing w:val="-2"/>
        </w:rPr>
        <w:t>Study</w:t>
      </w:r>
    </w:p>
    <w:p>
      <w:pPr>
        <w:pStyle w:val="BodyText"/>
        <w:spacing w:before="5"/>
        <w:rPr>
          <w:b/>
        </w:rPr>
      </w:pPr>
    </w:p>
    <w:p>
      <w:pPr>
        <w:pStyle w:val="BodyText"/>
        <w:spacing w:line="491" w:lineRule="auto"/>
        <w:ind w:left="151" w:right="725"/>
        <w:jc w:val="both"/>
      </w:pPr>
      <w:r>
        <w:rPr/>
        <w:t>The</w:t>
      </w:r>
      <w:r>
        <w:rPr>
          <w:spacing w:val="39"/>
        </w:rPr>
        <w:t> </w:t>
      </w:r>
      <w:r>
        <w:rPr/>
        <w:t>aim</w:t>
      </w:r>
      <w:r>
        <w:rPr>
          <w:spacing w:val="39"/>
        </w:rPr>
        <w:t> </w:t>
      </w:r>
      <w:r>
        <w:rPr/>
        <w:t>of</w:t>
      </w:r>
      <w:r>
        <w:rPr>
          <w:spacing w:val="35"/>
        </w:rPr>
        <w:t> </w:t>
      </w:r>
      <w:r>
        <w:rPr/>
        <w:t>this</w:t>
      </w:r>
      <w:r>
        <w:rPr>
          <w:spacing w:val="37"/>
        </w:rPr>
        <w:t> </w:t>
      </w:r>
      <w:r>
        <w:rPr/>
        <w:t>study</w:t>
      </w:r>
      <w:r>
        <w:rPr>
          <w:spacing w:val="37"/>
        </w:rPr>
        <w:t> </w:t>
      </w:r>
      <w:r>
        <w:rPr/>
        <w:t>is</w:t>
      </w:r>
      <w:r>
        <w:rPr>
          <w:spacing w:val="37"/>
        </w:rPr>
        <w:t> </w:t>
      </w:r>
      <w:r>
        <w:rPr/>
        <w:t>to</w:t>
      </w:r>
      <w:r>
        <w:rPr>
          <w:spacing w:val="39"/>
        </w:rPr>
        <w:t> </w:t>
      </w:r>
      <w:r>
        <w:rPr/>
        <w:t>scientifically</w:t>
      </w:r>
      <w:r>
        <w:rPr>
          <w:spacing w:val="34"/>
        </w:rPr>
        <w:t> </w:t>
      </w:r>
      <w:r>
        <w:rPr/>
        <w:t>investigate</w:t>
      </w:r>
      <w:r>
        <w:rPr>
          <w:spacing w:val="40"/>
        </w:rPr>
        <w:t> </w:t>
      </w:r>
      <w:r>
        <w:rPr/>
        <w:t>the</w:t>
      </w:r>
      <w:r>
        <w:rPr>
          <w:spacing w:val="37"/>
        </w:rPr>
        <w:t> </w:t>
      </w:r>
      <w:r>
        <w:rPr/>
        <w:t>analgesic</w:t>
      </w:r>
      <w:r>
        <w:rPr>
          <w:spacing w:val="37"/>
        </w:rPr>
        <w:t> </w:t>
      </w:r>
      <w:r>
        <w:rPr/>
        <w:t>and</w:t>
      </w:r>
      <w:r>
        <w:rPr>
          <w:spacing w:val="37"/>
        </w:rPr>
        <w:t> </w:t>
      </w:r>
      <w:r>
        <w:rPr/>
        <w:t>anti-inflammatory</w:t>
      </w:r>
      <w:r>
        <w:rPr>
          <w:spacing w:val="39"/>
        </w:rPr>
        <w:t> </w:t>
      </w:r>
      <w:r>
        <w:rPr/>
        <w:t>activities and toxicity profile of the methanolic leaf extract of </w:t>
      </w:r>
      <w:r>
        <w:rPr>
          <w:i/>
        </w:rPr>
        <w:t>Rothmannia longiflora salisb </w:t>
      </w:r>
      <w:r>
        <w:rPr/>
        <w:t>plant </w:t>
      </w:r>
      <w:r>
        <w:rPr/>
        <w:t>in</w:t>
      </w:r>
      <w:r>
        <w:rPr>
          <w:spacing w:val="40"/>
        </w:rPr>
        <w:t> </w:t>
      </w:r>
      <w:r>
        <w:rPr/>
        <w:t>experimental rats and mice.</w:t>
      </w:r>
    </w:p>
    <w:p>
      <w:pPr>
        <w:pStyle w:val="Heading3"/>
        <w:numPr>
          <w:ilvl w:val="2"/>
          <w:numId w:val="12"/>
        </w:numPr>
        <w:tabs>
          <w:tab w:pos="658" w:val="left" w:leader="none"/>
        </w:tabs>
        <w:spacing w:line="240" w:lineRule="auto" w:before="9" w:after="0"/>
        <w:ind w:left="658" w:right="0" w:hanging="507"/>
        <w:jc w:val="left"/>
      </w:pPr>
      <w:r>
        <w:rPr/>
        <w:t>Specific</w:t>
      </w:r>
      <w:r>
        <w:rPr>
          <w:spacing w:val="15"/>
        </w:rPr>
        <w:t> </w:t>
      </w:r>
      <w:r>
        <w:rPr>
          <w:spacing w:val="-2"/>
        </w:rPr>
        <w:t>Objectives</w:t>
      </w:r>
    </w:p>
    <w:p>
      <w:pPr>
        <w:pStyle w:val="BodyText"/>
        <w:spacing w:before="5"/>
        <w:rPr>
          <w:b/>
        </w:rPr>
      </w:pPr>
    </w:p>
    <w:p>
      <w:pPr>
        <w:pStyle w:val="ListParagraph"/>
        <w:numPr>
          <w:ilvl w:val="3"/>
          <w:numId w:val="12"/>
        </w:numPr>
        <w:tabs>
          <w:tab w:pos="1505" w:val="left" w:leader="none"/>
        </w:tabs>
        <w:spacing w:line="240" w:lineRule="auto" w:before="1" w:after="0"/>
        <w:ind w:left="1505" w:right="0" w:hanging="677"/>
        <w:jc w:val="left"/>
        <w:rPr>
          <w:i/>
          <w:sz w:val="22"/>
        </w:rPr>
      </w:pPr>
      <w:r>
        <w:rPr>
          <w:sz w:val="22"/>
        </w:rPr>
        <w:t>To</w:t>
      </w:r>
      <w:r>
        <w:rPr>
          <w:spacing w:val="12"/>
          <w:sz w:val="22"/>
        </w:rPr>
        <w:t> </w:t>
      </w:r>
      <w:r>
        <w:rPr>
          <w:sz w:val="22"/>
        </w:rPr>
        <w:t>collect</w:t>
      </w:r>
      <w:r>
        <w:rPr>
          <w:spacing w:val="12"/>
          <w:sz w:val="22"/>
        </w:rPr>
        <w:t> </w:t>
      </w:r>
      <w:r>
        <w:rPr>
          <w:sz w:val="22"/>
        </w:rPr>
        <w:t>and</w:t>
      </w:r>
      <w:r>
        <w:rPr>
          <w:spacing w:val="12"/>
          <w:sz w:val="22"/>
        </w:rPr>
        <w:t> </w:t>
      </w:r>
      <w:r>
        <w:rPr>
          <w:sz w:val="22"/>
        </w:rPr>
        <w:t>identify</w:t>
      </w:r>
      <w:r>
        <w:rPr>
          <w:spacing w:val="12"/>
          <w:sz w:val="22"/>
        </w:rPr>
        <w:t> </w:t>
      </w:r>
      <w:r>
        <w:rPr>
          <w:sz w:val="22"/>
        </w:rPr>
        <w:t>the</w:t>
      </w:r>
      <w:r>
        <w:rPr>
          <w:spacing w:val="12"/>
          <w:sz w:val="22"/>
        </w:rPr>
        <w:t> </w:t>
      </w:r>
      <w:r>
        <w:rPr>
          <w:sz w:val="22"/>
        </w:rPr>
        <w:t>plant</w:t>
      </w:r>
      <w:r>
        <w:rPr>
          <w:spacing w:val="15"/>
          <w:sz w:val="22"/>
        </w:rPr>
        <w:t> </w:t>
      </w:r>
      <w:r>
        <w:rPr>
          <w:i/>
          <w:sz w:val="22"/>
        </w:rPr>
        <w:t>Rothmannia</w:t>
      </w:r>
      <w:r>
        <w:rPr>
          <w:i/>
          <w:spacing w:val="12"/>
          <w:sz w:val="22"/>
        </w:rPr>
        <w:t> </w:t>
      </w:r>
      <w:r>
        <w:rPr>
          <w:i/>
          <w:sz w:val="22"/>
        </w:rPr>
        <w:t>longiflora</w:t>
      </w:r>
      <w:r>
        <w:rPr>
          <w:i/>
          <w:spacing w:val="12"/>
          <w:sz w:val="22"/>
        </w:rPr>
        <w:t> </w:t>
      </w:r>
      <w:r>
        <w:rPr>
          <w:i/>
          <w:spacing w:val="-2"/>
          <w:sz w:val="22"/>
        </w:rPr>
        <w:t>salisb.</w:t>
      </w:r>
    </w:p>
    <w:p>
      <w:pPr>
        <w:pStyle w:val="BodyText"/>
        <w:spacing w:before="12"/>
        <w:rPr>
          <w:i/>
        </w:rPr>
      </w:pPr>
    </w:p>
    <w:p>
      <w:pPr>
        <w:pStyle w:val="ListParagraph"/>
        <w:numPr>
          <w:ilvl w:val="3"/>
          <w:numId w:val="12"/>
        </w:numPr>
        <w:tabs>
          <w:tab w:pos="1505" w:val="left" w:leader="none"/>
        </w:tabs>
        <w:spacing w:line="491" w:lineRule="auto" w:before="0" w:after="0"/>
        <w:ind w:left="1505" w:right="727" w:hanging="677"/>
        <w:jc w:val="both"/>
        <w:rPr>
          <w:sz w:val="22"/>
        </w:rPr>
      </w:pPr>
      <w:r>
        <w:rPr>
          <w:sz w:val="22"/>
        </w:rPr>
        <w:t>To extract the leaves of </w:t>
      </w:r>
      <w:r>
        <w:rPr>
          <w:i/>
          <w:sz w:val="22"/>
        </w:rPr>
        <w:t>Rothmannia longiflora </w:t>
      </w:r>
      <w:r>
        <w:rPr>
          <w:sz w:val="22"/>
        </w:rPr>
        <w:t>using pure methanol (100% v/v methanol) as the solvent.</w:t>
      </w:r>
    </w:p>
    <w:p>
      <w:pPr>
        <w:pStyle w:val="ListParagraph"/>
        <w:numPr>
          <w:ilvl w:val="3"/>
          <w:numId w:val="12"/>
        </w:numPr>
        <w:tabs>
          <w:tab w:pos="1505" w:val="left" w:leader="none"/>
        </w:tabs>
        <w:spacing w:line="491" w:lineRule="auto" w:before="0" w:after="0"/>
        <w:ind w:left="1505" w:right="726" w:hanging="677"/>
        <w:jc w:val="both"/>
        <w:rPr>
          <w:sz w:val="22"/>
        </w:rPr>
      </w:pPr>
      <w:r>
        <w:rPr>
          <w:sz w:val="22"/>
        </w:rPr>
        <w:t>To conduct preliminary phytochemical screening on the methanolic leaf extracts of </w:t>
      </w:r>
      <w:r>
        <w:rPr>
          <w:i/>
          <w:sz w:val="22"/>
        </w:rPr>
        <w:t>Rothmannia longiflora salisb </w:t>
      </w:r>
      <w:r>
        <w:rPr>
          <w:sz w:val="22"/>
        </w:rPr>
        <w:t>so as to identify the various chemical constituents</w:t>
      </w:r>
      <w:r>
        <w:rPr>
          <w:spacing w:val="80"/>
          <w:sz w:val="22"/>
        </w:rPr>
        <w:t> </w:t>
      </w:r>
      <w:r>
        <w:rPr>
          <w:spacing w:val="-2"/>
          <w:sz w:val="22"/>
        </w:rPr>
        <w:t>present.</w:t>
      </w:r>
    </w:p>
    <w:p>
      <w:pPr>
        <w:pStyle w:val="ListParagraph"/>
        <w:numPr>
          <w:ilvl w:val="3"/>
          <w:numId w:val="12"/>
        </w:numPr>
        <w:tabs>
          <w:tab w:pos="1505" w:val="left" w:leader="none"/>
        </w:tabs>
        <w:spacing w:line="240" w:lineRule="auto" w:before="227" w:after="0"/>
        <w:ind w:left="1505" w:right="0" w:hanging="677"/>
        <w:jc w:val="left"/>
        <w:rPr>
          <w:sz w:val="22"/>
        </w:rPr>
      </w:pPr>
      <w:r>
        <w:rPr>
          <w:sz w:val="22"/>
        </w:rPr>
        <w:t>To</w:t>
      </w:r>
      <w:r>
        <w:rPr>
          <w:spacing w:val="56"/>
          <w:sz w:val="22"/>
        </w:rPr>
        <w:t> </w:t>
      </w:r>
      <w:r>
        <w:rPr>
          <w:sz w:val="22"/>
        </w:rPr>
        <w:t>carry</w:t>
      </w:r>
      <w:r>
        <w:rPr>
          <w:spacing w:val="54"/>
          <w:sz w:val="22"/>
        </w:rPr>
        <w:t> </w:t>
      </w:r>
      <w:r>
        <w:rPr>
          <w:sz w:val="22"/>
        </w:rPr>
        <w:t>out</w:t>
      </w:r>
      <w:r>
        <w:rPr>
          <w:spacing w:val="55"/>
          <w:sz w:val="22"/>
        </w:rPr>
        <w:t> </w:t>
      </w:r>
      <w:r>
        <w:rPr>
          <w:sz w:val="22"/>
        </w:rPr>
        <w:t>Lethal</w:t>
      </w:r>
      <w:r>
        <w:rPr>
          <w:spacing w:val="58"/>
          <w:sz w:val="22"/>
        </w:rPr>
        <w:t> </w:t>
      </w:r>
      <w:r>
        <w:rPr>
          <w:sz w:val="22"/>
        </w:rPr>
        <w:t>Dose</w:t>
      </w:r>
      <w:r>
        <w:rPr>
          <w:spacing w:val="56"/>
          <w:sz w:val="22"/>
        </w:rPr>
        <w:t> </w:t>
      </w:r>
      <w:r>
        <w:rPr>
          <w:sz w:val="22"/>
        </w:rPr>
        <w:t>determination</w:t>
      </w:r>
      <w:r>
        <w:rPr>
          <w:spacing w:val="56"/>
          <w:sz w:val="22"/>
        </w:rPr>
        <w:t> </w:t>
      </w:r>
      <w:r>
        <w:rPr>
          <w:sz w:val="22"/>
        </w:rPr>
        <w:t>(LD</w:t>
      </w:r>
      <w:r>
        <w:rPr>
          <w:sz w:val="22"/>
          <w:vertAlign w:val="subscript"/>
        </w:rPr>
        <w:t>50</w:t>
      </w:r>
      <w:r>
        <w:rPr>
          <w:sz w:val="22"/>
          <w:vertAlign w:val="baseline"/>
        </w:rPr>
        <w:t>)</w:t>
      </w:r>
      <w:r>
        <w:rPr>
          <w:spacing w:val="54"/>
          <w:sz w:val="22"/>
          <w:vertAlign w:val="baseline"/>
        </w:rPr>
        <w:t> </w:t>
      </w:r>
      <w:r>
        <w:rPr>
          <w:sz w:val="22"/>
          <w:vertAlign w:val="baseline"/>
        </w:rPr>
        <w:t>on</w:t>
      </w:r>
      <w:r>
        <w:rPr>
          <w:spacing w:val="56"/>
          <w:sz w:val="22"/>
          <w:vertAlign w:val="baseline"/>
        </w:rPr>
        <w:t> </w:t>
      </w:r>
      <w:r>
        <w:rPr>
          <w:sz w:val="22"/>
          <w:vertAlign w:val="baseline"/>
        </w:rPr>
        <w:t>the</w:t>
      </w:r>
      <w:r>
        <w:rPr>
          <w:spacing w:val="57"/>
          <w:sz w:val="22"/>
          <w:vertAlign w:val="baseline"/>
        </w:rPr>
        <w:t> </w:t>
      </w:r>
      <w:r>
        <w:rPr>
          <w:sz w:val="22"/>
          <w:vertAlign w:val="baseline"/>
        </w:rPr>
        <w:t>methanolic</w:t>
      </w:r>
      <w:r>
        <w:rPr>
          <w:spacing w:val="56"/>
          <w:sz w:val="22"/>
          <w:vertAlign w:val="baseline"/>
        </w:rPr>
        <w:t> </w:t>
      </w:r>
      <w:r>
        <w:rPr>
          <w:sz w:val="22"/>
          <w:vertAlign w:val="baseline"/>
        </w:rPr>
        <w:t>leaf</w:t>
      </w:r>
      <w:r>
        <w:rPr>
          <w:spacing w:val="54"/>
          <w:sz w:val="22"/>
          <w:vertAlign w:val="baseline"/>
        </w:rPr>
        <w:t> </w:t>
      </w:r>
      <w:r>
        <w:rPr>
          <w:sz w:val="22"/>
          <w:vertAlign w:val="baseline"/>
        </w:rPr>
        <w:t>extract</w:t>
      </w:r>
      <w:r>
        <w:rPr>
          <w:spacing w:val="57"/>
          <w:sz w:val="22"/>
          <w:vertAlign w:val="baseline"/>
        </w:rPr>
        <w:t> </w:t>
      </w:r>
      <w:r>
        <w:rPr>
          <w:spacing w:val="-5"/>
          <w:sz w:val="22"/>
          <w:vertAlign w:val="baseline"/>
        </w:rPr>
        <w:t>of</w:t>
      </w:r>
    </w:p>
    <w:p>
      <w:pPr>
        <w:pStyle w:val="BodyText"/>
        <w:spacing w:before="12"/>
      </w:pPr>
    </w:p>
    <w:p>
      <w:pPr>
        <w:spacing w:before="0"/>
        <w:ind w:left="1505" w:right="0" w:firstLine="0"/>
        <w:jc w:val="left"/>
        <w:rPr>
          <w:i/>
          <w:sz w:val="22"/>
        </w:rPr>
      </w:pPr>
      <w:r>
        <w:rPr>
          <w:i/>
          <w:sz w:val="22"/>
        </w:rPr>
        <w:t>Rothmannia</w:t>
      </w:r>
      <w:r>
        <w:rPr>
          <w:i/>
          <w:spacing w:val="13"/>
          <w:sz w:val="22"/>
        </w:rPr>
        <w:t> </w:t>
      </w:r>
      <w:r>
        <w:rPr>
          <w:i/>
          <w:sz w:val="22"/>
        </w:rPr>
        <w:t>longiflora</w:t>
      </w:r>
      <w:r>
        <w:rPr>
          <w:i/>
          <w:spacing w:val="17"/>
          <w:sz w:val="22"/>
        </w:rPr>
        <w:t> </w:t>
      </w:r>
      <w:r>
        <w:rPr>
          <w:i/>
          <w:sz w:val="22"/>
        </w:rPr>
        <w:t>by</w:t>
      </w:r>
      <w:r>
        <w:rPr>
          <w:i/>
          <w:spacing w:val="14"/>
          <w:sz w:val="22"/>
        </w:rPr>
        <w:t> </w:t>
      </w:r>
      <w:r>
        <w:rPr>
          <w:i/>
          <w:sz w:val="22"/>
        </w:rPr>
        <w:t>Lorke’s</w:t>
      </w:r>
      <w:r>
        <w:rPr>
          <w:i/>
          <w:spacing w:val="13"/>
          <w:sz w:val="22"/>
        </w:rPr>
        <w:t> </w:t>
      </w:r>
      <w:r>
        <w:rPr>
          <w:i/>
          <w:spacing w:val="-2"/>
          <w:sz w:val="22"/>
        </w:rPr>
        <w:t>method.</w:t>
      </w:r>
    </w:p>
    <w:p>
      <w:pPr>
        <w:pStyle w:val="BodyText"/>
        <w:spacing w:before="238"/>
        <w:rPr>
          <w:i/>
        </w:rPr>
      </w:pPr>
    </w:p>
    <w:p>
      <w:pPr>
        <w:pStyle w:val="ListParagraph"/>
        <w:numPr>
          <w:ilvl w:val="3"/>
          <w:numId w:val="12"/>
        </w:numPr>
        <w:tabs>
          <w:tab w:pos="1505" w:val="left" w:leader="none"/>
        </w:tabs>
        <w:spacing w:line="494" w:lineRule="auto" w:before="1" w:after="0"/>
        <w:ind w:left="1505" w:right="723" w:hanging="677"/>
        <w:jc w:val="both"/>
        <w:rPr>
          <w:sz w:val="22"/>
        </w:rPr>
      </w:pPr>
      <w:r>
        <w:rPr>
          <w:sz w:val="22"/>
        </w:rPr>
        <w:t>To</w:t>
      </w:r>
      <w:r>
        <w:rPr>
          <w:spacing w:val="40"/>
          <w:sz w:val="22"/>
        </w:rPr>
        <w:t> </w:t>
      </w:r>
      <w:r>
        <w:rPr>
          <w:sz w:val="22"/>
        </w:rPr>
        <w:t>screen</w:t>
      </w:r>
      <w:r>
        <w:rPr>
          <w:spacing w:val="40"/>
          <w:sz w:val="22"/>
        </w:rPr>
        <w:t> </w:t>
      </w:r>
      <w:r>
        <w:rPr>
          <w:sz w:val="22"/>
        </w:rPr>
        <w:t>the</w:t>
      </w:r>
      <w:r>
        <w:rPr>
          <w:spacing w:val="40"/>
          <w:sz w:val="22"/>
        </w:rPr>
        <w:t> </w:t>
      </w:r>
      <w:r>
        <w:rPr>
          <w:sz w:val="22"/>
        </w:rPr>
        <w:t>leaf</w:t>
      </w:r>
      <w:r>
        <w:rPr>
          <w:spacing w:val="40"/>
          <w:sz w:val="22"/>
        </w:rPr>
        <w:t> </w:t>
      </w:r>
      <w:r>
        <w:rPr>
          <w:sz w:val="22"/>
        </w:rPr>
        <w:t>extract</w:t>
      </w:r>
      <w:r>
        <w:rPr>
          <w:spacing w:val="40"/>
          <w:sz w:val="22"/>
        </w:rPr>
        <w:t> </w:t>
      </w:r>
      <w:r>
        <w:rPr>
          <w:sz w:val="22"/>
        </w:rPr>
        <w:t>of</w:t>
      </w:r>
      <w:r>
        <w:rPr>
          <w:spacing w:val="40"/>
          <w:sz w:val="22"/>
        </w:rPr>
        <w:t> </w:t>
      </w:r>
      <w:r>
        <w:rPr>
          <w:i/>
          <w:sz w:val="22"/>
        </w:rPr>
        <w:t>R.longiflora</w:t>
      </w:r>
      <w:r>
        <w:rPr>
          <w:i/>
          <w:spacing w:val="40"/>
          <w:sz w:val="22"/>
        </w:rPr>
        <w:t> </w:t>
      </w:r>
      <w:r>
        <w:rPr>
          <w:sz w:val="22"/>
        </w:rPr>
        <w:t>for</w:t>
      </w:r>
      <w:r>
        <w:rPr>
          <w:spacing w:val="40"/>
          <w:sz w:val="22"/>
        </w:rPr>
        <w:t> </w:t>
      </w:r>
      <w:r>
        <w:rPr>
          <w:sz w:val="22"/>
        </w:rPr>
        <w:t>analgesic</w:t>
      </w:r>
      <w:r>
        <w:rPr>
          <w:spacing w:val="40"/>
          <w:sz w:val="22"/>
        </w:rPr>
        <w:t> </w:t>
      </w:r>
      <w:r>
        <w:rPr>
          <w:sz w:val="22"/>
        </w:rPr>
        <w:t>and</w:t>
      </w:r>
      <w:r>
        <w:rPr>
          <w:spacing w:val="40"/>
          <w:sz w:val="22"/>
        </w:rPr>
        <w:t> </w:t>
      </w:r>
      <w:r>
        <w:rPr>
          <w:sz w:val="22"/>
        </w:rPr>
        <w:t>anti-inflammatory </w:t>
      </w:r>
      <w:r>
        <w:rPr>
          <w:spacing w:val="-2"/>
          <w:sz w:val="22"/>
        </w:rPr>
        <w:t>activities.</w:t>
      </w:r>
    </w:p>
    <w:p>
      <w:pPr>
        <w:pStyle w:val="ListParagraph"/>
        <w:numPr>
          <w:ilvl w:val="3"/>
          <w:numId w:val="12"/>
        </w:numPr>
        <w:tabs>
          <w:tab w:pos="1505" w:val="left" w:leader="none"/>
        </w:tabs>
        <w:spacing w:line="240" w:lineRule="auto" w:before="222" w:after="0"/>
        <w:ind w:left="1505" w:right="0" w:hanging="677"/>
        <w:jc w:val="left"/>
        <w:rPr>
          <w:sz w:val="22"/>
        </w:rPr>
      </w:pPr>
      <w:r>
        <w:rPr>
          <w:sz w:val="22"/>
        </w:rPr>
        <w:t>To</w:t>
      </w:r>
      <w:r>
        <w:rPr>
          <w:spacing w:val="8"/>
          <w:sz w:val="22"/>
        </w:rPr>
        <w:t> </w:t>
      </w:r>
      <w:r>
        <w:rPr>
          <w:sz w:val="22"/>
        </w:rPr>
        <w:t>investigate</w:t>
      </w:r>
      <w:r>
        <w:rPr>
          <w:spacing w:val="9"/>
          <w:sz w:val="22"/>
        </w:rPr>
        <w:t> </w:t>
      </w:r>
      <w:r>
        <w:rPr>
          <w:sz w:val="22"/>
        </w:rPr>
        <w:t>the</w:t>
      </w:r>
      <w:r>
        <w:rPr>
          <w:spacing w:val="9"/>
          <w:sz w:val="22"/>
        </w:rPr>
        <w:t> </w:t>
      </w:r>
      <w:r>
        <w:rPr>
          <w:sz w:val="22"/>
        </w:rPr>
        <w:t>toxic</w:t>
      </w:r>
      <w:r>
        <w:rPr>
          <w:spacing w:val="9"/>
          <w:sz w:val="22"/>
        </w:rPr>
        <w:t> </w:t>
      </w:r>
      <w:r>
        <w:rPr>
          <w:sz w:val="22"/>
        </w:rPr>
        <w:t>effects</w:t>
      </w:r>
      <w:r>
        <w:rPr>
          <w:spacing w:val="9"/>
          <w:sz w:val="22"/>
        </w:rPr>
        <w:t> </w:t>
      </w:r>
      <w:r>
        <w:rPr>
          <w:sz w:val="22"/>
        </w:rPr>
        <w:t>of</w:t>
      </w:r>
      <w:r>
        <w:rPr>
          <w:spacing w:val="9"/>
          <w:sz w:val="22"/>
        </w:rPr>
        <w:t> </w:t>
      </w:r>
      <w:r>
        <w:rPr>
          <w:sz w:val="22"/>
        </w:rPr>
        <w:t>the</w:t>
      </w:r>
      <w:r>
        <w:rPr>
          <w:spacing w:val="9"/>
          <w:sz w:val="22"/>
        </w:rPr>
        <w:t> </w:t>
      </w:r>
      <w:r>
        <w:rPr>
          <w:sz w:val="22"/>
        </w:rPr>
        <w:t>extract</w:t>
      </w:r>
      <w:r>
        <w:rPr>
          <w:spacing w:val="9"/>
          <w:sz w:val="22"/>
        </w:rPr>
        <w:t> </w:t>
      </w:r>
      <w:r>
        <w:rPr>
          <w:sz w:val="22"/>
        </w:rPr>
        <w:t>on</w:t>
      </w:r>
      <w:r>
        <w:rPr>
          <w:spacing w:val="9"/>
          <w:sz w:val="22"/>
        </w:rPr>
        <w:t> </w:t>
      </w:r>
      <w:r>
        <w:rPr>
          <w:sz w:val="22"/>
        </w:rPr>
        <w:t>the</w:t>
      </w:r>
      <w:r>
        <w:rPr>
          <w:spacing w:val="9"/>
          <w:sz w:val="22"/>
        </w:rPr>
        <w:t> </w:t>
      </w:r>
      <w:r>
        <w:rPr>
          <w:sz w:val="22"/>
        </w:rPr>
        <w:t>kidney,</w:t>
      </w:r>
      <w:r>
        <w:rPr>
          <w:spacing w:val="9"/>
          <w:sz w:val="22"/>
        </w:rPr>
        <w:t> </w:t>
      </w:r>
      <w:r>
        <w:rPr>
          <w:sz w:val="22"/>
        </w:rPr>
        <w:t>heart</w:t>
      </w:r>
      <w:r>
        <w:rPr>
          <w:spacing w:val="6"/>
          <w:sz w:val="22"/>
        </w:rPr>
        <w:t> </w:t>
      </w:r>
      <w:r>
        <w:rPr>
          <w:sz w:val="22"/>
        </w:rPr>
        <w:t>and</w:t>
      </w:r>
      <w:r>
        <w:rPr>
          <w:spacing w:val="9"/>
          <w:sz w:val="22"/>
        </w:rPr>
        <w:t> </w:t>
      </w:r>
      <w:r>
        <w:rPr>
          <w:spacing w:val="-2"/>
          <w:sz w:val="22"/>
        </w:rPr>
        <w:t>liver.</w:t>
      </w:r>
    </w:p>
    <w:p>
      <w:pPr>
        <w:pStyle w:val="BodyText"/>
        <w:spacing w:before="245"/>
      </w:pPr>
    </w:p>
    <w:p>
      <w:pPr>
        <w:pStyle w:val="Heading2"/>
        <w:numPr>
          <w:ilvl w:val="1"/>
          <w:numId w:val="12"/>
        </w:numPr>
        <w:tabs>
          <w:tab w:pos="676" w:val="left" w:leader="none"/>
        </w:tabs>
        <w:spacing w:line="240" w:lineRule="auto" w:before="0" w:after="0"/>
        <w:ind w:left="676" w:right="5018" w:hanging="676"/>
        <w:jc w:val="right"/>
      </w:pPr>
      <w:r>
        <w:rPr/>
        <w:t>RESEARCH</w:t>
      </w:r>
      <w:r>
        <w:rPr>
          <w:spacing w:val="25"/>
        </w:rPr>
        <w:t> </w:t>
      </w:r>
      <w:r>
        <w:rPr>
          <w:spacing w:val="-2"/>
        </w:rPr>
        <w:t>HYPOTHESIS</w:t>
      </w:r>
    </w:p>
    <w:p>
      <w:pPr>
        <w:pStyle w:val="BodyText"/>
        <w:spacing w:before="5"/>
        <w:rPr>
          <w:b/>
        </w:rPr>
      </w:pPr>
    </w:p>
    <w:p>
      <w:pPr>
        <w:spacing w:line="491" w:lineRule="auto" w:before="1"/>
        <w:ind w:left="151" w:right="726" w:firstLine="0"/>
        <w:jc w:val="both"/>
        <w:rPr>
          <w:sz w:val="22"/>
        </w:rPr>
      </w:pPr>
      <w:r>
        <w:rPr>
          <w:b/>
          <w:sz w:val="22"/>
        </w:rPr>
        <w:t>Ho (Null hypothesis)</w:t>
      </w:r>
      <w:r>
        <w:rPr>
          <w:sz w:val="22"/>
        </w:rPr>
        <w:t>: The methanolic leaf extract of </w:t>
      </w:r>
      <w:r>
        <w:rPr>
          <w:i/>
          <w:sz w:val="22"/>
        </w:rPr>
        <w:t>Rothmannia longiflora salisb </w:t>
      </w:r>
      <w:r>
        <w:rPr>
          <w:sz w:val="22"/>
        </w:rPr>
        <w:t>contains active constituents that are responsible for analgesic and anti-inflammatory activity which may cause renal, cardiac and hepatic side effects.</w:t>
      </w:r>
    </w:p>
    <w:p>
      <w:pPr>
        <w:spacing w:line="491" w:lineRule="auto" w:before="0"/>
        <w:ind w:left="151" w:right="722" w:firstLine="0"/>
        <w:jc w:val="both"/>
        <w:rPr>
          <w:sz w:val="22"/>
        </w:rPr>
      </w:pPr>
      <w:r>
        <w:rPr>
          <w:b/>
          <w:sz w:val="22"/>
        </w:rPr>
        <w:t>Ha (Alternate hypothesis): </w:t>
      </w:r>
      <w:r>
        <w:rPr>
          <w:sz w:val="22"/>
        </w:rPr>
        <w:t>The methanolic leaf extract of </w:t>
      </w:r>
      <w:r>
        <w:rPr>
          <w:i/>
          <w:sz w:val="22"/>
        </w:rPr>
        <w:t>Rothmannia longiflora salisb</w:t>
      </w:r>
      <w:r>
        <w:rPr>
          <w:i/>
          <w:spacing w:val="40"/>
          <w:sz w:val="22"/>
        </w:rPr>
        <w:t> </w:t>
      </w:r>
      <w:r>
        <w:rPr>
          <w:sz w:val="22"/>
        </w:rPr>
        <w:t>does not contain active</w:t>
      </w:r>
      <w:r>
        <w:rPr>
          <w:spacing w:val="40"/>
          <w:sz w:val="22"/>
        </w:rPr>
        <w:t> </w:t>
      </w:r>
      <w:r>
        <w:rPr>
          <w:sz w:val="22"/>
        </w:rPr>
        <w:t>constituents that</w:t>
      </w:r>
      <w:r>
        <w:rPr>
          <w:spacing w:val="40"/>
          <w:sz w:val="22"/>
        </w:rPr>
        <w:t> </w:t>
      </w:r>
      <w:r>
        <w:rPr>
          <w:sz w:val="22"/>
        </w:rPr>
        <w:t>are responsible for analgesic</w:t>
      </w:r>
      <w:r>
        <w:rPr>
          <w:spacing w:val="40"/>
          <w:sz w:val="22"/>
        </w:rPr>
        <w:t> </w:t>
      </w:r>
      <w:r>
        <w:rPr>
          <w:sz w:val="22"/>
        </w:rPr>
        <w:t>and</w:t>
      </w:r>
      <w:r>
        <w:rPr>
          <w:spacing w:val="40"/>
          <w:sz w:val="22"/>
        </w:rPr>
        <w:t> </w:t>
      </w:r>
      <w:r>
        <w:rPr>
          <w:sz w:val="22"/>
        </w:rPr>
        <w:t>anti-inflammatory activity which may not cause renal, cardiac and hepatic side effects.</w:t>
      </w:r>
    </w:p>
    <w:p>
      <w:pPr>
        <w:spacing w:after="0" w:line="491" w:lineRule="auto"/>
        <w:jc w:val="both"/>
        <w:rPr>
          <w:sz w:val="22"/>
        </w:rPr>
        <w:sectPr>
          <w:pgSz w:w="12240" w:h="15840"/>
          <w:pgMar w:header="0" w:footer="944" w:top="1280" w:bottom="1140" w:left="1720" w:right="540"/>
        </w:sectPr>
      </w:pPr>
    </w:p>
    <w:p>
      <w:pPr>
        <w:pStyle w:val="Heading2"/>
        <w:spacing w:line="491" w:lineRule="auto" w:before="76"/>
        <w:ind w:left="3456" w:right="4032" w:hanging="1"/>
        <w:jc w:val="center"/>
      </w:pPr>
      <w:r>
        <w:rPr/>
        <w:t>CHAPTER TWO LITERATURE </w:t>
      </w:r>
      <w:r>
        <w:rPr/>
        <w:t>REVIEW</w:t>
      </w:r>
    </w:p>
    <w:p>
      <w:pPr>
        <w:pStyle w:val="BodyText"/>
        <w:rPr>
          <w:b/>
        </w:rPr>
      </w:pPr>
    </w:p>
    <w:p>
      <w:pPr>
        <w:pStyle w:val="BodyText"/>
        <w:spacing w:before="12"/>
        <w:rPr>
          <w:b/>
        </w:rPr>
      </w:pPr>
    </w:p>
    <w:p>
      <w:pPr>
        <w:pStyle w:val="Heading2"/>
        <w:numPr>
          <w:ilvl w:val="1"/>
          <w:numId w:val="13"/>
        </w:numPr>
        <w:tabs>
          <w:tab w:pos="602" w:val="left" w:leader="none"/>
        </w:tabs>
        <w:spacing w:line="240" w:lineRule="auto" w:before="0" w:after="0"/>
        <w:ind w:left="602" w:right="0" w:hanging="451"/>
        <w:jc w:val="left"/>
      </w:pPr>
      <w:bookmarkStart w:name="_TOC_250023" w:id="9"/>
      <w:bookmarkEnd w:id="9"/>
      <w:r>
        <w:rPr>
          <w:spacing w:val="-2"/>
        </w:rPr>
        <w:t>ANALGESICS</w:t>
      </w:r>
    </w:p>
    <w:p>
      <w:pPr>
        <w:pStyle w:val="BodyText"/>
        <w:spacing w:before="7"/>
        <w:rPr>
          <w:b/>
        </w:rPr>
      </w:pPr>
    </w:p>
    <w:p>
      <w:pPr>
        <w:pStyle w:val="BodyText"/>
        <w:spacing w:line="491" w:lineRule="auto" w:before="1"/>
        <w:ind w:left="151" w:right="724"/>
        <w:jc w:val="both"/>
      </w:pPr>
      <w:r>
        <w:rPr/>
        <w:t>Most of the agents which possess anti-inflammatory activity produce analgesia. It is generally</w:t>
      </w:r>
      <w:r>
        <w:rPr>
          <w:spacing w:val="80"/>
        </w:rPr>
        <w:t> </w:t>
      </w:r>
      <w:r>
        <w:rPr/>
        <w:t>accepted</w:t>
      </w:r>
      <w:r>
        <w:rPr>
          <w:spacing w:val="40"/>
        </w:rPr>
        <w:t> </w:t>
      </w:r>
      <w:r>
        <w:rPr/>
        <w:t>that</w:t>
      </w:r>
      <w:r>
        <w:rPr>
          <w:spacing w:val="40"/>
        </w:rPr>
        <w:t> </w:t>
      </w:r>
      <w:r>
        <w:rPr/>
        <w:t>the</w:t>
      </w:r>
      <w:r>
        <w:rPr>
          <w:spacing w:val="40"/>
        </w:rPr>
        <w:t> </w:t>
      </w:r>
      <w:r>
        <w:rPr/>
        <w:t>analgesic</w:t>
      </w:r>
      <w:r>
        <w:rPr>
          <w:spacing w:val="40"/>
        </w:rPr>
        <w:t> </w:t>
      </w:r>
      <w:r>
        <w:rPr/>
        <w:t>action</w:t>
      </w:r>
      <w:r>
        <w:rPr>
          <w:spacing w:val="40"/>
        </w:rPr>
        <w:t> </w:t>
      </w:r>
      <w:r>
        <w:rPr/>
        <w:t>of</w:t>
      </w:r>
      <w:r>
        <w:rPr>
          <w:spacing w:val="40"/>
        </w:rPr>
        <w:t> </w:t>
      </w:r>
      <w:r>
        <w:rPr/>
        <w:t>all</w:t>
      </w:r>
      <w:r>
        <w:rPr>
          <w:spacing w:val="40"/>
        </w:rPr>
        <w:t> </w:t>
      </w:r>
      <w:r>
        <w:rPr/>
        <w:t>NSAIDs</w:t>
      </w:r>
      <w:r>
        <w:rPr>
          <w:spacing w:val="40"/>
        </w:rPr>
        <w:t> </w:t>
      </w:r>
      <w:r>
        <w:rPr/>
        <w:t>is</w:t>
      </w:r>
      <w:r>
        <w:rPr>
          <w:spacing w:val="40"/>
        </w:rPr>
        <w:t> </w:t>
      </w:r>
      <w:r>
        <w:rPr/>
        <w:t>due</w:t>
      </w:r>
      <w:r>
        <w:rPr>
          <w:spacing w:val="40"/>
        </w:rPr>
        <w:t> </w:t>
      </w:r>
      <w:r>
        <w:rPr/>
        <w:t>to</w:t>
      </w:r>
      <w:r>
        <w:rPr>
          <w:spacing w:val="40"/>
        </w:rPr>
        <w:t> </w:t>
      </w:r>
      <w:r>
        <w:rPr/>
        <w:t>inhibition</w:t>
      </w:r>
      <w:r>
        <w:rPr>
          <w:spacing w:val="40"/>
        </w:rPr>
        <w:t> </w:t>
      </w:r>
      <w:r>
        <w:rPr/>
        <w:t>of</w:t>
      </w:r>
      <w:r>
        <w:rPr>
          <w:spacing w:val="40"/>
        </w:rPr>
        <w:t> </w:t>
      </w:r>
      <w:r>
        <w:rPr/>
        <w:t>prostaglandins</w:t>
      </w:r>
      <w:r>
        <w:rPr>
          <w:spacing w:val="40"/>
        </w:rPr>
        <w:t> </w:t>
      </w:r>
      <w:r>
        <w:rPr/>
        <w:t>(PG) formation at peripheral sites. Analgesics are drugs used to relieve pain without producing loss of consciousness or sense of touch. They are broadly classified into two namely, narcotic and non- narcotic analgesics.</w:t>
      </w:r>
    </w:p>
    <w:p>
      <w:pPr>
        <w:pStyle w:val="BodyText"/>
        <w:spacing w:line="491" w:lineRule="auto" w:before="1"/>
        <w:ind w:left="151" w:right="726"/>
        <w:jc w:val="both"/>
      </w:pPr>
      <w:r>
        <w:rPr/>
        <w:t>Narcotic analgesics are otherwise called opioid analgesics. Opioids are natural or synthetic</w:t>
      </w:r>
      <w:r>
        <w:rPr>
          <w:spacing w:val="80"/>
          <w:w w:val="150"/>
        </w:rPr>
        <w:t> </w:t>
      </w:r>
      <w:r>
        <w:rPr/>
        <w:t>compounds</w:t>
      </w:r>
      <w:r>
        <w:rPr>
          <w:spacing w:val="33"/>
        </w:rPr>
        <w:t> </w:t>
      </w:r>
      <w:r>
        <w:rPr/>
        <w:t>that</w:t>
      </w:r>
      <w:r>
        <w:rPr>
          <w:spacing w:val="32"/>
        </w:rPr>
        <w:t> </w:t>
      </w:r>
      <w:r>
        <w:rPr/>
        <w:t>produce</w:t>
      </w:r>
      <w:r>
        <w:rPr>
          <w:spacing w:val="30"/>
        </w:rPr>
        <w:t> </w:t>
      </w:r>
      <w:r>
        <w:rPr/>
        <w:t>morphine-like</w:t>
      </w:r>
      <w:r>
        <w:rPr>
          <w:spacing w:val="33"/>
        </w:rPr>
        <w:t> </w:t>
      </w:r>
      <w:r>
        <w:rPr/>
        <w:t>effects.</w:t>
      </w:r>
      <w:r>
        <w:rPr>
          <w:spacing w:val="32"/>
        </w:rPr>
        <w:t> </w:t>
      </w:r>
      <w:r>
        <w:rPr/>
        <w:t>They</w:t>
      </w:r>
      <w:r>
        <w:rPr>
          <w:spacing w:val="26"/>
        </w:rPr>
        <w:t> </w:t>
      </w:r>
      <w:r>
        <w:rPr/>
        <w:t>act</w:t>
      </w:r>
      <w:r>
        <w:rPr>
          <w:spacing w:val="35"/>
        </w:rPr>
        <w:t> </w:t>
      </w:r>
      <w:r>
        <w:rPr/>
        <w:t>by</w:t>
      </w:r>
      <w:r>
        <w:rPr>
          <w:spacing w:val="28"/>
        </w:rPr>
        <w:t> </w:t>
      </w:r>
      <w:r>
        <w:rPr/>
        <w:t>binding</w:t>
      </w:r>
      <w:r>
        <w:rPr>
          <w:spacing w:val="31"/>
        </w:rPr>
        <w:t> </w:t>
      </w:r>
      <w:r>
        <w:rPr/>
        <w:t>to</w:t>
      </w:r>
      <w:r>
        <w:rPr>
          <w:spacing w:val="34"/>
        </w:rPr>
        <w:t> </w:t>
      </w:r>
      <w:r>
        <w:rPr/>
        <w:t>specific</w:t>
      </w:r>
      <w:r>
        <w:rPr>
          <w:spacing w:val="31"/>
        </w:rPr>
        <w:t> </w:t>
      </w:r>
      <w:r>
        <w:rPr/>
        <w:t>opioid</w:t>
      </w:r>
      <w:r>
        <w:rPr>
          <w:spacing w:val="31"/>
        </w:rPr>
        <w:t> </w:t>
      </w:r>
      <w:r>
        <w:rPr/>
        <w:t>receptors</w:t>
      </w:r>
      <w:r>
        <w:rPr>
          <w:spacing w:val="30"/>
        </w:rPr>
        <w:t> </w:t>
      </w:r>
      <w:r>
        <w:rPr/>
        <w:t>in the CNS to produce effects which mimic the action of endogenous peptide neurotransmitters, the opiopentins (e.g. the endorphins, enkephalins and dynorphins). Although, the opioid have a broad</w:t>
      </w:r>
      <w:r>
        <w:rPr>
          <w:spacing w:val="40"/>
        </w:rPr>
        <w:t> </w:t>
      </w:r>
      <w:r>
        <w:rPr/>
        <w:t>range of effects, their primary uses is to relieve intense pain and the anxiety that accompanies it, whether</w:t>
      </w:r>
      <w:r>
        <w:rPr>
          <w:spacing w:val="19"/>
        </w:rPr>
        <w:t> </w:t>
      </w:r>
      <w:r>
        <w:rPr/>
        <w:t>it</w:t>
      </w:r>
      <w:r>
        <w:rPr>
          <w:spacing w:val="19"/>
        </w:rPr>
        <w:t> </w:t>
      </w:r>
      <w:r>
        <w:rPr/>
        <w:t>is</w:t>
      </w:r>
      <w:r>
        <w:rPr>
          <w:spacing w:val="19"/>
        </w:rPr>
        <w:t> </w:t>
      </w:r>
      <w:r>
        <w:rPr/>
        <w:t>from</w:t>
      </w:r>
      <w:r>
        <w:rPr>
          <w:spacing w:val="19"/>
        </w:rPr>
        <w:t> </w:t>
      </w:r>
      <w:r>
        <w:rPr/>
        <w:t>surgery</w:t>
      </w:r>
      <w:r>
        <w:rPr>
          <w:spacing w:val="19"/>
        </w:rPr>
        <w:t> </w:t>
      </w:r>
      <w:r>
        <w:rPr/>
        <w:t>or</w:t>
      </w:r>
      <w:r>
        <w:rPr>
          <w:spacing w:val="19"/>
        </w:rPr>
        <w:t> </w:t>
      </w:r>
      <w:r>
        <w:rPr/>
        <w:t>as</w:t>
      </w:r>
      <w:r>
        <w:rPr>
          <w:spacing w:val="19"/>
        </w:rPr>
        <w:t> </w:t>
      </w:r>
      <w:r>
        <w:rPr/>
        <w:t>a</w:t>
      </w:r>
      <w:r>
        <w:rPr>
          <w:spacing w:val="19"/>
        </w:rPr>
        <w:t> </w:t>
      </w:r>
      <w:r>
        <w:rPr/>
        <w:t>result</w:t>
      </w:r>
      <w:r>
        <w:rPr>
          <w:spacing w:val="19"/>
        </w:rPr>
        <w:t> </w:t>
      </w:r>
      <w:r>
        <w:rPr/>
        <w:t>of</w:t>
      </w:r>
      <w:r>
        <w:rPr>
          <w:spacing w:val="19"/>
        </w:rPr>
        <w:t> </w:t>
      </w:r>
      <w:r>
        <w:rPr/>
        <w:t>injuries</w:t>
      </w:r>
      <w:r>
        <w:rPr>
          <w:spacing w:val="19"/>
        </w:rPr>
        <w:t> </w:t>
      </w:r>
      <w:r>
        <w:rPr/>
        <w:t>or</w:t>
      </w:r>
      <w:r>
        <w:rPr>
          <w:spacing w:val="19"/>
        </w:rPr>
        <w:t> </w:t>
      </w:r>
      <w:r>
        <w:rPr/>
        <w:t>disease,</w:t>
      </w:r>
      <w:r>
        <w:rPr>
          <w:spacing w:val="19"/>
        </w:rPr>
        <w:t> </w:t>
      </w:r>
      <w:r>
        <w:rPr/>
        <w:t>such</w:t>
      </w:r>
      <w:r>
        <w:rPr>
          <w:spacing w:val="19"/>
        </w:rPr>
        <w:t> </w:t>
      </w:r>
      <w:r>
        <w:rPr/>
        <w:t>as</w:t>
      </w:r>
      <w:r>
        <w:rPr>
          <w:spacing w:val="19"/>
        </w:rPr>
        <w:t> </w:t>
      </w:r>
      <w:r>
        <w:rPr/>
        <w:t>cancer</w:t>
      </w:r>
      <w:r>
        <w:rPr>
          <w:spacing w:val="19"/>
        </w:rPr>
        <w:t> </w:t>
      </w:r>
      <w:r>
        <w:rPr/>
        <w:t>(Mycek</w:t>
      </w:r>
      <w:r>
        <w:rPr>
          <w:spacing w:val="19"/>
        </w:rPr>
        <w:t> </w:t>
      </w:r>
      <w:r>
        <w:rPr/>
        <w:t>et</w:t>
      </w:r>
      <w:r>
        <w:rPr>
          <w:spacing w:val="19"/>
        </w:rPr>
        <w:t> </w:t>
      </w:r>
      <w:r>
        <w:rPr/>
        <w:t>al.,</w:t>
      </w:r>
      <w:r>
        <w:rPr>
          <w:spacing w:val="19"/>
        </w:rPr>
        <w:t> </w:t>
      </w:r>
      <w:r>
        <w:rPr/>
        <w:t>2000).</w:t>
      </w:r>
    </w:p>
    <w:p>
      <w:pPr>
        <w:pStyle w:val="BodyText"/>
        <w:spacing w:line="491" w:lineRule="auto" w:before="1"/>
        <w:ind w:left="151" w:right="726"/>
        <w:jc w:val="both"/>
      </w:pPr>
      <w:r>
        <w:rPr/>
        <w:t>The locus coerulus contains both noradrenergic neurons and high concentration of opioid receptors,</w:t>
      </w:r>
      <w:r>
        <w:rPr>
          <w:spacing w:val="40"/>
        </w:rPr>
        <w:t> </w:t>
      </w:r>
      <w:r>
        <w:rPr/>
        <w:t>and it is postulated to play a critical role in feelings of alarm, fear and anxiety associated with pain (Baumann, 2002). Activity in the locus coerulus is inhibited by both exogenous opioids and endogenous opioid-like peptides (Reisine and Pasternak, 1996).</w:t>
      </w:r>
    </w:p>
    <w:p>
      <w:pPr>
        <w:pStyle w:val="BodyText"/>
        <w:spacing w:line="491" w:lineRule="auto" w:before="2"/>
        <w:ind w:left="151" w:right="725"/>
        <w:jc w:val="both"/>
      </w:pPr>
      <w:r>
        <w:rPr/>
        <w:t>Non-narcotic</w:t>
      </w:r>
      <w:r>
        <w:rPr>
          <w:spacing w:val="40"/>
        </w:rPr>
        <w:t> </w:t>
      </w:r>
      <w:r>
        <w:rPr/>
        <w:t>analgesics</w:t>
      </w:r>
      <w:r>
        <w:rPr>
          <w:spacing w:val="40"/>
        </w:rPr>
        <w:t> </w:t>
      </w:r>
      <w:r>
        <w:rPr/>
        <w:t>are</w:t>
      </w:r>
      <w:r>
        <w:rPr>
          <w:spacing w:val="40"/>
        </w:rPr>
        <w:t> </w:t>
      </w:r>
      <w:r>
        <w:rPr/>
        <w:t>a</w:t>
      </w:r>
      <w:r>
        <w:rPr>
          <w:spacing w:val="40"/>
        </w:rPr>
        <w:t> </w:t>
      </w:r>
      <w:r>
        <w:rPr/>
        <w:t>group</w:t>
      </w:r>
      <w:r>
        <w:rPr>
          <w:spacing w:val="37"/>
        </w:rPr>
        <w:t> </w:t>
      </w:r>
      <w:r>
        <w:rPr/>
        <w:t>of</w:t>
      </w:r>
      <w:r>
        <w:rPr>
          <w:spacing w:val="40"/>
        </w:rPr>
        <w:t> </w:t>
      </w:r>
      <w:r>
        <w:rPr/>
        <w:t>chemically</w:t>
      </w:r>
      <w:r>
        <w:rPr>
          <w:spacing w:val="40"/>
        </w:rPr>
        <w:t> </w:t>
      </w:r>
      <w:r>
        <w:rPr/>
        <w:t>dissimilar</w:t>
      </w:r>
      <w:r>
        <w:rPr>
          <w:spacing w:val="40"/>
        </w:rPr>
        <w:t> </w:t>
      </w:r>
      <w:r>
        <w:rPr/>
        <w:t>agents</w:t>
      </w:r>
      <w:r>
        <w:rPr>
          <w:spacing w:val="40"/>
        </w:rPr>
        <w:t> </w:t>
      </w:r>
      <w:r>
        <w:rPr/>
        <w:t>that</w:t>
      </w:r>
      <w:r>
        <w:rPr>
          <w:spacing w:val="40"/>
        </w:rPr>
        <w:t> </w:t>
      </w:r>
      <w:r>
        <w:rPr/>
        <w:t>differ</w:t>
      </w:r>
      <w:r>
        <w:rPr>
          <w:spacing w:val="40"/>
        </w:rPr>
        <w:t> </w:t>
      </w:r>
      <w:r>
        <w:rPr/>
        <w:t>in</w:t>
      </w:r>
      <w:r>
        <w:rPr>
          <w:spacing w:val="40"/>
        </w:rPr>
        <w:t> </w:t>
      </w:r>
      <w:r>
        <w:rPr/>
        <w:t>their</w:t>
      </w:r>
      <w:r>
        <w:rPr>
          <w:spacing w:val="40"/>
        </w:rPr>
        <w:t> </w:t>
      </w:r>
      <w:r>
        <w:rPr/>
        <w:t>analgesic, anti-inflammatory and antipyretic activities. These agents are commonly referred to as non steroidal anti-inflammatory drugs (NSAIDs) and are among the most widely used therapeutic agents (Insel, </w:t>
      </w:r>
      <w:r>
        <w:rPr>
          <w:spacing w:val="-2"/>
        </w:rPr>
        <w:t>1996).</w:t>
      </w:r>
    </w:p>
    <w:p>
      <w:pPr>
        <w:pStyle w:val="BodyText"/>
        <w:spacing w:line="494" w:lineRule="auto"/>
        <w:ind w:left="151" w:right="725"/>
        <w:jc w:val="both"/>
      </w:pPr>
      <w:r>
        <w:rPr/>
        <w:t>NSAIDs are mild analgesics which are particularly effective when inflammation has caused sensitization</w:t>
      </w:r>
      <w:r>
        <w:rPr>
          <w:spacing w:val="34"/>
        </w:rPr>
        <w:t> </w:t>
      </w:r>
      <w:r>
        <w:rPr/>
        <w:t>of</w:t>
      </w:r>
      <w:r>
        <w:rPr>
          <w:spacing w:val="31"/>
        </w:rPr>
        <w:t> </w:t>
      </w:r>
      <w:r>
        <w:rPr/>
        <w:t>pain</w:t>
      </w:r>
      <w:r>
        <w:rPr>
          <w:spacing w:val="30"/>
        </w:rPr>
        <w:t> </w:t>
      </w:r>
      <w:r>
        <w:rPr/>
        <w:t>receptors</w:t>
      </w:r>
      <w:r>
        <w:rPr>
          <w:spacing w:val="30"/>
        </w:rPr>
        <w:t> </w:t>
      </w:r>
      <w:r>
        <w:rPr/>
        <w:t>to</w:t>
      </w:r>
      <w:r>
        <w:rPr>
          <w:spacing w:val="32"/>
        </w:rPr>
        <w:t> </w:t>
      </w:r>
      <w:r>
        <w:rPr/>
        <w:t>normally</w:t>
      </w:r>
      <w:r>
        <w:rPr>
          <w:spacing w:val="28"/>
        </w:rPr>
        <w:t> </w:t>
      </w:r>
      <w:r>
        <w:rPr/>
        <w:t>painless</w:t>
      </w:r>
      <w:r>
        <w:rPr>
          <w:spacing w:val="32"/>
        </w:rPr>
        <w:t> </w:t>
      </w:r>
      <w:r>
        <w:rPr/>
        <w:t>mechanical</w:t>
      </w:r>
      <w:r>
        <w:rPr>
          <w:spacing w:val="32"/>
        </w:rPr>
        <w:t> </w:t>
      </w:r>
      <w:r>
        <w:rPr/>
        <w:t>or</w:t>
      </w:r>
      <w:r>
        <w:rPr>
          <w:spacing w:val="31"/>
        </w:rPr>
        <w:t> </w:t>
      </w:r>
      <w:r>
        <w:rPr/>
        <w:t>chemical</w:t>
      </w:r>
      <w:r>
        <w:rPr>
          <w:spacing w:val="31"/>
        </w:rPr>
        <w:t> </w:t>
      </w:r>
      <w:r>
        <w:rPr/>
        <w:t>stimuli.</w:t>
      </w:r>
      <w:r>
        <w:rPr>
          <w:spacing w:val="33"/>
        </w:rPr>
        <w:t> </w:t>
      </w:r>
      <w:r>
        <w:rPr/>
        <w:t>The</w:t>
      </w:r>
      <w:r>
        <w:rPr>
          <w:spacing w:val="28"/>
        </w:rPr>
        <w:t> </w:t>
      </w:r>
      <w:r>
        <w:rPr>
          <w:spacing w:val="-2"/>
        </w:rPr>
        <w:t>inhibition</w:t>
      </w:r>
    </w:p>
    <w:p>
      <w:pPr>
        <w:spacing w:after="0" w:line="494" w:lineRule="auto"/>
        <w:jc w:val="both"/>
        <w:sectPr>
          <w:pgSz w:w="12240" w:h="15840"/>
          <w:pgMar w:header="0" w:footer="944" w:top="1540" w:bottom="1140" w:left="1720" w:right="540"/>
        </w:sectPr>
      </w:pPr>
    </w:p>
    <w:p>
      <w:pPr>
        <w:pStyle w:val="BodyText"/>
        <w:spacing w:line="491" w:lineRule="auto" w:before="70"/>
        <w:ind w:left="151" w:right="724"/>
        <w:jc w:val="both"/>
      </w:pPr>
      <w:r>
        <w:rPr/>
        <w:t>of prostaglandin Growth hormone (G/H) synthase enzyme (colloquially known as the</w:t>
      </w:r>
      <w:r>
        <w:rPr>
          <w:spacing w:val="80"/>
          <w:w w:val="150"/>
        </w:rPr>
        <w:t> </w:t>
      </w:r>
      <w:r>
        <w:rPr/>
        <w:t>cyclooxygenase) is the mechanism of action of most currently available NSAIDs. The inhibition of Cyclooxygenase-2 (COX-2) is thought to mediate, in large part, the analgesic, antipyretic and anti- inflammatory action of NSAIDs, while the simultaneous inhibition of COX-l largely but not exclusively</w:t>
      </w:r>
      <w:r>
        <w:rPr>
          <w:spacing w:val="40"/>
        </w:rPr>
        <w:t> </w:t>
      </w:r>
      <w:r>
        <w:rPr/>
        <w:t>accounts</w:t>
      </w:r>
      <w:r>
        <w:rPr>
          <w:spacing w:val="40"/>
        </w:rPr>
        <w:t> </w:t>
      </w:r>
      <w:r>
        <w:rPr/>
        <w:t>for</w:t>
      </w:r>
      <w:r>
        <w:rPr>
          <w:spacing w:val="40"/>
        </w:rPr>
        <w:t> </w:t>
      </w:r>
      <w:r>
        <w:rPr/>
        <w:t>the</w:t>
      </w:r>
      <w:r>
        <w:rPr>
          <w:spacing w:val="40"/>
        </w:rPr>
        <w:t> </w:t>
      </w:r>
      <w:r>
        <w:rPr/>
        <w:t>unwanted</w:t>
      </w:r>
      <w:r>
        <w:rPr>
          <w:spacing w:val="40"/>
        </w:rPr>
        <w:t> </w:t>
      </w:r>
      <w:r>
        <w:rPr/>
        <w:t>adverse</w:t>
      </w:r>
      <w:r>
        <w:rPr>
          <w:spacing w:val="40"/>
        </w:rPr>
        <w:t> </w:t>
      </w:r>
      <w:r>
        <w:rPr/>
        <w:t>effects</w:t>
      </w:r>
      <w:r>
        <w:rPr>
          <w:spacing w:val="40"/>
        </w:rPr>
        <w:t> </w:t>
      </w:r>
      <w:r>
        <w:rPr/>
        <w:t>in</w:t>
      </w:r>
      <w:r>
        <w:rPr>
          <w:spacing w:val="40"/>
        </w:rPr>
        <w:t> </w:t>
      </w:r>
      <w:r>
        <w:rPr/>
        <w:t>the</w:t>
      </w:r>
      <w:r>
        <w:rPr>
          <w:spacing w:val="40"/>
        </w:rPr>
        <w:t> </w:t>
      </w:r>
      <w:r>
        <w:rPr/>
        <w:t>gastrointestinal</w:t>
      </w:r>
      <w:r>
        <w:rPr>
          <w:spacing w:val="40"/>
        </w:rPr>
        <w:t> </w:t>
      </w:r>
      <w:r>
        <w:rPr/>
        <w:t>tract</w:t>
      </w:r>
      <w:r>
        <w:rPr>
          <w:spacing w:val="40"/>
        </w:rPr>
        <w:t> </w:t>
      </w:r>
      <w:r>
        <w:rPr/>
        <w:t>(Burke</w:t>
      </w:r>
      <w:r>
        <w:rPr>
          <w:spacing w:val="40"/>
        </w:rPr>
        <w:t> </w:t>
      </w:r>
      <w:r>
        <w:rPr>
          <w:i/>
        </w:rPr>
        <w:t>et </w:t>
      </w:r>
      <w:r>
        <w:rPr>
          <w:i/>
          <w:spacing w:val="-2"/>
        </w:rPr>
        <w:t>al.,</w:t>
      </w:r>
      <w:r>
        <w:rPr>
          <w:spacing w:val="-2"/>
        </w:rPr>
        <w:t>2006).</w:t>
      </w:r>
    </w:p>
    <w:p>
      <w:pPr>
        <w:pStyle w:val="BodyText"/>
        <w:spacing w:line="491" w:lineRule="auto" w:before="1"/>
        <w:ind w:left="151" w:right="723"/>
        <w:jc w:val="both"/>
      </w:pPr>
      <w:r>
        <w:rPr/>
        <w:t>Aspirin and NSAIDs do not inhibit the lipoxygenase pathways of arachidonic acid, and hence do not suppress</w:t>
      </w:r>
      <w:r>
        <w:rPr>
          <w:spacing w:val="40"/>
        </w:rPr>
        <w:t> </w:t>
      </w:r>
      <w:r>
        <w:rPr/>
        <w:t>leukotriene</w:t>
      </w:r>
      <w:r>
        <w:rPr>
          <w:spacing w:val="40"/>
        </w:rPr>
        <w:t> </w:t>
      </w:r>
      <w:r>
        <w:rPr/>
        <w:t>formation.</w:t>
      </w:r>
      <w:r>
        <w:rPr>
          <w:spacing w:val="40"/>
        </w:rPr>
        <w:t> </w:t>
      </w:r>
      <w:r>
        <w:rPr/>
        <w:t>Glucocorticoids</w:t>
      </w:r>
      <w:r>
        <w:rPr>
          <w:spacing w:val="40"/>
        </w:rPr>
        <w:t> </w:t>
      </w:r>
      <w:r>
        <w:rPr/>
        <w:t>suppress</w:t>
      </w:r>
      <w:r>
        <w:rPr>
          <w:spacing w:val="40"/>
        </w:rPr>
        <w:t> </w:t>
      </w:r>
      <w:r>
        <w:rPr/>
        <w:t>the</w:t>
      </w:r>
      <w:r>
        <w:rPr>
          <w:spacing w:val="40"/>
        </w:rPr>
        <w:t> </w:t>
      </w:r>
      <w:r>
        <w:rPr/>
        <w:t>induced</w:t>
      </w:r>
      <w:r>
        <w:rPr>
          <w:spacing w:val="40"/>
        </w:rPr>
        <w:t> </w:t>
      </w:r>
      <w:r>
        <w:rPr/>
        <w:t>expression</w:t>
      </w:r>
      <w:r>
        <w:rPr>
          <w:spacing w:val="40"/>
        </w:rPr>
        <w:t> </w:t>
      </w:r>
      <w:r>
        <w:rPr/>
        <w:t>of</w:t>
      </w:r>
      <w:r>
        <w:rPr>
          <w:spacing w:val="40"/>
        </w:rPr>
        <w:t> </w:t>
      </w:r>
      <w:r>
        <w:rPr/>
        <w:t>COX-2,</w:t>
      </w:r>
      <w:r>
        <w:rPr>
          <w:spacing w:val="40"/>
        </w:rPr>
        <w:t> </w:t>
      </w:r>
      <w:r>
        <w:rPr/>
        <w:t>and thus</w:t>
      </w:r>
      <w:r>
        <w:rPr>
          <w:spacing w:val="40"/>
        </w:rPr>
        <w:t> </w:t>
      </w:r>
      <w:r>
        <w:rPr/>
        <w:t>COX-2</w:t>
      </w:r>
      <w:r>
        <w:rPr>
          <w:spacing w:val="40"/>
        </w:rPr>
        <w:t> </w:t>
      </w:r>
      <w:r>
        <w:rPr/>
        <w:t>mediated</w:t>
      </w:r>
      <w:r>
        <w:rPr>
          <w:spacing w:val="40"/>
        </w:rPr>
        <w:t> </w:t>
      </w:r>
      <w:r>
        <w:rPr/>
        <w:t>PG</w:t>
      </w:r>
      <w:r>
        <w:rPr>
          <w:spacing w:val="40"/>
        </w:rPr>
        <w:t> </w:t>
      </w:r>
      <w:r>
        <w:rPr/>
        <w:t>production.</w:t>
      </w:r>
      <w:r>
        <w:rPr>
          <w:spacing w:val="40"/>
        </w:rPr>
        <w:t> </w:t>
      </w:r>
      <w:r>
        <w:rPr/>
        <w:t>They</w:t>
      </w:r>
      <w:r>
        <w:rPr>
          <w:spacing w:val="40"/>
        </w:rPr>
        <w:t> </w:t>
      </w:r>
      <w:r>
        <w:rPr/>
        <w:t>also</w:t>
      </w:r>
      <w:r>
        <w:rPr>
          <w:spacing w:val="40"/>
        </w:rPr>
        <w:t> </w:t>
      </w:r>
      <w:r>
        <w:rPr/>
        <w:t>inhibit</w:t>
      </w:r>
      <w:r>
        <w:rPr>
          <w:spacing w:val="40"/>
        </w:rPr>
        <w:t> </w:t>
      </w:r>
      <w:r>
        <w:rPr/>
        <w:t>the</w:t>
      </w:r>
      <w:r>
        <w:rPr>
          <w:spacing w:val="40"/>
        </w:rPr>
        <w:t> </w:t>
      </w:r>
      <w:r>
        <w:rPr/>
        <w:t>action</w:t>
      </w:r>
      <w:r>
        <w:rPr>
          <w:spacing w:val="40"/>
        </w:rPr>
        <w:t> </w:t>
      </w:r>
      <w:r>
        <w:rPr/>
        <w:t>of phospholipase</w:t>
      </w:r>
      <w:r>
        <w:rPr>
          <w:spacing w:val="40"/>
        </w:rPr>
        <w:t> </w:t>
      </w:r>
      <w:r>
        <w:rPr/>
        <w:t>A</w:t>
      </w:r>
      <w:r>
        <w:rPr>
          <w:vertAlign w:val="subscript"/>
        </w:rPr>
        <w:t>2</w:t>
      </w:r>
      <w:r>
        <w:rPr>
          <w:vertAlign w:val="baseline"/>
        </w:rPr>
        <w:t>,</w:t>
      </w:r>
      <w:r>
        <w:rPr>
          <w:spacing w:val="40"/>
          <w:vertAlign w:val="baseline"/>
        </w:rPr>
        <w:t> </w:t>
      </w:r>
      <w:r>
        <w:rPr>
          <w:vertAlign w:val="baseline"/>
        </w:rPr>
        <w:t>which releases arachidonic acid from the cell membrane (Burke </w:t>
      </w:r>
      <w:r>
        <w:rPr>
          <w:i/>
          <w:vertAlign w:val="baseline"/>
        </w:rPr>
        <w:t>et al, </w:t>
      </w:r>
      <w:r>
        <w:rPr>
          <w:vertAlign w:val="baseline"/>
        </w:rPr>
        <w:t>2006).</w:t>
      </w:r>
    </w:p>
    <w:p>
      <w:pPr>
        <w:pStyle w:val="BodyText"/>
        <w:spacing w:line="491" w:lineRule="auto" w:before="1"/>
        <w:ind w:left="151" w:right="722"/>
        <w:jc w:val="both"/>
      </w:pPr>
      <w:r>
        <w:rPr/>
        <w:t>In</w:t>
      </w:r>
      <w:r>
        <w:rPr>
          <w:spacing w:val="17"/>
        </w:rPr>
        <w:t> </w:t>
      </w:r>
      <w:r>
        <w:rPr/>
        <w:t>spite</w:t>
      </w:r>
      <w:r>
        <w:rPr>
          <w:spacing w:val="23"/>
        </w:rPr>
        <w:t> </w:t>
      </w:r>
      <w:r>
        <w:rPr/>
        <w:t>of</w:t>
      </w:r>
      <w:r>
        <w:rPr>
          <w:spacing w:val="21"/>
        </w:rPr>
        <w:t> </w:t>
      </w:r>
      <w:r>
        <w:rPr/>
        <w:t>its</w:t>
      </w:r>
      <w:r>
        <w:rPr>
          <w:spacing w:val="22"/>
        </w:rPr>
        <w:t> </w:t>
      </w:r>
      <w:r>
        <w:rPr/>
        <w:t>wide</w:t>
      </w:r>
      <w:r>
        <w:rPr>
          <w:spacing w:val="22"/>
        </w:rPr>
        <w:t> </w:t>
      </w:r>
      <w:r>
        <w:rPr/>
        <w:t>use,</w:t>
      </w:r>
      <w:r>
        <w:rPr>
          <w:spacing w:val="20"/>
        </w:rPr>
        <w:t> </w:t>
      </w:r>
      <w:r>
        <w:rPr/>
        <w:t>the</w:t>
      </w:r>
      <w:r>
        <w:rPr>
          <w:spacing w:val="20"/>
        </w:rPr>
        <w:t> </w:t>
      </w:r>
      <w:r>
        <w:rPr/>
        <w:t>mechanism</w:t>
      </w:r>
      <w:r>
        <w:rPr>
          <w:spacing w:val="21"/>
        </w:rPr>
        <w:t> </w:t>
      </w:r>
      <w:r>
        <w:rPr/>
        <w:t>of</w:t>
      </w:r>
      <w:r>
        <w:rPr>
          <w:spacing w:val="21"/>
        </w:rPr>
        <w:t> </w:t>
      </w:r>
      <w:r>
        <w:rPr/>
        <w:t>action</w:t>
      </w:r>
      <w:r>
        <w:rPr>
          <w:spacing w:val="20"/>
        </w:rPr>
        <w:t> </w:t>
      </w:r>
      <w:r>
        <w:rPr/>
        <w:t>of</w:t>
      </w:r>
      <w:r>
        <w:rPr>
          <w:spacing w:val="21"/>
        </w:rPr>
        <w:t> </w:t>
      </w:r>
      <w:r>
        <w:rPr/>
        <w:t>acetaminophen</w:t>
      </w:r>
      <w:r>
        <w:rPr>
          <w:spacing w:val="21"/>
        </w:rPr>
        <w:t> </w:t>
      </w:r>
      <w:r>
        <w:rPr/>
        <w:t>has</w:t>
      </w:r>
      <w:r>
        <w:rPr>
          <w:spacing w:val="21"/>
        </w:rPr>
        <w:t> </w:t>
      </w:r>
      <w:r>
        <w:rPr/>
        <w:t>not</w:t>
      </w:r>
      <w:r>
        <w:rPr>
          <w:spacing w:val="19"/>
        </w:rPr>
        <w:t> </w:t>
      </w:r>
      <w:r>
        <w:rPr/>
        <w:t>been</w:t>
      </w:r>
      <w:r>
        <w:rPr>
          <w:spacing w:val="23"/>
        </w:rPr>
        <w:t> </w:t>
      </w:r>
      <w:r>
        <w:rPr/>
        <w:t>fully</w:t>
      </w:r>
      <w:r>
        <w:rPr>
          <w:spacing w:val="17"/>
        </w:rPr>
        <w:t> </w:t>
      </w:r>
      <w:r>
        <w:rPr/>
        <w:t>elucidated.</w:t>
      </w:r>
      <w:r>
        <w:rPr>
          <w:spacing w:val="24"/>
        </w:rPr>
        <w:t> </w:t>
      </w:r>
      <w:r>
        <w:rPr/>
        <w:t>It is only a weak inhibitor of prostaglandin (PG) synthesis </w:t>
      </w:r>
      <w:r>
        <w:rPr>
          <w:i/>
        </w:rPr>
        <w:t>in vitro </w:t>
      </w:r>
      <w:r>
        <w:rPr/>
        <w:t>and appears to have very little anti- inflammatory activity, although some reduction of tissue swelling after dental surgery has been reported (Skjelbred </w:t>
      </w:r>
      <w:r>
        <w:rPr>
          <w:i/>
        </w:rPr>
        <w:t>et al</w:t>
      </w:r>
      <w:r>
        <w:rPr/>
        <w:t>., 1977). Since its potent analgesic and antipyretic actions, it is generally regarded as an NSAID. However, it lacks the other typical actions of NSAIDs, such as antiplatelet activity and gastrotoxicity. Since acetaminophen is</w:t>
      </w:r>
    </w:p>
    <w:p>
      <w:pPr>
        <w:pStyle w:val="BodyText"/>
        <w:spacing w:line="491" w:lineRule="auto" w:before="1"/>
        <w:ind w:left="151" w:right="720"/>
        <w:jc w:val="both"/>
      </w:pPr>
      <w:r>
        <w:rPr/>
        <w:t>a weak inhibitor </w:t>
      </w:r>
      <w:r>
        <w:rPr>
          <w:i/>
        </w:rPr>
        <w:t>in vitro </w:t>
      </w:r>
      <w:r>
        <w:rPr/>
        <w:t>of both cyclooxygenase (COX) —1 and COX-2, the possibility exists that it inhibits a so far unidentified form of COX perhaps COX-3.</w:t>
      </w:r>
    </w:p>
    <w:p>
      <w:pPr>
        <w:pStyle w:val="BodyText"/>
        <w:spacing w:line="491" w:lineRule="auto"/>
        <w:ind w:left="151" w:right="725"/>
        <w:jc w:val="both"/>
      </w:pPr>
      <w:r>
        <w:rPr/>
        <w:t>In animal studies, COX enzymes in homogenates of different tissues vary in sensitivity to the</w:t>
      </w:r>
      <w:r>
        <w:rPr>
          <w:spacing w:val="40"/>
        </w:rPr>
        <w:t> </w:t>
      </w:r>
      <w:r>
        <w:rPr/>
        <w:t>inhibitory</w:t>
      </w:r>
      <w:r>
        <w:rPr>
          <w:spacing w:val="25"/>
        </w:rPr>
        <w:t> </w:t>
      </w:r>
      <w:r>
        <w:rPr/>
        <w:t>action</w:t>
      </w:r>
      <w:r>
        <w:rPr>
          <w:spacing w:val="25"/>
        </w:rPr>
        <w:t> </w:t>
      </w:r>
      <w:r>
        <w:rPr/>
        <w:t>of</w:t>
      </w:r>
      <w:r>
        <w:rPr>
          <w:spacing w:val="27"/>
        </w:rPr>
        <w:t> </w:t>
      </w:r>
      <w:r>
        <w:rPr/>
        <w:t>acetaminophen.</w:t>
      </w:r>
      <w:r>
        <w:rPr>
          <w:spacing w:val="29"/>
        </w:rPr>
        <w:t> </w:t>
      </w:r>
      <w:r>
        <w:rPr/>
        <w:t>This</w:t>
      </w:r>
      <w:r>
        <w:rPr>
          <w:spacing w:val="27"/>
        </w:rPr>
        <w:t> </w:t>
      </w:r>
      <w:r>
        <w:rPr/>
        <w:t>may</w:t>
      </w:r>
      <w:r>
        <w:rPr>
          <w:spacing w:val="23"/>
        </w:rPr>
        <w:t> </w:t>
      </w:r>
      <w:r>
        <w:rPr/>
        <w:t>be</w:t>
      </w:r>
      <w:r>
        <w:rPr>
          <w:spacing w:val="29"/>
        </w:rPr>
        <w:t> </w:t>
      </w:r>
      <w:r>
        <w:rPr/>
        <w:t>evidence</w:t>
      </w:r>
      <w:r>
        <w:rPr>
          <w:spacing w:val="31"/>
        </w:rPr>
        <w:t> </w:t>
      </w:r>
      <w:r>
        <w:rPr/>
        <w:t>that</w:t>
      </w:r>
      <w:r>
        <w:rPr>
          <w:spacing w:val="27"/>
        </w:rPr>
        <w:t> </w:t>
      </w:r>
      <w:r>
        <w:rPr/>
        <w:t>there</w:t>
      </w:r>
      <w:r>
        <w:rPr>
          <w:spacing w:val="25"/>
        </w:rPr>
        <w:t> </w:t>
      </w:r>
      <w:r>
        <w:rPr/>
        <w:t>are</w:t>
      </w:r>
      <w:r>
        <w:rPr>
          <w:spacing w:val="29"/>
        </w:rPr>
        <w:t> </w:t>
      </w:r>
      <w:r>
        <w:rPr/>
        <w:t>greater</w:t>
      </w:r>
      <w:r>
        <w:rPr>
          <w:spacing w:val="25"/>
        </w:rPr>
        <w:t> </w:t>
      </w:r>
      <w:r>
        <w:rPr/>
        <w:t>than</w:t>
      </w:r>
      <w:r>
        <w:rPr>
          <w:spacing w:val="29"/>
        </w:rPr>
        <w:t> </w:t>
      </w:r>
      <w:r>
        <w:rPr/>
        <w:t>2</w:t>
      </w:r>
      <w:r>
        <w:rPr>
          <w:spacing w:val="27"/>
        </w:rPr>
        <w:t> </w:t>
      </w:r>
      <w:r>
        <w:rPr/>
        <w:t>isoforms</w:t>
      </w:r>
      <w:r>
        <w:rPr>
          <w:spacing w:val="27"/>
        </w:rPr>
        <w:t> </w:t>
      </w:r>
      <w:r>
        <w:rPr/>
        <w:t>of the</w:t>
      </w:r>
      <w:r>
        <w:rPr>
          <w:spacing w:val="40"/>
        </w:rPr>
        <w:t> </w:t>
      </w:r>
      <w:r>
        <w:rPr/>
        <w:t>enzyme.</w:t>
      </w:r>
      <w:r>
        <w:rPr>
          <w:spacing w:val="40"/>
        </w:rPr>
        <w:t> </w:t>
      </w:r>
      <w:r>
        <w:rPr/>
        <w:t>A</w:t>
      </w:r>
      <w:r>
        <w:rPr>
          <w:spacing w:val="40"/>
        </w:rPr>
        <w:t> </w:t>
      </w:r>
      <w:r>
        <w:rPr/>
        <w:t>variant</w:t>
      </w:r>
      <w:r>
        <w:rPr>
          <w:spacing w:val="40"/>
        </w:rPr>
        <w:t> </w:t>
      </w:r>
      <w:r>
        <w:rPr/>
        <w:t>of</w:t>
      </w:r>
      <w:r>
        <w:rPr>
          <w:spacing w:val="40"/>
        </w:rPr>
        <w:t> </w:t>
      </w:r>
      <w:r>
        <w:rPr/>
        <w:t>COX-2</w:t>
      </w:r>
      <w:r>
        <w:rPr>
          <w:spacing w:val="40"/>
        </w:rPr>
        <w:t> </w:t>
      </w:r>
      <w:r>
        <w:rPr/>
        <w:t>induced</w:t>
      </w:r>
      <w:r>
        <w:rPr>
          <w:spacing w:val="40"/>
        </w:rPr>
        <w:t> </w:t>
      </w:r>
      <w:r>
        <w:rPr/>
        <w:t>with</w:t>
      </w:r>
      <w:r>
        <w:rPr>
          <w:spacing w:val="40"/>
        </w:rPr>
        <w:t> </w:t>
      </w:r>
      <w:r>
        <w:rPr/>
        <w:t>high</w:t>
      </w:r>
      <w:r>
        <w:rPr>
          <w:spacing w:val="40"/>
        </w:rPr>
        <w:t> </w:t>
      </w:r>
      <w:r>
        <w:rPr/>
        <w:t>concentrations</w:t>
      </w:r>
      <w:r>
        <w:rPr>
          <w:spacing w:val="40"/>
        </w:rPr>
        <w:t> </w:t>
      </w:r>
      <w:r>
        <w:rPr/>
        <w:t>of</w:t>
      </w:r>
      <w:r>
        <w:rPr>
          <w:spacing w:val="40"/>
        </w:rPr>
        <w:t> </w:t>
      </w:r>
      <w:r>
        <w:rPr/>
        <w:t>nonsteroidal</w:t>
      </w:r>
      <w:r>
        <w:rPr>
          <w:spacing w:val="40"/>
        </w:rPr>
        <w:t> </w:t>
      </w:r>
      <w:r>
        <w:rPr/>
        <w:t>anti- inflammatory drugs was shown to be highly sensitive to inhibition by acetaminophen. Therefore,</w:t>
      </w:r>
      <w:r>
        <w:rPr>
          <w:spacing w:val="40"/>
        </w:rPr>
        <w:t> </w:t>
      </w:r>
      <w:r>
        <w:rPr/>
        <w:t>COX-3 may be a product of the same gene that encodes COX2, but have different molecular characteristics (Botting, 2000).</w:t>
      </w:r>
    </w:p>
    <w:p>
      <w:pPr>
        <w:pStyle w:val="BodyText"/>
        <w:spacing w:before="1"/>
        <w:ind w:left="151"/>
        <w:jc w:val="both"/>
      </w:pPr>
      <w:r>
        <w:rPr/>
        <w:t>A</w:t>
      </w:r>
      <w:r>
        <w:rPr>
          <w:spacing w:val="37"/>
        </w:rPr>
        <w:t> </w:t>
      </w:r>
      <w:r>
        <w:rPr/>
        <w:t>number</w:t>
      </w:r>
      <w:r>
        <w:rPr>
          <w:spacing w:val="42"/>
        </w:rPr>
        <w:t> </w:t>
      </w:r>
      <w:r>
        <w:rPr/>
        <w:t>of</w:t>
      </w:r>
      <w:r>
        <w:rPr>
          <w:spacing w:val="39"/>
        </w:rPr>
        <w:t> </w:t>
      </w:r>
      <w:r>
        <w:rPr/>
        <w:t>African</w:t>
      </w:r>
      <w:r>
        <w:rPr>
          <w:spacing w:val="42"/>
        </w:rPr>
        <w:t> </w:t>
      </w:r>
      <w:r>
        <w:rPr/>
        <w:t>medicinal</w:t>
      </w:r>
      <w:r>
        <w:rPr>
          <w:spacing w:val="39"/>
        </w:rPr>
        <w:t> </w:t>
      </w:r>
      <w:r>
        <w:rPr/>
        <w:t>plants</w:t>
      </w:r>
      <w:r>
        <w:rPr>
          <w:spacing w:val="38"/>
        </w:rPr>
        <w:t> </w:t>
      </w:r>
      <w:r>
        <w:rPr/>
        <w:t>have</w:t>
      </w:r>
      <w:r>
        <w:rPr>
          <w:spacing w:val="39"/>
        </w:rPr>
        <w:t> </w:t>
      </w:r>
      <w:r>
        <w:rPr/>
        <w:t>been</w:t>
      </w:r>
      <w:r>
        <w:rPr>
          <w:spacing w:val="38"/>
        </w:rPr>
        <w:t> </w:t>
      </w:r>
      <w:r>
        <w:rPr/>
        <w:t>shown</w:t>
      </w:r>
      <w:r>
        <w:rPr>
          <w:spacing w:val="39"/>
        </w:rPr>
        <w:t> </w:t>
      </w:r>
      <w:r>
        <w:rPr/>
        <w:t>to</w:t>
      </w:r>
      <w:r>
        <w:rPr>
          <w:spacing w:val="39"/>
        </w:rPr>
        <w:t> </w:t>
      </w:r>
      <w:r>
        <w:rPr/>
        <w:t>possess</w:t>
      </w:r>
      <w:r>
        <w:rPr>
          <w:spacing w:val="42"/>
        </w:rPr>
        <w:t> </w:t>
      </w:r>
      <w:r>
        <w:rPr/>
        <w:t>analgesic</w:t>
      </w:r>
      <w:r>
        <w:rPr>
          <w:spacing w:val="37"/>
        </w:rPr>
        <w:t> </w:t>
      </w:r>
      <w:r>
        <w:rPr/>
        <w:t>activities</w:t>
      </w:r>
      <w:r>
        <w:rPr>
          <w:spacing w:val="41"/>
        </w:rPr>
        <w:t> </w:t>
      </w:r>
      <w:r>
        <w:rPr/>
        <w:t>in</w:t>
      </w:r>
      <w:r>
        <w:rPr>
          <w:spacing w:val="36"/>
        </w:rPr>
        <w:t> </w:t>
      </w:r>
      <w:r>
        <w:rPr>
          <w:spacing w:val="-2"/>
        </w:rPr>
        <w:t>animal</w:t>
      </w:r>
    </w:p>
    <w:p>
      <w:pPr>
        <w:spacing w:after="0"/>
        <w:jc w:val="both"/>
        <w:sectPr>
          <w:pgSz w:w="12240" w:h="15840"/>
          <w:pgMar w:header="0" w:footer="944" w:top="1280" w:bottom="1140" w:left="1720" w:right="540"/>
        </w:sectPr>
      </w:pPr>
    </w:p>
    <w:p>
      <w:pPr>
        <w:spacing w:line="491" w:lineRule="auto" w:before="70"/>
        <w:ind w:left="151" w:right="724" w:firstLine="0"/>
        <w:jc w:val="both"/>
        <w:rPr>
          <w:sz w:val="22"/>
        </w:rPr>
      </w:pPr>
      <w:r>
        <w:rPr>
          <w:sz w:val="22"/>
        </w:rPr>
        <w:t>studies.</w:t>
      </w:r>
      <w:r>
        <w:rPr>
          <w:spacing w:val="24"/>
          <w:sz w:val="22"/>
        </w:rPr>
        <w:t> </w:t>
      </w:r>
      <w:r>
        <w:rPr>
          <w:sz w:val="22"/>
        </w:rPr>
        <w:t>These</w:t>
      </w:r>
      <w:r>
        <w:rPr>
          <w:spacing w:val="22"/>
          <w:sz w:val="22"/>
        </w:rPr>
        <w:t> </w:t>
      </w:r>
      <w:r>
        <w:rPr>
          <w:sz w:val="22"/>
        </w:rPr>
        <w:t>include</w:t>
      </w:r>
      <w:r>
        <w:rPr>
          <w:spacing w:val="23"/>
          <w:sz w:val="22"/>
        </w:rPr>
        <w:t> </w:t>
      </w:r>
      <w:r>
        <w:rPr>
          <w:i/>
          <w:sz w:val="22"/>
        </w:rPr>
        <w:t>Calliandra pororicensis</w:t>
      </w:r>
      <w:r>
        <w:rPr>
          <w:i/>
          <w:spacing w:val="22"/>
          <w:sz w:val="22"/>
        </w:rPr>
        <w:t> </w:t>
      </w:r>
      <w:r>
        <w:rPr>
          <w:sz w:val="22"/>
        </w:rPr>
        <w:t>(Agunu</w:t>
      </w:r>
      <w:r>
        <w:rPr>
          <w:spacing w:val="23"/>
          <w:sz w:val="22"/>
        </w:rPr>
        <w:t> </w:t>
      </w:r>
      <w:r>
        <w:rPr>
          <w:i/>
          <w:sz w:val="22"/>
        </w:rPr>
        <w:t>et</w:t>
      </w:r>
      <w:r>
        <w:rPr>
          <w:i/>
          <w:spacing w:val="23"/>
          <w:sz w:val="22"/>
        </w:rPr>
        <w:t> </w:t>
      </w:r>
      <w:r>
        <w:rPr>
          <w:i/>
          <w:sz w:val="22"/>
        </w:rPr>
        <w:t>al</w:t>
      </w:r>
      <w:r>
        <w:rPr>
          <w:sz w:val="22"/>
        </w:rPr>
        <w:t>.,</w:t>
      </w:r>
      <w:r>
        <w:rPr>
          <w:spacing w:val="23"/>
          <w:sz w:val="22"/>
        </w:rPr>
        <w:t> </w:t>
      </w:r>
      <w:r>
        <w:rPr>
          <w:sz w:val="22"/>
        </w:rPr>
        <w:t>2005),</w:t>
      </w:r>
      <w:r>
        <w:rPr>
          <w:spacing w:val="21"/>
          <w:sz w:val="22"/>
        </w:rPr>
        <w:t> </w:t>
      </w:r>
      <w:r>
        <w:rPr>
          <w:i/>
          <w:sz w:val="22"/>
        </w:rPr>
        <w:t>Pterocarpus</w:t>
      </w:r>
      <w:r>
        <w:rPr>
          <w:i/>
          <w:spacing w:val="23"/>
          <w:sz w:val="22"/>
        </w:rPr>
        <w:t> </w:t>
      </w:r>
      <w:r>
        <w:rPr>
          <w:i/>
          <w:sz w:val="22"/>
        </w:rPr>
        <w:t>erinaceous</w:t>
      </w:r>
      <w:r>
        <w:rPr>
          <w:i/>
          <w:spacing w:val="23"/>
          <w:sz w:val="22"/>
        </w:rPr>
        <w:t> </w:t>
      </w:r>
      <w:r>
        <w:rPr>
          <w:sz w:val="22"/>
        </w:rPr>
        <w:t>(Aliyu </w:t>
      </w:r>
      <w:r>
        <w:rPr>
          <w:i/>
          <w:sz w:val="22"/>
        </w:rPr>
        <w:t>et</w:t>
      </w:r>
      <w:r>
        <w:rPr>
          <w:i/>
          <w:spacing w:val="40"/>
          <w:sz w:val="22"/>
        </w:rPr>
        <w:t> </w:t>
      </w:r>
      <w:r>
        <w:rPr>
          <w:i/>
          <w:sz w:val="22"/>
        </w:rPr>
        <w:t>al</w:t>
      </w:r>
      <w:r>
        <w:rPr>
          <w:sz w:val="22"/>
        </w:rPr>
        <w:t>.,</w:t>
      </w:r>
      <w:r>
        <w:rPr>
          <w:spacing w:val="40"/>
          <w:sz w:val="22"/>
        </w:rPr>
        <w:t> </w:t>
      </w:r>
      <w:r>
        <w:rPr>
          <w:sz w:val="22"/>
        </w:rPr>
        <w:t>2005)</w:t>
      </w:r>
      <w:r>
        <w:rPr>
          <w:spacing w:val="40"/>
          <w:sz w:val="22"/>
        </w:rPr>
        <w:t> </w:t>
      </w:r>
      <w:r>
        <w:rPr>
          <w:sz w:val="22"/>
        </w:rPr>
        <w:t>and</w:t>
      </w:r>
      <w:r>
        <w:rPr>
          <w:spacing w:val="40"/>
          <w:sz w:val="22"/>
        </w:rPr>
        <w:t> </w:t>
      </w:r>
      <w:r>
        <w:rPr>
          <w:i/>
          <w:sz w:val="22"/>
        </w:rPr>
        <w:t>Securidaca</w:t>
      </w:r>
      <w:r>
        <w:rPr>
          <w:i/>
          <w:spacing w:val="40"/>
          <w:sz w:val="22"/>
        </w:rPr>
        <w:t> </w:t>
      </w:r>
      <w:r>
        <w:rPr>
          <w:i/>
          <w:sz w:val="22"/>
        </w:rPr>
        <w:t>longenpeduculata</w:t>
      </w:r>
      <w:r>
        <w:rPr>
          <w:i/>
          <w:spacing w:val="40"/>
          <w:sz w:val="22"/>
        </w:rPr>
        <w:t> </w:t>
      </w:r>
      <w:r>
        <w:rPr>
          <w:sz w:val="22"/>
        </w:rPr>
        <w:t>(Wannang</w:t>
      </w:r>
      <w:r>
        <w:rPr>
          <w:spacing w:val="40"/>
          <w:sz w:val="22"/>
        </w:rPr>
        <w:t> </w:t>
      </w:r>
      <w:r>
        <w:rPr>
          <w:i/>
          <w:sz w:val="22"/>
        </w:rPr>
        <w:t>et</w:t>
      </w:r>
      <w:r>
        <w:rPr>
          <w:i/>
          <w:spacing w:val="40"/>
          <w:sz w:val="22"/>
        </w:rPr>
        <w:t> </w:t>
      </w:r>
      <w:r>
        <w:rPr>
          <w:i/>
          <w:sz w:val="22"/>
        </w:rPr>
        <w:t>al.,</w:t>
      </w:r>
      <w:r>
        <w:rPr>
          <w:i/>
          <w:spacing w:val="40"/>
          <w:sz w:val="22"/>
        </w:rPr>
        <w:t> </w:t>
      </w:r>
      <w:r>
        <w:rPr>
          <w:sz w:val="22"/>
        </w:rPr>
        <w:t>2005).</w:t>
      </w:r>
      <w:r>
        <w:rPr>
          <w:spacing w:val="39"/>
          <w:sz w:val="22"/>
        </w:rPr>
        <w:t> </w:t>
      </w:r>
      <w:r>
        <w:rPr>
          <w:sz w:val="22"/>
        </w:rPr>
        <w:t>Gossypin,</w:t>
      </w:r>
      <w:r>
        <w:rPr>
          <w:spacing w:val="40"/>
          <w:sz w:val="22"/>
        </w:rPr>
        <w:t> </w:t>
      </w:r>
      <w:r>
        <w:rPr>
          <w:sz w:val="22"/>
        </w:rPr>
        <w:t>a</w:t>
      </w:r>
      <w:r>
        <w:rPr>
          <w:spacing w:val="40"/>
          <w:sz w:val="22"/>
        </w:rPr>
        <w:t> </w:t>
      </w:r>
      <w:r>
        <w:rPr>
          <w:sz w:val="22"/>
        </w:rPr>
        <w:t>bioflavanoid from the yellow petals of </w:t>
      </w:r>
      <w:r>
        <w:rPr>
          <w:i/>
          <w:sz w:val="22"/>
        </w:rPr>
        <w:t>Hibiscus vitofolius </w:t>
      </w:r>
      <w:r>
        <w:rPr>
          <w:sz w:val="22"/>
        </w:rPr>
        <w:t>has been shown to possess antinociceptive activity</w:t>
      </w:r>
      <w:r>
        <w:rPr>
          <w:spacing w:val="80"/>
          <w:sz w:val="22"/>
        </w:rPr>
        <w:t> </w:t>
      </w:r>
      <w:r>
        <w:rPr>
          <w:sz w:val="22"/>
        </w:rPr>
        <w:t>similar</w:t>
      </w:r>
      <w:r>
        <w:rPr>
          <w:spacing w:val="23"/>
          <w:sz w:val="22"/>
        </w:rPr>
        <w:t> </w:t>
      </w:r>
      <w:r>
        <w:rPr>
          <w:sz w:val="22"/>
        </w:rPr>
        <w:t>to</w:t>
      </w:r>
      <w:r>
        <w:rPr>
          <w:spacing w:val="20"/>
          <w:sz w:val="22"/>
        </w:rPr>
        <w:t> </w:t>
      </w:r>
      <w:r>
        <w:rPr>
          <w:sz w:val="22"/>
        </w:rPr>
        <w:t>morphine</w:t>
      </w:r>
      <w:r>
        <w:rPr>
          <w:spacing w:val="21"/>
          <w:sz w:val="22"/>
        </w:rPr>
        <w:t> </w:t>
      </w:r>
      <w:r>
        <w:rPr>
          <w:sz w:val="22"/>
        </w:rPr>
        <w:t>and has</w:t>
      </w:r>
      <w:r>
        <w:rPr>
          <w:spacing w:val="21"/>
          <w:sz w:val="22"/>
        </w:rPr>
        <w:t> </w:t>
      </w:r>
      <w:r>
        <w:rPr>
          <w:sz w:val="22"/>
        </w:rPr>
        <w:t>the</w:t>
      </w:r>
      <w:r>
        <w:rPr>
          <w:spacing w:val="20"/>
          <w:sz w:val="22"/>
        </w:rPr>
        <w:t> </w:t>
      </w:r>
      <w:r>
        <w:rPr>
          <w:sz w:val="22"/>
        </w:rPr>
        <w:t>advantage</w:t>
      </w:r>
      <w:r>
        <w:rPr>
          <w:spacing w:val="20"/>
          <w:sz w:val="22"/>
        </w:rPr>
        <w:t> </w:t>
      </w:r>
      <w:r>
        <w:rPr>
          <w:sz w:val="22"/>
        </w:rPr>
        <w:t>of</w:t>
      </w:r>
      <w:r>
        <w:rPr>
          <w:spacing w:val="21"/>
          <w:sz w:val="22"/>
        </w:rPr>
        <w:t> </w:t>
      </w:r>
      <w:r>
        <w:rPr>
          <w:sz w:val="22"/>
        </w:rPr>
        <w:t>lack of</w:t>
      </w:r>
      <w:r>
        <w:rPr>
          <w:spacing w:val="27"/>
          <w:sz w:val="22"/>
        </w:rPr>
        <w:t> </w:t>
      </w:r>
      <w:r>
        <w:rPr>
          <w:sz w:val="22"/>
        </w:rPr>
        <w:t>tolerance and</w:t>
      </w:r>
      <w:r>
        <w:rPr>
          <w:spacing w:val="23"/>
          <w:sz w:val="22"/>
        </w:rPr>
        <w:t> </w:t>
      </w:r>
      <w:r>
        <w:rPr>
          <w:sz w:val="22"/>
        </w:rPr>
        <w:t>dependence</w:t>
      </w:r>
      <w:r>
        <w:rPr>
          <w:spacing w:val="25"/>
          <w:sz w:val="22"/>
        </w:rPr>
        <w:t> </w:t>
      </w:r>
      <w:r>
        <w:rPr>
          <w:sz w:val="22"/>
        </w:rPr>
        <w:t>liability (Dahanukar </w:t>
      </w:r>
      <w:r>
        <w:rPr>
          <w:i/>
          <w:sz w:val="22"/>
        </w:rPr>
        <w:t>et al</w:t>
      </w:r>
      <w:r>
        <w:rPr>
          <w:sz w:val="22"/>
        </w:rPr>
        <w:t>, 2000).</w:t>
      </w:r>
    </w:p>
    <w:p>
      <w:pPr>
        <w:spacing w:line="491" w:lineRule="auto" w:before="1"/>
        <w:ind w:left="151" w:right="730" w:firstLine="0"/>
        <w:jc w:val="both"/>
        <w:rPr>
          <w:i/>
          <w:sz w:val="22"/>
        </w:rPr>
      </w:pPr>
      <w:r>
        <w:rPr>
          <w:sz w:val="22"/>
        </w:rPr>
        <w:t>African</w:t>
      </w:r>
      <w:r>
        <w:rPr>
          <w:spacing w:val="40"/>
          <w:sz w:val="22"/>
        </w:rPr>
        <w:t> </w:t>
      </w:r>
      <w:r>
        <w:rPr>
          <w:sz w:val="22"/>
        </w:rPr>
        <w:t>medicinal</w:t>
      </w:r>
      <w:r>
        <w:rPr>
          <w:spacing w:val="40"/>
          <w:sz w:val="22"/>
        </w:rPr>
        <w:t> </w:t>
      </w:r>
      <w:r>
        <w:rPr>
          <w:sz w:val="22"/>
        </w:rPr>
        <w:t>plants</w:t>
      </w:r>
      <w:r>
        <w:rPr>
          <w:spacing w:val="40"/>
          <w:sz w:val="22"/>
        </w:rPr>
        <w:t> </w:t>
      </w:r>
      <w:r>
        <w:rPr>
          <w:sz w:val="22"/>
        </w:rPr>
        <w:t>with</w:t>
      </w:r>
      <w:r>
        <w:rPr>
          <w:spacing w:val="40"/>
          <w:sz w:val="22"/>
        </w:rPr>
        <w:t> </w:t>
      </w:r>
      <w:r>
        <w:rPr>
          <w:sz w:val="22"/>
        </w:rPr>
        <w:t>anti-inflammatory</w:t>
      </w:r>
      <w:r>
        <w:rPr>
          <w:spacing w:val="40"/>
          <w:sz w:val="22"/>
        </w:rPr>
        <w:t> </w:t>
      </w:r>
      <w:r>
        <w:rPr>
          <w:sz w:val="22"/>
        </w:rPr>
        <w:t>activities</w:t>
      </w:r>
      <w:r>
        <w:rPr>
          <w:spacing w:val="40"/>
          <w:sz w:val="22"/>
        </w:rPr>
        <w:t> </w:t>
      </w:r>
      <w:r>
        <w:rPr>
          <w:sz w:val="22"/>
        </w:rPr>
        <w:t>include</w:t>
      </w:r>
      <w:r>
        <w:rPr>
          <w:spacing w:val="40"/>
          <w:sz w:val="22"/>
        </w:rPr>
        <w:t> </w:t>
      </w:r>
      <w:r>
        <w:rPr>
          <w:i/>
          <w:sz w:val="22"/>
        </w:rPr>
        <w:t>Khaya</w:t>
      </w:r>
      <w:r>
        <w:rPr>
          <w:i/>
          <w:spacing w:val="40"/>
          <w:sz w:val="22"/>
        </w:rPr>
        <w:t> </w:t>
      </w:r>
      <w:r>
        <w:rPr>
          <w:i/>
          <w:sz w:val="22"/>
        </w:rPr>
        <w:t>senegalensis</w:t>
      </w:r>
      <w:r>
        <w:rPr>
          <w:i/>
          <w:spacing w:val="40"/>
          <w:sz w:val="22"/>
        </w:rPr>
        <w:t> </w:t>
      </w:r>
      <w:r>
        <w:rPr>
          <w:sz w:val="22"/>
        </w:rPr>
        <w:t>(Lompo</w:t>
      </w:r>
      <w:r>
        <w:rPr>
          <w:spacing w:val="40"/>
          <w:sz w:val="22"/>
        </w:rPr>
        <w:t> </w:t>
      </w:r>
      <w:r>
        <w:rPr>
          <w:i/>
          <w:sz w:val="22"/>
        </w:rPr>
        <w:t>et al</w:t>
      </w:r>
      <w:r>
        <w:rPr>
          <w:sz w:val="22"/>
        </w:rPr>
        <w:t>., 2007), Acanthus montanus (Adeyemi </w:t>
      </w:r>
      <w:r>
        <w:rPr>
          <w:i/>
          <w:sz w:val="22"/>
        </w:rPr>
        <w:t>et al, </w:t>
      </w:r>
      <w:r>
        <w:rPr>
          <w:sz w:val="22"/>
        </w:rPr>
        <w:t>2005) and </w:t>
      </w:r>
      <w:r>
        <w:rPr>
          <w:i/>
          <w:sz w:val="22"/>
        </w:rPr>
        <w:t>Desmodium</w:t>
      </w:r>
    </w:p>
    <w:p>
      <w:pPr>
        <w:pStyle w:val="BodyText"/>
        <w:spacing w:before="10"/>
        <w:rPr>
          <w:i/>
        </w:rPr>
      </w:pPr>
    </w:p>
    <w:p>
      <w:pPr>
        <w:spacing w:before="0"/>
        <w:ind w:left="151" w:right="0" w:firstLine="0"/>
        <w:jc w:val="both"/>
        <w:rPr>
          <w:sz w:val="22"/>
        </w:rPr>
      </w:pPr>
      <w:r>
        <w:rPr>
          <w:i/>
          <w:sz w:val="22"/>
        </w:rPr>
        <w:t>gangeticurn</w:t>
      </w:r>
      <w:r>
        <w:rPr>
          <w:i/>
          <w:spacing w:val="14"/>
          <w:sz w:val="22"/>
        </w:rPr>
        <w:t> </w:t>
      </w:r>
      <w:r>
        <w:rPr>
          <w:sz w:val="22"/>
        </w:rPr>
        <w:t>(Udeogaranya</w:t>
      </w:r>
      <w:r>
        <w:rPr>
          <w:spacing w:val="14"/>
          <w:sz w:val="22"/>
        </w:rPr>
        <w:t> </w:t>
      </w:r>
      <w:r>
        <w:rPr>
          <w:i/>
          <w:sz w:val="22"/>
        </w:rPr>
        <w:t>et</w:t>
      </w:r>
      <w:r>
        <w:rPr>
          <w:i/>
          <w:spacing w:val="14"/>
          <w:sz w:val="22"/>
        </w:rPr>
        <w:t> </w:t>
      </w:r>
      <w:r>
        <w:rPr>
          <w:i/>
          <w:sz w:val="22"/>
        </w:rPr>
        <w:t>al</w:t>
      </w:r>
      <w:r>
        <w:rPr>
          <w:sz w:val="22"/>
        </w:rPr>
        <w:t>.,</w:t>
      </w:r>
      <w:r>
        <w:rPr>
          <w:spacing w:val="14"/>
          <w:sz w:val="22"/>
        </w:rPr>
        <w:t> </w:t>
      </w:r>
      <w:r>
        <w:rPr>
          <w:spacing w:val="-2"/>
          <w:sz w:val="22"/>
        </w:rPr>
        <w:t>2005).</w:t>
      </w:r>
    </w:p>
    <w:p>
      <w:pPr>
        <w:pStyle w:val="BodyText"/>
      </w:pPr>
    </w:p>
    <w:p>
      <w:pPr>
        <w:pStyle w:val="BodyText"/>
        <w:spacing w:before="21"/>
      </w:pPr>
    </w:p>
    <w:p>
      <w:pPr>
        <w:pStyle w:val="BodyText"/>
        <w:spacing w:line="491" w:lineRule="auto" w:before="1"/>
        <w:ind w:left="151" w:right="728"/>
      </w:pPr>
      <w:r>
        <w:rPr/>
        <w:t>Some of the Anti-inflammatory medicines developed from medicinal plants include Ruxiang, or Gummi olibanum, an herbal medicine derived from the gum resin of </w:t>
      </w:r>
      <w:r>
        <w:rPr>
          <w:i/>
        </w:rPr>
        <w:t>Boswellia carterii </w:t>
      </w:r>
      <w:r>
        <w:rPr/>
        <w:t>of the family</w:t>
      </w:r>
      <w:r>
        <w:rPr>
          <w:spacing w:val="40"/>
        </w:rPr>
        <w:t> </w:t>
      </w:r>
      <w:r>
        <w:rPr/>
        <w:t>Burseraceae,</w:t>
      </w:r>
      <w:r>
        <w:rPr>
          <w:spacing w:val="29"/>
        </w:rPr>
        <w:t> </w:t>
      </w:r>
      <w:r>
        <w:rPr/>
        <w:t>it has been used traditionally in China to alleviate pain and reduce inflammation.</w:t>
      </w:r>
    </w:p>
    <w:p>
      <w:pPr>
        <w:pStyle w:val="BodyText"/>
        <w:spacing w:line="491" w:lineRule="auto" w:before="1"/>
        <w:ind w:left="151"/>
      </w:pPr>
      <w:r>
        <w:rPr/>
        <w:t>Frankincense has been used to reduce pain from arthritis. Compounds in frankincense suppress pro- inflammatory cytokines.</w:t>
      </w:r>
    </w:p>
    <w:p>
      <w:pPr>
        <w:pStyle w:val="BodyText"/>
        <w:spacing w:before="11"/>
      </w:pPr>
    </w:p>
    <w:p>
      <w:pPr>
        <w:pStyle w:val="BodyText"/>
        <w:spacing w:line="491" w:lineRule="auto"/>
        <w:ind w:left="151" w:right="959"/>
      </w:pPr>
      <w:r>
        <w:rPr/>
        <w:t>Bisindigotin, a Chinese medicinal herb from an indigo plant called </w:t>
      </w:r>
      <w:r>
        <w:rPr>
          <w:i/>
        </w:rPr>
        <w:t>Isatis indigotica</w:t>
      </w:r>
      <w:r>
        <w:rPr/>
        <w:t>. The root of indigo plant, popularly known as Ban-Lan-Gen is used in traditional Chinese medicine for seasonal</w:t>
      </w:r>
      <w:r>
        <w:rPr>
          <w:spacing w:val="40"/>
        </w:rPr>
        <w:t> </w:t>
      </w:r>
      <w:r>
        <w:rPr/>
        <w:t>febrile diseases, pestilence, mumps, eruptive diseases, inflammatory diseases with redness of skin, sore throat, etc.</w:t>
      </w:r>
    </w:p>
    <w:p>
      <w:pPr>
        <w:pStyle w:val="BodyText"/>
        <w:spacing w:before="10"/>
      </w:pPr>
    </w:p>
    <w:p>
      <w:pPr>
        <w:pStyle w:val="BodyText"/>
        <w:spacing w:line="491" w:lineRule="auto"/>
        <w:ind w:left="151" w:right="959"/>
      </w:pPr>
      <w:r>
        <w:rPr/>
        <w:t>Curcumin Supplement extract from Turmeric plant called </w:t>
      </w:r>
      <w:r>
        <w:rPr>
          <w:i/>
        </w:rPr>
        <w:t>Curcuma longa </w:t>
      </w:r>
      <w:r>
        <w:rPr/>
        <w:t>- the botanical name. Curcumin prevents interleukins from promoting inflammation; it is used in the therapy of inflammatory bowel disease.</w:t>
      </w:r>
    </w:p>
    <w:p>
      <w:pPr>
        <w:pStyle w:val="BodyText"/>
        <w:spacing w:line="484" w:lineRule="auto" w:before="9"/>
        <w:ind w:left="151" w:right="1209"/>
        <w:jc w:val="both"/>
      </w:pPr>
      <w:r>
        <w:rPr/>
        <w:t>Silymarin capsules, the active extract from </w:t>
      </w:r>
      <w:r>
        <w:rPr>
          <w:rFonts w:ascii="Calibri"/>
          <w:i/>
          <w:sz w:val="20"/>
        </w:rPr>
        <w:t>Silybum marianum </w:t>
      </w:r>
      <w:r>
        <w:rPr>
          <w:rFonts w:ascii="Calibri"/>
          <w:sz w:val="20"/>
        </w:rPr>
        <w:t>(L.) </w:t>
      </w:r>
      <w:r>
        <w:rPr/>
        <w:t>Milk thistle, is a complex of 7 flavonolignans and polyphenols. The most active compound in slymarin is silibinin. It has been extensively used in patients with liver disease (Doreswamy and Darshan, 2004).</w:t>
      </w:r>
    </w:p>
    <w:p>
      <w:pPr>
        <w:spacing w:after="0" w:line="484" w:lineRule="auto"/>
        <w:jc w:val="both"/>
        <w:sectPr>
          <w:pgSz w:w="12240" w:h="15840"/>
          <w:pgMar w:header="0" w:footer="944" w:top="1280" w:bottom="1140" w:left="1720" w:right="540"/>
        </w:sectPr>
      </w:pPr>
    </w:p>
    <w:p>
      <w:pPr>
        <w:pStyle w:val="Heading2"/>
        <w:numPr>
          <w:ilvl w:val="1"/>
          <w:numId w:val="13"/>
        </w:numPr>
        <w:tabs>
          <w:tab w:pos="659" w:val="left" w:leader="none"/>
        </w:tabs>
        <w:spacing w:line="240" w:lineRule="auto" w:before="75" w:after="0"/>
        <w:ind w:left="659" w:right="0" w:hanging="508"/>
        <w:jc w:val="left"/>
      </w:pPr>
      <w:bookmarkStart w:name="_TOC_250022" w:id="10"/>
      <w:bookmarkEnd w:id="10"/>
      <w:r>
        <w:rPr>
          <w:spacing w:val="-2"/>
        </w:rPr>
        <w:t>PROSTAGLANDIN</w:t>
      </w:r>
    </w:p>
    <w:p>
      <w:pPr>
        <w:pStyle w:val="BodyText"/>
        <w:spacing w:before="5"/>
        <w:rPr>
          <w:b/>
        </w:rPr>
      </w:pPr>
    </w:p>
    <w:p>
      <w:pPr>
        <w:pStyle w:val="BodyText"/>
        <w:spacing w:line="491" w:lineRule="auto"/>
        <w:ind w:left="151" w:right="726"/>
        <w:jc w:val="both"/>
      </w:pPr>
      <w:r>
        <w:rPr/>
        <w:t>A prostaglandin is any member of a group of lipid compounds that are derived enzymatically from</w:t>
      </w:r>
      <w:r>
        <w:rPr>
          <w:spacing w:val="40"/>
        </w:rPr>
        <w:t> </w:t>
      </w:r>
      <w:r>
        <w:rPr/>
        <w:t>fatty acids and have important functions in the animal body. Every prostaglandin contains 20 carbon atoms, including a 5-carbon ring (Nelson, 2005).</w:t>
      </w:r>
    </w:p>
    <w:p>
      <w:pPr>
        <w:pStyle w:val="BodyText"/>
        <w:spacing w:line="491" w:lineRule="auto" w:before="2"/>
        <w:ind w:left="151" w:right="723"/>
        <w:jc w:val="both"/>
      </w:pPr>
      <w:r>
        <w:rPr/>
        <w:t>They are mediators and have a variety of strong physiological effects, such as regulating the contraction</w:t>
      </w:r>
      <w:r>
        <w:rPr>
          <w:spacing w:val="28"/>
        </w:rPr>
        <w:t> </w:t>
      </w:r>
      <w:r>
        <w:rPr/>
        <w:t>and</w:t>
      </w:r>
      <w:r>
        <w:rPr>
          <w:spacing w:val="32"/>
        </w:rPr>
        <w:t> </w:t>
      </w:r>
      <w:r>
        <w:rPr/>
        <w:t>relaxation</w:t>
      </w:r>
      <w:r>
        <w:rPr>
          <w:spacing w:val="28"/>
        </w:rPr>
        <w:t> </w:t>
      </w:r>
      <w:r>
        <w:rPr/>
        <w:t>of</w:t>
      </w:r>
      <w:r>
        <w:rPr>
          <w:spacing w:val="31"/>
        </w:rPr>
        <w:t> </w:t>
      </w:r>
      <w:r>
        <w:rPr/>
        <w:t>smooth</w:t>
      </w:r>
      <w:r>
        <w:rPr>
          <w:spacing w:val="26"/>
        </w:rPr>
        <w:t> </w:t>
      </w:r>
      <w:r>
        <w:rPr/>
        <w:t>muscle</w:t>
      </w:r>
      <w:r>
        <w:rPr>
          <w:spacing w:val="27"/>
        </w:rPr>
        <w:t> </w:t>
      </w:r>
      <w:r>
        <w:rPr/>
        <w:t>tissue.</w:t>
      </w:r>
      <w:r>
        <w:rPr>
          <w:spacing w:val="29"/>
        </w:rPr>
        <w:t> </w:t>
      </w:r>
      <w:r>
        <w:rPr/>
        <w:t>Prostaglandins</w:t>
      </w:r>
      <w:r>
        <w:rPr>
          <w:spacing w:val="26"/>
        </w:rPr>
        <w:t> </w:t>
      </w:r>
      <w:r>
        <w:rPr/>
        <w:t>are</w:t>
      </w:r>
      <w:r>
        <w:rPr>
          <w:spacing w:val="26"/>
        </w:rPr>
        <w:t> </w:t>
      </w:r>
      <w:r>
        <w:rPr/>
        <w:t>not</w:t>
      </w:r>
      <w:r>
        <w:rPr>
          <w:spacing w:val="28"/>
        </w:rPr>
        <w:t> </w:t>
      </w:r>
      <w:r>
        <w:rPr/>
        <w:t>hormones,</w:t>
      </w:r>
      <w:r>
        <w:rPr>
          <w:spacing w:val="31"/>
        </w:rPr>
        <w:t> </w:t>
      </w:r>
      <w:r>
        <w:rPr/>
        <w:t>but</w:t>
      </w:r>
      <w:r>
        <w:rPr>
          <w:spacing w:val="25"/>
        </w:rPr>
        <w:t> </w:t>
      </w:r>
      <w:r>
        <w:rPr/>
        <w:t>autocrine or paracrine,</w:t>
      </w:r>
      <w:r>
        <w:rPr>
          <w:spacing w:val="28"/>
        </w:rPr>
        <w:t> </w:t>
      </w:r>
      <w:r>
        <w:rPr/>
        <w:t>which are locally acting messenger molecules. They differ from</w:t>
      </w:r>
      <w:r>
        <w:rPr>
          <w:spacing w:val="25"/>
        </w:rPr>
        <w:t> </w:t>
      </w:r>
      <w:r>
        <w:rPr/>
        <w:t>hormones in that they</w:t>
      </w:r>
      <w:r>
        <w:rPr>
          <w:spacing w:val="40"/>
        </w:rPr>
        <w:t> </w:t>
      </w:r>
      <w:r>
        <w:rPr/>
        <w:t>are not produced at a discrete site but in many places throughout the human body. In addition, their target</w:t>
      </w:r>
      <w:r>
        <w:rPr>
          <w:spacing w:val="37"/>
        </w:rPr>
        <w:t> </w:t>
      </w:r>
      <w:r>
        <w:rPr/>
        <w:t>cells</w:t>
      </w:r>
      <w:r>
        <w:rPr>
          <w:spacing w:val="37"/>
        </w:rPr>
        <w:t> </w:t>
      </w:r>
      <w:r>
        <w:rPr/>
        <w:t>are</w:t>
      </w:r>
      <w:r>
        <w:rPr>
          <w:spacing w:val="39"/>
        </w:rPr>
        <w:t> </w:t>
      </w:r>
      <w:r>
        <w:rPr/>
        <w:t>present</w:t>
      </w:r>
      <w:r>
        <w:rPr>
          <w:spacing w:val="40"/>
        </w:rPr>
        <w:t> </w:t>
      </w:r>
      <w:r>
        <w:rPr/>
        <w:t>in the</w:t>
      </w:r>
      <w:r>
        <w:rPr>
          <w:spacing w:val="39"/>
        </w:rPr>
        <w:t> </w:t>
      </w:r>
      <w:r>
        <w:rPr/>
        <w:t>immediate</w:t>
      </w:r>
      <w:r>
        <w:rPr>
          <w:spacing w:val="39"/>
        </w:rPr>
        <w:t> </w:t>
      </w:r>
      <w:r>
        <w:rPr/>
        <w:t>vicinity of</w:t>
      </w:r>
      <w:r>
        <w:rPr>
          <w:spacing w:val="40"/>
        </w:rPr>
        <w:t> </w:t>
      </w:r>
      <w:r>
        <w:rPr/>
        <w:t>the site</w:t>
      </w:r>
      <w:r>
        <w:rPr>
          <w:spacing w:val="39"/>
        </w:rPr>
        <w:t> </w:t>
      </w:r>
      <w:r>
        <w:rPr/>
        <w:t>of</w:t>
      </w:r>
      <w:r>
        <w:rPr>
          <w:spacing w:val="40"/>
        </w:rPr>
        <w:t> </w:t>
      </w:r>
      <w:r>
        <w:rPr/>
        <w:t>their secretion</w:t>
      </w:r>
      <w:r>
        <w:rPr>
          <w:spacing w:val="40"/>
        </w:rPr>
        <w:t> </w:t>
      </w:r>
      <w:r>
        <w:rPr/>
        <w:t>(of</w:t>
      </w:r>
      <w:r>
        <w:rPr>
          <w:spacing w:val="36"/>
        </w:rPr>
        <w:t> </w:t>
      </w:r>
      <w:r>
        <w:rPr/>
        <w:t>which</w:t>
      </w:r>
      <w:r>
        <w:rPr>
          <w:spacing w:val="36"/>
        </w:rPr>
        <w:t> </w:t>
      </w:r>
      <w:r>
        <w:rPr/>
        <w:t>there are many)</w:t>
      </w:r>
      <w:r>
        <w:rPr>
          <w:spacing w:val="40"/>
        </w:rPr>
        <w:t> </w:t>
      </w:r>
      <w:r>
        <w:rPr/>
        <w:t>(Nelson,</w:t>
      </w:r>
      <w:r>
        <w:rPr>
          <w:spacing w:val="40"/>
        </w:rPr>
        <w:t> </w:t>
      </w:r>
      <w:r>
        <w:rPr/>
        <w:t>2005).</w:t>
      </w:r>
      <w:r>
        <w:rPr>
          <w:spacing w:val="40"/>
        </w:rPr>
        <w:t> </w:t>
      </w:r>
      <w:r>
        <w:rPr/>
        <w:t>Prostaglandins</w:t>
      </w:r>
      <w:r>
        <w:rPr>
          <w:spacing w:val="40"/>
        </w:rPr>
        <w:t> </w:t>
      </w:r>
      <w:r>
        <w:rPr/>
        <w:t>are</w:t>
      </w:r>
      <w:r>
        <w:rPr>
          <w:spacing w:val="40"/>
        </w:rPr>
        <w:t> </w:t>
      </w:r>
      <w:r>
        <w:rPr/>
        <w:t>produced</w:t>
      </w:r>
      <w:r>
        <w:rPr>
          <w:spacing w:val="40"/>
        </w:rPr>
        <w:t> </w:t>
      </w:r>
      <w:r>
        <w:rPr/>
        <w:t>following</w:t>
      </w:r>
      <w:r>
        <w:rPr>
          <w:spacing w:val="40"/>
        </w:rPr>
        <w:t> </w:t>
      </w:r>
      <w:r>
        <w:rPr/>
        <w:t>the</w:t>
      </w:r>
      <w:r>
        <w:rPr>
          <w:spacing w:val="40"/>
        </w:rPr>
        <w:t> </w:t>
      </w:r>
      <w:r>
        <w:rPr/>
        <w:t>sequential</w:t>
      </w:r>
      <w:r>
        <w:rPr>
          <w:spacing w:val="40"/>
        </w:rPr>
        <w:t> </w:t>
      </w:r>
      <w:r>
        <w:rPr/>
        <w:t>oxidation</w:t>
      </w:r>
      <w:r>
        <w:rPr>
          <w:spacing w:val="40"/>
        </w:rPr>
        <w:t> </w:t>
      </w:r>
      <w:r>
        <w:rPr/>
        <w:t>of</w:t>
      </w:r>
      <w:r>
        <w:rPr>
          <w:spacing w:val="40"/>
        </w:rPr>
        <w:t> </w:t>
      </w:r>
      <w:r>
        <w:rPr/>
        <w:t>AA, DGLA</w:t>
      </w:r>
      <w:r>
        <w:rPr>
          <w:spacing w:val="40"/>
        </w:rPr>
        <w:t> </w:t>
      </w:r>
      <w:r>
        <w:rPr/>
        <w:t>or</w:t>
      </w:r>
      <w:r>
        <w:rPr>
          <w:spacing w:val="40"/>
        </w:rPr>
        <w:t> </w:t>
      </w:r>
      <w:r>
        <w:rPr/>
        <w:t>EPA</w:t>
      </w:r>
      <w:r>
        <w:rPr>
          <w:spacing w:val="40"/>
        </w:rPr>
        <w:t> </w:t>
      </w:r>
      <w:r>
        <w:rPr/>
        <w:t>by</w:t>
      </w:r>
      <w:r>
        <w:rPr>
          <w:spacing w:val="40"/>
        </w:rPr>
        <w:t> </w:t>
      </w:r>
      <w:r>
        <w:rPr/>
        <w:t>cyclooxygenases</w:t>
      </w:r>
      <w:r>
        <w:rPr>
          <w:spacing w:val="40"/>
        </w:rPr>
        <w:t> </w:t>
      </w:r>
      <w:r>
        <w:rPr/>
        <w:t>(COX-1</w:t>
      </w:r>
      <w:r>
        <w:rPr>
          <w:spacing w:val="40"/>
        </w:rPr>
        <w:t> </w:t>
      </w:r>
      <w:r>
        <w:rPr/>
        <w:t>and</w:t>
      </w:r>
      <w:r>
        <w:rPr>
          <w:spacing w:val="40"/>
        </w:rPr>
        <w:t> </w:t>
      </w:r>
      <w:r>
        <w:rPr/>
        <w:t>COX-2)</w:t>
      </w:r>
      <w:r>
        <w:rPr>
          <w:spacing w:val="40"/>
        </w:rPr>
        <w:t> </w:t>
      </w:r>
      <w:r>
        <w:rPr/>
        <w:t>and</w:t>
      </w:r>
      <w:r>
        <w:rPr>
          <w:spacing w:val="40"/>
        </w:rPr>
        <w:t> </w:t>
      </w:r>
      <w:r>
        <w:rPr/>
        <w:t>terminal</w:t>
      </w:r>
      <w:r>
        <w:rPr>
          <w:spacing w:val="40"/>
        </w:rPr>
        <w:t> </w:t>
      </w:r>
      <w:r>
        <w:rPr/>
        <w:t>prostaglandin</w:t>
      </w:r>
      <w:r>
        <w:rPr>
          <w:spacing w:val="40"/>
        </w:rPr>
        <w:t> </w:t>
      </w:r>
      <w:r>
        <w:rPr/>
        <w:t>synthases. The classic dogma is as follows:</w:t>
      </w:r>
    </w:p>
    <w:p>
      <w:pPr>
        <w:pStyle w:val="ListParagraph"/>
        <w:numPr>
          <w:ilvl w:val="2"/>
          <w:numId w:val="13"/>
        </w:numPr>
        <w:tabs>
          <w:tab w:pos="828" w:val="left" w:leader="none"/>
        </w:tabs>
        <w:spacing w:line="240" w:lineRule="auto" w:before="1" w:after="0"/>
        <w:ind w:left="828" w:right="0" w:hanging="677"/>
        <w:jc w:val="left"/>
        <w:rPr>
          <w:sz w:val="22"/>
        </w:rPr>
      </w:pPr>
      <w:r>
        <w:rPr>
          <w:sz w:val="22"/>
        </w:rPr>
        <w:t>COX-1</w:t>
      </w:r>
      <w:r>
        <w:rPr>
          <w:spacing w:val="9"/>
          <w:sz w:val="22"/>
        </w:rPr>
        <w:t> </w:t>
      </w:r>
      <w:r>
        <w:rPr>
          <w:sz w:val="22"/>
        </w:rPr>
        <w:t>is</w:t>
      </w:r>
      <w:r>
        <w:rPr>
          <w:spacing w:val="10"/>
          <w:sz w:val="22"/>
        </w:rPr>
        <w:t> </w:t>
      </w:r>
      <w:r>
        <w:rPr>
          <w:sz w:val="22"/>
        </w:rPr>
        <w:t>responsible</w:t>
      </w:r>
      <w:r>
        <w:rPr>
          <w:spacing w:val="9"/>
          <w:sz w:val="22"/>
        </w:rPr>
        <w:t> </w:t>
      </w:r>
      <w:r>
        <w:rPr>
          <w:sz w:val="22"/>
        </w:rPr>
        <w:t>for</w:t>
      </w:r>
      <w:r>
        <w:rPr>
          <w:spacing w:val="10"/>
          <w:sz w:val="22"/>
        </w:rPr>
        <w:t> </w:t>
      </w:r>
      <w:r>
        <w:rPr>
          <w:sz w:val="22"/>
        </w:rPr>
        <w:t>the</w:t>
      </w:r>
      <w:r>
        <w:rPr>
          <w:spacing w:val="9"/>
          <w:sz w:val="22"/>
        </w:rPr>
        <w:t> </w:t>
      </w:r>
      <w:r>
        <w:rPr>
          <w:sz w:val="22"/>
        </w:rPr>
        <w:t>baseline</w:t>
      </w:r>
      <w:r>
        <w:rPr>
          <w:spacing w:val="10"/>
          <w:sz w:val="22"/>
        </w:rPr>
        <w:t> </w:t>
      </w:r>
      <w:r>
        <w:rPr>
          <w:sz w:val="22"/>
        </w:rPr>
        <w:t>levels</w:t>
      </w:r>
      <w:r>
        <w:rPr>
          <w:spacing w:val="10"/>
          <w:sz w:val="22"/>
        </w:rPr>
        <w:t> </w:t>
      </w:r>
      <w:r>
        <w:rPr>
          <w:sz w:val="22"/>
        </w:rPr>
        <w:t>of</w:t>
      </w:r>
      <w:r>
        <w:rPr>
          <w:spacing w:val="9"/>
          <w:sz w:val="22"/>
        </w:rPr>
        <w:t> </w:t>
      </w:r>
      <w:r>
        <w:rPr>
          <w:spacing w:val="-2"/>
          <w:sz w:val="22"/>
        </w:rPr>
        <w:t>prostaglandins.</w:t>
      </w:r>
    </w:p>
    <w:p>
      <w:pPr>
        <w:pStyle w:val="BodyText"/>
        <w:spacing w:before="12"/>
      </w:pPr>
    </w:p>
    <w:p>
      <w:pPr>
        <w:pStyle w:val="ListParagraph"/>
        <w:numPr>
          <w:ilvl w:val="2"/>
          <w:numId w:val="13"/>
        </w:numPr>
        <w:tabs>
          <w:tab w:pos="828" w:val="left" w:leader="none"/>
        </w:tabs>
        <w:spacing w:line="240" w:lineRule="auto" w:before="0" w:after="0"/>
        <w:ind w:left="828" w:right="0" w:hanging="677"/>
        <w:jc w:val="left"/>
        <w:rPr>
          <w:sz w:val="22"/>
        </w:rPr>
      </w:pPr>
      <w:r>
        <w:rPr>
          <w:sz w:val="22"/>
        </w:rPr>
        <w:t>COX-2</w:t>
      </w:r>
      <w:r>
        <w:rPr>
          <w:spacing w:val="13"/>
          <w:sz w:val="22"/>
        </w:rPr>
        <w:t> </w:t>
      </w:r>
      <w:r>
        <w:rPr>
          <w:sz w:val="22"/>
        </w:rPr>
        <w:t>produces</w:t>
      </w:r>
      <w:r>
        <w:rPr>
          <w:spacing w:val="13"/>
          <w:sz w:val="22"/>
        </w:rPr>
        <w:t> </w:t>
      </w:r>
      <w:r>
        <w:rPr>
          <w:sz w:val="22"/>
        </w:rPr>
        <w:t>prostaglandins</w:t>
      </w:r>
      <w:r>
        <w:rPr>
          <w:spacing w:val="13"/>
          <w:sz w:val="22"/>
        </w:rPr>
        <w:t> </w:t>
      </w:r>
      <w:r>
        <w:rPr>
          <w:sz w:val="22"/>
        </w:rPr>
        <w:t>through</w:t>
      </w:r>
      <w:r>
        <w:rPr>
          <w:spacing w:val="13"/>
          <w:sz w:val="22"/>
        </w:rPr>
        <w:t> </w:t>
      </w:r>
      <w:r>
        <w:rPr>
          <w:spacing w:val="-2"/>
          <w:sz w:val="22"/>
        </w:rPr>
        <w:t>stimulation.</w:t>
      </w:r>
    </w:p>
    <w:p>
      <w:pPr>
        <w:pStyle w:val="BodyText"/>
        <w:spacing w:before="15"/>
      </w:pPr>
    </w:p>
    <w:p>
      <w:pPr>
        <w:pStyle w:val="BodyText"/>
        <w:spacing w:line="491" w:lineRule="auto"/>
        <w:ind w:left="151" w:right="726"/>
        <w:jc w:val="both"/>
      </w:pPr>
      <w:r>
        <w:rPr/>
        <w:t>However, while COX-1 and COX-2 are both located in the blood vessels, stomach and the kidneys, prostaglandin levels are increased by COX-2 in scenarios of inflammation. A third form of COX, termed</w:t>
      </w:r>
      <w:r>
        <w:rPr>
          <w:spacing w:val="19"/>
        </w:rPr>
        <w:t> </w:t>
      </w:r>
      <w:r>
        <w:rPr/>
        <w:t>COX-3 is</w:t>
      </w:r>
      <w:r>
        <w:rPr>
          <w:spacing w:val="18"/>
        </w:rPr>
        <w:t> </w:t>
      </w:r>
      <w:r>
        <w:rPr/>
        <w:t>thought to</w:t>
      </w:r>
      <w:r>
        <w:rPr>
          <w:spacing w:val="17"/>
        </w:rPr>
        <w:t> </w:t>
      </w:r>
      <w:r>
        <w:rPr/>
        <w:t>exist</w:t>
      </w:r>
      <w:r>
        <w:rPr>
          <w:spacing w:val="18"/>
        </w:rPr>
        <w:t> </w:t>
      </w:r>
      <w:r>
        <w:rPr/>
        <w:t>in</w:t>
      </w:r>
      <w:r>
        <w:rPr>
          <w:spacing w:val="17"/>
        </w:rPr>
        <w:t> </w:t>
      </w:r>
      <w:r>
        <w:rPr/>
        <w:t>the</w:t>
      </w:r>
      <w:r>
        <w:rPr>
          <w:spacing w:val="20"/>
        </w:rPr>
        <w:t> </w:t>
      </w:r>
      <w:r>
        <w:rPr/>
        <w:t>brain and</w:t>
      </w:r>
      <w:r>
        <w:rPr>
          <w:spacing w:val="22"/>
        </w:rPr>
        <w:t> </w:t>
      </w:r>
      <w:r>
        <w:rPr/>
        <w:t>may</w:t>
      </w:r>
      <w:r>
        <w:rPr>
          <w:spacing w:val="17"/>
        </w:rPr>
        <w:t> </w:t>
      </w:r>
      <w:r>
        <w:rPr/>
        <w:t>be</w:t>
      </w:r>
      <w:r>
        <w:rPr>
          <w:spacing w:val="17"/>
        </w:rPr>
        <w:t> </w:t>
      </w:r>
      <w:r>
        <w:rPr/>
        <w:t>associated</w:t>
      </w:r>
      <w:r>
        <w:rPr>
          <w:spacing w:val="18"/>
        </w:rPr>
        <w:t> </w:t>
      </w:r>
      <w:r>
        <w:rPr/>
        <w:t>with relief</w:t>
      </w:r>
      <w:r>
        <w:rPr>
          <w:spacing w:val="18"/>
        </w:rPr>
        <w:t> </w:t>
      </w:r>
      <w:r>
        <w:rPr/>
        <w:t>of</w:t>
      </w:r>
      <w:r>
        <w:rPr>
          <w:spacing w:val="18"/>
        </w:rPr>
        <w:t> </w:t>
      </w:r>
      <w:r>
        <w:rPr/>
        <w:t>Headaches when on NSAID therapy.</w:t>
      </w:r>
    </w:p>
    <w:p>
      <w:pPr>
        <w:pStyle w:val="BodyText"/>
        <w:spacing w:line="252" w:lineRule="exact"/>
        <w:ind w:left="151"/>
        <w:jc w:val="both"/>
      </w:pPr>
      <w:r>
        <w:rPr/>
        <w:t>Examples</w:t>
      </w:r>
      <w:r>
        <w:rPr>
          <w:spacing w:val="12"/>
        </w:rPr>
        <w:t> </w:t>
      </w:r>
      <w:r>
        <w:rPr/>
        <w:t>of</w:t>
      </w:r>
      <w:r>
        <w:rPr>
          <w:spacing w:val="13"/>
        </w:rPr>
        <w:t> </w:t>
      </w:r>
      <w:r>
        <w:rPr/>
        <w:t>prostaglandin</w:t>
      </w:r>
      <w:r>
        <w:rPr>
          <w:spacing w:val="13"/>
        </w:rPr>
        <w:t> </w:t>
      </w:r>
      <w:r>
        <w:rPr/>
        <w:t>antagonists</w:t>
      </w:r>
      <w:r>
        <w:rPr>
          <w:spacing w:val="13"/>
        </w:rPr>
        <w:t> </w:t>
      </w:r>
      <w:r>
        <w:rPr>
          <w:spacing w:val="-4"/>
        </w:rPr>
        <w:t>are:</w:t>
      </w:r>
    </w:p>
    <w:p>
      <w:pPr>
        <w:pStyle w:val="BodyText"/>
        <w:spacing w:before="15"/>
      </w:pPr>
    </w:p>
    <w:p>
      <w:pPr>
        <w:pStyle w:val="BodyText"/>
        <w:spacing w:line="491" w:lineRule="auto"/>
        <w:ind w:left="151" w:right="724"/>
        <w:jc w:val="both"/>
      </w:pPr>
      <w:r>
        <w:rPr/>
        <w:t>NSAIDs (inhibit cyclooxygenase), Corticosteroids (inhibit phospholipase A2 production), COX-2 selective inhibitors or coxibs. Cyclopentenone prostaglandins may play a role in inhibiting inflammation (Fabre </w:t>
      </w:r>
      <w:r>
        <w:rPr>
          <w:i/>
        </w:rPr>
        <w:t>et al</w:t>
      </w:r>
      <w:r>
        <w:rPr/>
        <w:t>, 2001).</w:t>
      </w:r>
    </w:p>
    <w:p>
      <w:pPr>
        <w:pStyle w:val="BodyText"/>
      </w:pPr>
    </w:p>
    <w:p>
      <w:pPr>
        <w:pStyle w:val="BodyText"/>
        <w:spacing w:before="19"/>
      </w:pPr>
    </w:p>
    <w:p>
      <w:pPr>
        <w:pStyle w:val="Heading2"/>
        <w:numPr>
          <w:ilvl w:val="1"/>
          <w:numId w:val="13"/>
        </w:numPr>
        <w:tabs>
          <w:tab w:pos="997" w:val="left" w:leader="none"/>
        </w:tabs>
        <w:spacing w:line="240" w:lineRule="auto" w:before="0" w:after="0"/>
        <w:ind w:left="997" w:right="0" w:hanging="507"/>
        <w:jc w:val="left"/>
      </w:pPr>
      <w:bookmarkStart w:name="_TOC_250021" w:id="11"/>
      <w:bookmarkEnd w:id="11"/>
      <w:r>
        <w:rPr>
          <w:spacing w:val="-4"/>
        </w:rPr>
        <w:t>PAIN</w:t>
      </w:r>
    </w:p>
    <w:p>
      <w:pPr>
        <w:spacing w:after="0" w:line="240" w:lineRule="auto"/>
        <w:jc w:val="left"/>
        <w:sectPr>
          <w:pgSz w:w="12240" w:h="15840"/>
          <w:pgMar w:header="0" w:footer="944" w:top="1800" w:bottom="1140" w:left="1720" w:right="540"/>
        </w:sectPr>
      </w:pPr>
    </w:p>
    <w:p>
      <w:pPr>
        <w:pStyle w:val="BodyText"/>
        <w:spacing w:line="491" w:lineRule="auto" w:before="70"/>
        <w:ind w:left="151" w:right="725"/>
        <w:jc w:val="both"/>
      </w:pPr>
      <w:r>
        <w:rPr/>
        <w:t>First attested in English in 1297, the word pain comes from the Old French peine, in turn from Latin poena, "punishment, penalty"</w:t>
      </w:r>
      <w:r>
        <w:rPr>
          <w:spacing w:val="40"/>
        </w:rPr>
        <w:t> </w:t>
      </w:r>
      <w:r>
        <w:rPr/>
        <w:t>(in L.L. also "torment, hardship, suffering") and that from Greek</w:t>
      </w:r>
      <w:r>
        <w:rPr>
          <w:spacing w:val="40"/>
        </w:rPr>
        <w:t> </w:t>
      </w:r>
      <w:r>
        <w:rPr/>
        <w:t>"ποινή" (poine), generally "price paid", "penalty", "punishment" (Viñuela </w:t>
      </w:r>
      <w:r>
        <w:rPr>
          <w:i/>
        </w:rPr>
        <w:t>et al</w:t>
      </w:r>
      <w:r>
        <w:rPr/>
        <w:t>., 2007)</w:t>
      </w:r>
    </w:p>
    <w:p>
      <w:pPr>
        <w:pStyle w:val="BodyText"/>
        <w:spacing w:line="491" w:lineRule="auto"/>
        <w:ind w:left="151" w:right="723"/>
        <w:jc w:val="both"/>
      </w:pPr>
      <w:r>
        <w:rPr/>
        <w:t>Pain is defined as unpleasant sensory and emotional experience associated with actual or potential tissue damage or described in terms of such damage (Turk and Okifuji, 2000; Baumann, 2002). The body modulates</w:t>
      </w:r>
      <w:r>
        <w:rPr>
          <w:spacing w:val="40"/>
        </w:rPr>
        <w:t> </w:t>
      </w:r>
      <w:r>
        <w:rPr/>
        <w:t>pain</w:t>
      </w:r>
      <w:r>
        <w:rPr>
          <w:spacing w:val="40"/>
        </w:rPr>
        <w:t> </w:t>
      </w:r>
      <w:r>
        <w:rPr/>
        <w:t>through</w:t>
      </w:r>
      <w:r>
        <w:rPr>
          <w:spacing w:val="40"/>
        </w:rPr>
        <w:t> </w:t>
      </w:r>
      <w:r>
        <w:rPr/>
        <w:t>a</w:t>
      </w:r>
      <w:r>
        <w:rPr>
          <w:spacing w:val="40"/>
        </w:rPr>
        <w:t> </w:t>
      </w:r>
      <w:r>
        <w:rPr/>
        <w:t>number</w:t>
      </w:r>
      <w:r>
        <w:rPr>
          <w:spacing w:val="40"/>
        </w:rPr>
        <w:t> </w:t>
      </w:r>
      <w:r>
        <w:rPr/>
        <w:t>of</w:t>
      </w:r>
      <w:r>
        <w:rPr>
          <w:spacing w:val="40"/>
        </w:rPr>
        <w:t> </w:t>
      </w:r>
      <w:r>
        <w:rPr/>
        <w:t>complex</w:t>
      </w:r>
      <w:r>
        <w:rPr>
          <w:spacing w:val="40"/>
        </w:rPr>
        <w:t> </w:t>
      </w:r>
      <w:r>
        <w:rPr/>
        <w:t>processes</w:t>
      </w:r>
      <w:r>
        <w:rPr>
          <w:spacing w:val="40"/>
        </w:rPr>
        <w:t> </w:t>
      </w:r>
      <w:r>
        <w:rPr/>
        <w:t>including the</w:t>
      </w:r>
      <w:r>
        <w:rPr>
          <w:spacing w:val="40"/>
        </w:rPr>
        <w:t> </w:t>
      </w:r>
      <w:r>
        <w:rPr/>
        <w:t>endogenous</w:t>
      </w:r>
      <w:r>
        <w:rPr>
          <w:spacing w:val="40"/>
        </w:rPr>
        <w:t> </w:t>
      </w:r>
      <w:r>
        <w:rPr/>
        <w:t>opiate system, which consist of neurotransmitters (e.g., endokephalins and β-endorphin) and receptors (e.g. Mu,</w:t>
      </w:r>
      <w:r>
        <w:rPr>
          <w:spacing w:val="40"/>
        </w:rPr>
        <w:t> </w:t>
      </w:r>
      <w:r>
        <w:rPr/>
        <w:t>delta,</w:t>
      </w:r>
      <w:r>
        <w:rPr>
          <w:spacing w:val="40"/>
        </w:rPr>
        <w:t> </w:t>
      </w:r>
      <w:r>
        <w:rPr/>
        <w:t>kappa)</w:t>
      </w:r>
      <w:r>
        <w:rPr>
          <w:spacing w:val="40"/>
        </w:rPr>
        <w:t> </w:t>
      </w:r>
      <w:r>
        <w:rPr/>
        <w:t>which</w:t>
      </w:r>
      <w:r>
        <w:rPr>
          <w:spacing w:val="40"/>
        </w:rPr>
        <w:t> </w:t>
      </w:r>
      <w:r>
        <w:rPr/>
        <w:t>are</w:t>
      </w:r>
      <w:r>
        <w:rPr>
          <w:spacing w:val="40"/>
        </w:rPr>
        <w:t> </w:t>
      </w:r>
      <w:r>
        <w:rPr/>
        <w:t>found</w:t>
      </w:r>
      <w:r>
        <w:rPr>
          <w:spacing w:val="40"/>
        </w:rPr>
        <w:t> </w:t>
      </w:r>
      <w:r>
        <w:rPr/>
        <w:t>throughout</w:t>
      </w:r>
      <w:r>
        <w:rPr>
          <w:spacing w:val="40"/>
        </w:rPr>
        <w:t> </w:t>
      </w:r>
      <w:r>
        <w:rPr/>
        <w:t>the</w:t>
      </w:r>
      <w:r>
        <w:rPr>
          <w:spacing w:val="40"/>
        </w:rPr>
        <w:t> </w:t>
      </w:r>
      <w:r>
        <w:rPr/>
        <w:t>central</w:t>
      </w:r>
      <w:r>
        <w:rPr>
          <w:spacing w:val="40"/>
        </w:rPr>
        <w:t> </w:t>
      </w:r>
      <w:r>
        <w:rPr/>
        <w:t>nervous</w:t>
      </w:r>
      <w:r>
        <w:rPr>
          <w:spacing w:val="40"/>
        </w:rPr>
        <w:t> </w:t>
      </w:r>
      <w:r>
        <w:rPr/>
        <w:t>system</w:t>
      </w:r>
      <w:r>
        <w:rPr>
          <w:spacing w:val="40"/>
        </w:rPr>
        <w:t> </w:t>
      </w:r>
      <w:r>
        <w:rPr/>
        <w:t>(Terman</w:t>
      </w:r>
      <w:r>
        <w:rPr>
          <w:spacing w:val="40"/>
        </w:rPr>
        <w:t> </w:t>
      </w:r>
      <w:r>
        <w:rPr/>
        <w:t>and</w:t>
      </w:r>
      <w:r>
        <w:rPr>
          <w:spacing w:val="40"/>
        </w:rPr>
        <w:t> </w:t>
      </w:r>
      <w:r>
        <w:rPr/>
        <w:t>Bonica, </w:t>
      </w:r>
      <w:r>
        <w:rPr>
          <w:spacing w:val="-2"/>
        </w:rPr>
        <w:t>2000).</w:t>
      </w:r>
    </w:p>
    <w:p>
      <w:pPr>
        <w:pStyle w:val="BodyText"/>
        <w:spacing w:line="491" w:lineRule="auto"/>
        <w:ind w:left="151" w:right="726"/>
        <w:jc w:val="both"/>
      </w:pPr>
      <w:r>
        <w:rPr/>
        <w:t>Pain motivates us to withdraw from potentially damaging situations, protect a damaged body part</w:t>
      </w:r>
      <w:r>
        <w:rPr>
          <w:spacing w:val="40"/>
        </w:rPr>
        <w:t> </w:t>
      </w:r>
      <w:r>
        <w:rPr/>
        <w:t>while it heals, and avoid those situations in the future. Most pain resolves promptly once the painful stimulus is removed and the body has healed, but sometimes pain persists despite removal of the stimulus</w:t>
      </w:r>
      <w:r>
        <w:rPr>
          <w:spacing w:val="40"/>
        </w:rPr>
        <w:t> </w:t>
      </w:r>
      <w:r>
        <w:rPr/>
        <w:t>and</w:t>
      </w:r>
      <w:r>
        <w:rPr>
          <w:spacing w:val="40"/>
        </w:rPr>
        <w:t> </w:t>
      </w:r>
      <w:r>
        <w:rPr/>
        <w:t>apparent</w:t>
      </w:r>
      <w:r>
        <w:rPr>
          <w:spacing w:val="40"/>
        </w:rPr>
        <w:t> </w:t>
      </w:r>
      <w:r>
        <w:rPr/>
        <w:t>healing</w:t>
      </w:r>
      <w:r>
        <w:rPr>
          <w:spacing w:val="40"/>
        </w:rPr>
        <w:t> </w:t>
      </w:r>
      <w:r>
        <w:rPr/>
        <w:t>of</w:t>
      </w:r>
      <w:r>
        <w:rPr>
          <w:spacing w:val="40"/>
        </w:rPr>
        <w:t> </w:t>
      </w:r>
      <w:r>
        <w:rPr/>
        <w:t>the</w:t>
      </w:r>
      <w:r>
        <w:rPr>
          <w:spacing w:val="40"/>
        </w:rPr>
        <w:t> </w:t>
      </w:r>
      <w:r>
        <w:rPr/>
        <w:t>body;</w:t>
      </w:r>
      <w:r>
        <w:rPr>
          <w:spacing w:val="40"/>
        </w:rPr>
        <w:t> </w:t>
      </w:r>
      <w:r>
        <w:rPr/>
        <w:t>and</w:t>
      </w:r>
      <w:r>
        <w:rPr>
          <w:spacing w:val="40"/>
        </w:rPr>
        <w:t> </w:t>
      </w:r>
      <w:r>
        <w:rPr/>
        <w:t>sometimes</w:t>
      </w:r>
      <w:r>
        <w:rPr>
          <w:spacing w:val="40"/>
        </w:rPr>
        <w:t> </w:t>
      </w:r>
      <w:r>
        <w:rPr/>
        <w:t>pain</w:t>
      </w:r>
      <w:r>
        <w:rPr>
          <w:spacing w:val="40"/>
        </w:rPr>
        <w:t> </w:t>
      </w:r>
      <w:r>
        <w:rPr/>
        <w:t>arises</w:t>
      </w:r>
      <w:r>
        <w:rPr>
          <w:spacing w:val="40"/>
        </w:rPr>
        <w:t> </w:t>
      </w:r>
      <w:r>
        <w:rPr/>
        <w:t>in</w:t>
      </w:r>
      <w:r>
        <w:rPr>
          <w:spacing w:val="40"/>
        </w:rPr>
        <w:t> </w:t>
      </w:r>
      <w:r>
        <w:rPr/>
        <w:t>the</w:t>
      </w:r>
      <w:r>
        <w:rPr>
          <w:spacing w:val="40"/>
        </w:rPr>
        <w:t> </w:t>
      </w:r>
      <w:r>
        <w:rPr/>
        <w:t>absence</w:t>
      </w:r>
      <w:r>
        <w:rPr>
          <w:spacing w:val="40"/>
        </w:rPr>
        <w:t> </w:t>
      </w:r>
      <w:r>
        <w:rPr/>
        <w:t>of</w:t>
      </w:r>
      <w:r>
        <w:rPr>
          <w:spacing w:val="40"/>
        </w:rPr>
        <w:t> </w:t>
      </w:r>
      <w:r>
        <w:rPr/>
        <w:t>any detectable stimulus, damage or disease (Raj, 2007)</w:t>
      </w:r>
    </w:p>
    <w:p>
      <w:pPr>
        <w:pStyle w:val="BodyText"/>
        <w:spacing w:line="491" w:lineRule="auto" w:before="1"/>
        <w:ind w:left="151" w:right="723"/>
        <w:jc w:val="both"/>
      </w:pPr>
      <w:r>
        <w:rPr/>
        <w:t>Pain</w:t>
      </w:r>
      <w:r>
        <w:rPr>
          <w:spacing w:val="29"/>
        </w:rPr>
        <w:t> </w:t>
      </w:r>
      <w:r>
        <w:rPr/>
        <w:t>is</w:t>
      </w:r>
      <w:r>
        <w:rPr>
          <w:spacing w:val="29"/>
        </w:rPr>
        <w:t> </w:t>
      </w:r>
      <w:r>
        <w:rPr/>
        <w:t>the</w:t>
      </w:r>
      <w:r>
        <w:rPr>
          <w:spacing w:val="31"/>
        </w:rPr>
        <w:t> </w:t>
      </w:r>
      <w:r>
        <w:rPr/>
        <w:t>most</w:t>
      </w:r>
      <w:r>
        <w:rPr>
          <w:spacing w:val="29"/>
        </w:rPr>
        <w:t> </w:t>
      </w:r>
      <w:r>
        <w:rPr/>
        <w:t>common</w:t>
      </w:r>
      <w:r>
        <w:rPr>
          <w:spacing w:val="29"/>
        </w:rPr>
        <w:t> </w:t>
      </w:r>
      <w:r>
        <w:rPr/>
        <w:t>reason</w:t>
      </w:r>
      <w:r>
        <w:rPr>
          <w:spacing w:val="34"/>
        </w:rPr>
        <w:t> </w:t>
      </w:r>
      <w:r>
        <w:rPr/>
        <w:t>for</w:t>
      </w:r>
      <w:r>
        <w:rPr>
          <w:spacing w:val="30"/>
        </w:rPr>
        <w:t> </w:t>
      </w:r>
      <w:r>
        <w:rPr/>
        <w:t>physician</w:t>
      </w:r>
      <w:r>
        <w:rPr>
          <w:spacing w:val="30"/>
        </w:rPr>
        <w:t> </w:t>
      </w:r>
      <w:r>
        <w:rPr/>
        <w:t>consultation</w:t>
      </w:r>
      <w:r>
        <w:rPr>
          <w:spacing w:val="27"/>
        </w:rPr>
        <w:t> </w:t>
      </w:r>
      <w:r>
        <w:rPr/>
        <w:t>in</w:t>
      </w:r>
      <w:r>
        <w:rPr>
          <w:spacing w:val="31"/>
        </w:rPr>
        <w:t> </w:t>
      </w:r>
      <w:r>
        <w:rPr/>
        <w:t>the</w:t>
      </w:r>
      <w:r>
        <w:rPr>
          <w:spacing w:val="29"/>
        </w:rPr>
        <w:t> </w:t>
      </w:r>
      <w:r>
        <w:rPr/>
        <w:t>United</w:t>
      </w:r>
      <w:r>
        <w:rPr>
          <w:spacing w:val="29"/>
        </w:rPr>
        <w:t> </w:t>
      </w:r>
      <w:r>
        <w:rPr/>
        <w:t>States</w:t>
      </w:r>
      <w:r>
        <w:rPr>
          <w:spacing w:val="33"/>
        </w:rPr>
        <w:t> </w:t>
      </w:r>
      <w:r>
        <w:rPr/>
        <w:t>and</w:t>
      </w:r>
      <w:r>
        <w:rPr>
          <w:spacing w:val="29"/>
        </w:rPr>
        <w:t> </w:t>
      </w:r>
      <w:r>
        <w:rPr/>
        <w:t>other</w:t>
      </w:r>
      <w:r>
        <w:rPr>
          <w:spacing w:val="31"/>
        </w:rPr>
        <w:t> </w:t>
      </w:r>
      <w:r>
        <w:rPr/>
        <w:t>parts</w:t>
      </w:r>
      <w:r>
        <w:rPr>
          <w:spacing w:val="27"/>
        </w:rPr>
        <w:t> </w:t>
      </w:r>
      <w:r>
        <w:rPr/>
        <w:t>of the world. It is a major symptom in many medical conditions, and can significantly interfere with a person's</w:t>
      </w:r>
      <w:r>
        <w:rPr>
          <w:spacing w:val="40"/>
        </w:rPr>
        <w:t> </w:t>
      </w:r>
      <w:r>
        <w:rPr/>
        <w:t>quality</w:t>
      </w:r>
      <w:r>
        <w:rPr>
          <w:spacing w:val="40"/>
        </w:rPr>
        <w:t> </w:t>
      </w:r>
      <w:r>
        <w:rPr/>
        <w:t>of</w:t>
      </w:r>
      <w:r>
        <w:rPr>
          <w:spacing w:val="40"/>
        </w:rPr>
        <w:t> </w:t>
      </w:r>
      <w:r>
        <w:rPr/>
        <w:t>life</w:t>
      </w:r>
      <w:r>
        <w:rPr>
          <w:spacing w:val="40"/>
        </w:rPr>
        <w:t> </w:t>
      </w:r>
      <w:r>
        <w:rPr/>
        <w:t>and</w:t>
      </w:r>
      <w:r>
        <w:rPr>
          <w:spacing w:val="40"/>
        </w:rPr>
        <w:t> </w:t>
      </w:r>
      <w:r>
        <w:rPr/>
        <w:t>general</w:t>
      </w:r>
      <w:r>
        <w:rPr>
          <w:spacing w:val="40"/>
        </w:rPr>
        <w:t> </w:t>
      </w:r>
      <w:r>
        <w:rPr/>
        <w:t>functioning.</w:t>
      </w:r>
      <w:r>
        <w:rPr>
          <w:spacing w:val="40"/>
        </w:rPr>
        <w:t> </w:t>
      </w:r>
      <w:r>
        <w:rPr/>
        <w:t>Psychological</w:t>
      </w:r>
      <w:r>
        <w:rPr>
          <w:spacing w:val="40"/>
        </w:rPr>
        <w:t> </w:t>
      </w:r>
      <w:r>
        <w:rPr/>
        <w:t>factors</w:t>
      </w:r>
      <w:r>
        <w:rPr>
          <w:spacing w:val="40"/>
        </w:rPr>
        <w:t> </w:t>
      </w:r>
      <w:r>
        <w:rPr/>
        <w:t>such</w:t>
      </w:r>
      <w:r>
        <w:rPr>
          <w:spacing w:val="40"/>
        </w:rPr>
        <w:t> </w:t>
      </w:r>
      <w:r>
        <w:rPr/>
        <w:t>as</w:t>
      </w:r>
      <w:r>
        <w:rPr>
          <w:spacing w:val="40"/>
        </w:rPr>
        <w:t> </w:t>
      </w:r>
      <w:r>
        <w:rPr/>
        <w:t>social</w:t>
      </w:r>
      <w:r>
        <w:rPr>
          <w:spacing w:val="40"/>
        </w:rPr>
        <w:t> </w:t>
      </w:r>
      <w:r>
        <w:rPr/>
        <w:t>support, hypnotic suggestion, excitement in sport or war and distraction can significantly modulate pain's intensity or unpleasantness (Breivik </w:t>
      </w:r>
      <w:r>
        <w:rPr>
          <w:i/>
        </w:rPr>
        <w:t>et al</w:t>
      </w:r>
      <w:r>
        <w:rPr/>
        <w:t>, 2008).</w:t>
      </w:r>
    </w:p>
    <w:p>
      <w:pPr>
        <w:pStyle w:val="BodyText"/>
        <w:spacing w:line="491" w:lineRule="auto" w:before="2"/>
        <w:ind w:left="151" w:right="728"/>
      </w:pPr>
      <w:r>
        <w:rPr/>
        <w:t>Pain</w:t>
      </w:r>
      <w:r>
        <w:rPr>
          <w:spacing w:val="25"/>
        </w:rPr>
        <w:t> </w:t>
      </w:r>
      <w:r>
        <w:rPr/>
        <w:t>is</w:t>
      </w:r>
      <w:r>
        <w:rPr>
          <w:spacing w:val="24"/>
        </w:rPr>
        <w:t> </w:t>
      </w:r>
      <w:r>
        <w:rPr/>
        <w:t>one</w:t>
      </w:r>
      <w:r>
        <w:rPr>
          <w:spacing w:val="25"/>
        </w:rPr>
        <w:t> </w:t>
      </w:r>
      <w:r>
        <w:rPr/>
        <w:t>of</w:t>
      </w:r>
      <w:r>
        <w:rPr>
          <w:spacing w:val="24"/>
        </w:rPr>
        <w:t> </w:t>
      </w:r>
      <w:r>
        <w:rPr/>
        <w:t>the</w:t>
      </w:r>
      <w:r>
        <w:rPr>
          <w:spacing w:val="25"/>
        </w:rPr>
        <w:t> </w:t>
      </w:r>
      <w:r>
        <w:rPr/>
        <w:t>cardinals</w:t>
      </w:r>
      <w:r>
        <w:rPr>
          <w:spacing w:val="24"/>
        </w:rPr>
        <w:t> </w:t>
      </w:r>
      <w:r>
        <w:rPr/>
        <w:t>features</w:t>
      </w:r>
      <w:r>
        <w:rPr>
          <w:spacing w:val="25"/>
        </w:rPr>
        <w:t> </w:t>
      </w:r>
      <w:r>
        <w:rPr/>
        <w:t>of</w:t>
      </w:r>
      <w:r>
        <w:rPr>
          <w:spacing w:val="24"/>
        </w:rPr>
        <w:t> </w:t>
      </w:r>
      <w:r>
        <w:rPr/>
        <w:t>inflammation,</w:t>
      </w:r>
      <w:r>
        <w:rPr>
          <w:spacing w:val="25"/>
        </w:rPr>
        <w:t> </w:t>
      </w:r>
      <w:r>
        <w:rPr/>
        <w:t>others</w:t>
      </w:r>
      <w:r>
        <w:rPr>
          <w:spacing w:val="24"/>
        </w:rPr>
        <w:t> </w:t>
      </w:r>
      <w:r>
        <w:rPr/>
        <w:t>being,</w:t>
      </w:r>
      <w:r>
        <w:rPr>
          <w:spacing w:val="25"/>
        </w:rPr>
        <w:t> </w:t>
      </w:r>
      <w:r>
        <w:rPr/>
        <w:t>hyperemia,</w:t>
      </w:r>
      <w:r>
        <w:rPr>
          <w:spacing w:val="24"/>
        </w:rPr>
        <w:t> </w:t>
      </w:r>
      <w:r>
        <w:rPr/>
        <w:t>oedema</w:t>
      </w:r>
      <w:r>
        <w:rPr>
          <w:spacing w:val="25"/>
        </w:rPr>
        <w:t> </w:t>
      </w:r>
      <w:r>
        <w:rPr/>
        <w:t>and</w:t>
      </w:r>
      <w:r>
        <w:rPr>
          <w:spacing w:val="24"/>
        </w:rPr>
        <w:t> </w:t>
      </w:r>
      <w:r>
        <w:rPr/>
        <w:t>heat. Pain</w:t>
      </w:r>
      <w:r>
        <w:rPr>
          <w:spacing w:val="40"/>
        </w:rPr>
        <w:t> </w:t>
      </w:r>
      <w:r>
        <w:rPr/>
        <w:t>is</w:t>
      </w:r>
      <w:r>
        <w:rPr>
          <w:spacing w:val="40"/>
        </w:rPr>
        <w:t> </w:t>
      </w:r>
      <w:r>
        <w:rPr/>
        <w:t>a</w:t>
      </w:r>
      <w:r>
        <w:rPr>
          <w:spacing w:val="40"/>
        </w:rPr>
        <w:t> </w:t>
      </w:r>
      <w:r>
        <w:rPr/>
        <w:t>sensory</w:t>
      </w:r>
      <w:r>
        <w:rPr>
          <w:spacing w:val="40"/>
        </w:rPr>
        <w:t> </w:t>
      </w:r>
      <w:r>
        <w:rPr/>
        <w:t>modality,</w:t>
      </w:r>
      <w:r>
        <w:rPr>
          <w:spacing w:val="40"/>
        </w:rPr>
        <w:t> </w:t>
      </w:r>
      <w:r>
        <w:rPr/>
        <w:t>which</w:t>
      </w:r>
      <w:r>
        <w:rPr>
          <w:spacing w:val="40"/>
        </w:rPr>
        <w:t> </w:t>
      </w:r>
      <w:r>
        <w:rPr/>
        <w:t>represents</w:t>
      </w:r>
      <w:r>
        <w:rPr>
          <w:spacing w:val="40"/>
        </w:rPr>
        <w:t> </w:t>
      </w:r>
      <w:r>
        <w:rPr/>
        <w:t>the</w:t>
      </w:r>
      <w:r>
        <w:rPr>
          <w:spacing w:val="40"/>
        </w:rPr>
        <w:t> </w:t>
      </w:r>
      <w:r>
        <w:rPr/>
        <w:t>symptom</w:t>
      </w:r>
      <w:r>
        <w:rPr>
          <w:spacing w:val="40"/>
        </w:rPr>
        <w:t> </w:t>
      </w:r>
      <w:r>
        <w:rPr/>
        <w:t>for</w:t>
      </w:r>
      <w:r>
        <w:rPr>
          <w:spacing w:val="40"/>
        </w:rPr>
        <w:t> </w:t>
      </w:r>
      <w:r>
        <w:rPr/>
        <w:t>the</w:t>
      </w:r>
      <w:r>
        <w:rPr>
          <w:spacing w:val="40"/>
        </w:rPr>
        <w:t> </w:t>
      </w:r>
      <w:r>
        <w:rPr/>
        <w:t>diagnosis</w:t>
      </w:r>
      <w:r>
        <w:rPr>
          <w:spacing w:val="40"/>
        </w:rPr>
        <w:t> </w:t>
      </w:r>
      <w:r>
        <w:rPr/>
        <w:t>of</w:t>
      </w:r>
      <w:r>
        <w:rPr>
          <w:spacing w:val="40"/>
        </w:rPr>
        <w:t> </w:t>
      </w:r>
      <w:r>
        <w:rPr/>
        <w:t>several</w:t>
      </w:r>
      <w:r>
        <w:rPr>
          <w:spacing w:val="40"/>
        </w:rPr>
        <w:t> </w:t>
      </w:r>
      <w:r>
        <w:rPr/>
        <w:t>diseases. Morphine</w:t>
      </w:r>
      <w:r>
        <w:rPr>
          <w:spacing w:val="33"/>
        </w:rPr>
        <w:t> </w:t>
      </w:r>
      <w:r>
        <w:rPr/>
        <w:t>is</w:t>
      </w:r>
      <w:r>
        <w:rPr>
          <w:spacing w:val="33"/>
        </w:rPr>
        <w:t> </w:t>
      </w:r>
      <w:r>
        <w:rPr/>
        <w:t>considered</w:t>
      </w:r>
      <w:r>
        <w:rPr>
          <w:spacing w:val="32"/>
        </w:rPr>
        <w:t> </w:t>
      </w:r>
      <w:r>
        <w:rPr/>
        <w:t>to</w:t>
      </w:r>
      <w:r>
        <w:rPr>
          <w:spacing w:val="32"/>
        </w:rPr>
        <w:t> </w:t>
      </w:r>
      <w:r>
        <w:rPr/>
        <w:t>be</w:t>
      </w:r>
      <w:r>
        <w:rPr>
          <w:spacing w:val="35"/>
        </w:rPr>
        <w:t> </w:t>
      </w:r>
      <w:r>
        <w:rPr/>
        <w:t>the</w:t>
      </w:r>
      <w:r>
        <w:rPr>
          <w:spacing w:val="32"/>
        </w:rPr>
        <w:t> </w:t>
      </w:r>
      <w:r>
        <w:rPr/>
        <w:t>king</w:t>
      </w:r>
      <w:r>
        <w:rPr>
          <w:spacing w:val="32"/>
        </w:rPr>
        <w:t> </w:t>
      </w:r>
      <w:r>
        <w:rPr/>
        <w:t>of</w:t>
      </w:r>
      <w:r>
        <w:rPr>
          <w:spacing w:val="34"/>
        </w:rPr>
        <w:t> </w:t>
      </w:r>
      <w:r>
        <w:rPr/>
        <w:t>narcotic</w:t>
      </w:r>
      <w:r>
        <w:rPr>
          <w:spacing w:val="29"/>
        </w:rPr>
        <w:t> </w:t>
      </w:r>
      <w:r>
        <w:rPr/>
        <w:t>analgesics</w:t>
      </w:r>
      <w:r>
        <w:rPr>
          <w:spacing w:val="34"/>
        </w:rPr>
        <w:t> </w:t>
      </w:r>
      <w:r>
        <w:rPr/>
        <w:t>but</w:t>
      </w:r>
      <w:r>
        <w:rPr>
          <w:spacing w:val="32"/>
        </w:rPr>
        <w:t> </w:t>
      </w:r>
      <w:r>
        <w:rPr/>
        <w:t>is</w:t>
      </w:r>
      <w:r>
        <w:rPr>
          <w:spacing w:val="33"/>
        </w:rPr>
        <w:t> </w:t>
      </w:r>
      <w:r>
        <w:rPr/>
        <w:t>also</w:t>
      </w:r>
      <w:r>
        <w:rPr>
          <w:spacing w:val="30"/>
        </w:rPr>
        <w:t> </w:t>
      </w:r>
      <w:r>
        <w:rPr/>
        <w:t>associated</w:t>
      </w:r>
      <w:r>
        <w:rPr>
          <w:spacing w:val="34"/>
        </w:rPr>
        <w:t> </w:t>
      </w:r>
      <w:r>
        <w:rPr/>
        <w:t>with</w:t>
      </w:r>
      <w:r>
        <w:rPr>
          <w:spacing w:val="34"/>
        </w:rPr>
        <w:t> </w:t>
      </w:r>
      <w:r>
        <w:rPr/>
        <w:t>numerous side</w:t>
      </w:r>
      <w:r>
        <w:rPr>
          <w:spacing w:val="40"/>
        </w:rPr>
        <w:t> </w:t>
      </w:r>
      <w:r>
        <w:rPr/>
        <w:t>effects</w:t>
      </w:r>
      <w:r>
        <w:rPr>
          <w:spacing w:val="40"/>
        </w:rPr>
        <w:t> </w:t>
      </w:r>
      <w:r>
        <w:rPr/>
        <w:t>which</w:t>
      </w:r>
      <w:r>
        <w:rPr>
          <w:spacing w:val="40"/>
        </w:rPr>
        <w:t> </w:t>
      </w:r>
      <w:r>
        <w:rPr/>
        <w:t>include;</w:t>
      </w:r>
      <w:r>
        <w:rPr>
          <w:spacing w:val="40"/>
        </w:rPr>
        <w:t> </w:t>
      </w:r>
      <w:r>
        <w:rPr/>
        <w:t>respiratory</w:t>
      </w:r>
      <w:r>
        <w:rPr>
          <w:spacing w:val="40"/>
        </w:rPr>
        <w:t> </w:t>
      </w:r>
      <w:r>
        <w:rPr/>
        <w:t>depression,</w:t>
      </w:r>
      <w:r>
        <w:rPr>
          <w:spacing w:val="40"/>
        </w:rPr>
        <w:t> </w:t>
      </w:r>
      <w:r>
        <w:rPr/>
        <w:t>drowsiness,</w:t>
      </w:r>
      <w:r>
        <w:rPr>
          <w:spacing w:val="40"/>
        </w:rPr>
        <w:t> </w:t>
      </w:r>
      <w:r>
        <w:rPr/>
        <w:t>decreased</w:t>
      </w:r>
      <w:r>
        <w:rPr>
          <w:spacing w:val="40"/>
        </w:rPr>
        <w:t> </w:t>
      </w:r>
      <w:r>
        <w:rPr/>
        <w:t>gastrointestinal</w:t>
      </w:r>
      <w:r>
        <w:rPr>
          <w:spacing w:val="40"/>
        </w:rPr>
        <w:t> </w:t>
      </w:r>
      <w:r>
        <w:rPr/>
        <w:t>motility, nausea</w:t>
      </w:r>
      <w:r>
        <w:rPr>
          <w:spacing w:val="37"/>
        </w:rPr>
        <w:t> </w:t>
      </w:r>
      <w:r>
        <w:rPr/>
        <w:t>and</w:t>
      </w:r>
      <w:r>
        <w:rPr>
          <w:spacing w:val="35"/>
        </w:rPr>
        <w:t> </w:t>
      </w:r>
      <w:r>
        <w:rPr/>
        <w:t>several</w:t>
      </w:r>
      <w:r>
        <w:rPr>
          <w:spacing w:val="30"/>
        </w:rPr>
        <w:t> </w:t>
      </w:r>
      <w:r>
        <w:rPr/>
        <w:t>alterations</w:t>
      </w:r>
      <w:r>
        <w:rPr>
          <w:spacing w:val="37"/>
        </w:rPr>
        <w:t> </w:t>
      </w:r>
      <w:r>
        <w:rPr/>
        <w:t>of</w:t>
      </w:r>
      <w:r>
        <w:rPr>
          <w:spacing w:val="34"/>
        </w:rPr>
        <w:t> </w:t>
      </w:r>
      <w:r>
        <w:rPr/>
        <w:t>endocrine</w:t>
      </w:r>
      <w:r>
        <w:rPr>
          <w:spacing w:val="33"/>
        </w:rPr>
        <w:t> </w:t>
      </w:r>
      <w:r>
        <w:rPr/>
        <w:t>and</w:t>
      </w:r>
      <w:r>
        <w:rPr>
          <w:spacing w:val="31"/>
        </w:rPr>
        <w:t> </w:t>
      </w:r>
      <w:r>
        <w:rPr/>
        <w:t>autonomic</w:t>
      </w:r>
      <w:r>
        <w:rPr>
          <w:spacing w:val="37"/>
        </w:rPr>
        <w:t> </w:t>
      </w:r>
      <w:r>
        <w:rPr/>
        <w:t>nervous</w:t>
      </w:r>
      <w:r>
        <w:rPr>
          <w:spacing w:val="33"/>
        </w:rPr>
        <w:t> </w:t>
      </w:r>
      <w:r>
        <w:rPr/>
        <w:t>system</w:t>
      </w:r>
      <w:r>
        <w:rPr>
          <w:spacing w:val="34"/>
        </w:rPr>
        <w:t> </w:t>
      </w:r>
      <w:r>
        <w:rPr/>
        <w:t>(Almeida</w:t>
      </w:r>
      <w:r>
        <w:rPr>
          <w:spacing w:val="37"/>
        </w:rPr>
        <w:t> </w:t>
      </w:r>
      <w:r>
        <w:rPr>
          <w:i/>
        </w:rPr>
        <w:t>et</w:t>
      </w:r>
      <w:r>
        <w:rPr>
          <w:i/>
          <w:spacing w:val="34"/>
        </w:rPr>
        <w:t> </w:t>
      </w:r>
      <w:r>
        <w:rPr>
          <w:i/>
        </w:rPr>
        <w:t>al</w:t>
      </w:r>
      <w:r>
        <w:rPr/>
        <w:t>.,</w:t>
      </w:r>
      <w:r>
        <w:rPr>
          <w:spacing w:val="34"/>
        </w:rPr>
        <w:t> </w:t>
      </w:r>
      <w:r>
        <w:rPr/>
        <w:t>2001). Non</w:t>
      </w:r>
      <w:r>
        <w:rPr>
          <w:spacing w:val="56"/>
        </w:rPr>
        <w:t> </w:t>
      </w:r>
      <w:r>
        <w:rPr/>
        <w:t>Steroidal</w:t>
      </w:r>
      <w:r>
        <w:rPr>
          <w:spacing w:val="60"/>
        </w:rPr>
        <w:t> </w:t>
      </w:r>
      <w:r>
        <w:rPr/>
        <w:t>anti-inflammatory</w:t>
      </w:r>
      <w:r>
        <w:rPr>
          <w:spacing w:val="53"/>
        </w:rPr>
        <w:t> </w:t>
      </w:r>
      <w:r>
        <w:rPr/>
        <w:t>drugs</w:t>
      </w:r>
      <w:r>
        <w:rPr>
          <w:spacing w:val="57"/>
        </w:rPr>
        <w:t> </w:t>
      </w:r>
      <w:r>
        <w:rPr/>
        <w:t>(NSAIDS)</w:t>
      </w:r>
      <w:r>
        <w:rPr>
          <w:spacing w:val="56"/>
        </w:rPr>
        <w:t> </w:t>
      </w:r>
      <w:r>
        <w:rPr/>
        <w:t>include</w:t>
      </w:r>
      <w:r>
        <w:rPr>
          <w:spacing w:val="62"/>
        </w:rPr>
        <w:t> </w:t>
      </w:r>
      <w:r>
        <w:rPr/>
        <w:t>different</w:t>
      </w:r>
      <w:r>
        <w:rPr>
          <w:spacing w:val="57"/>
        </w:rPr>
        <w:t> </w:t>
      </w:r>
      <w:r>
        <w:rPr/>
        <w:t>agents</w:t>
      </w:r>
      <w:r>
        <w:rPr>
          <w:spacing w:val="55"/>
        </w:rPr>
        <w:t> </w:t>
      </w:r>
      <w:r>
        <w:rPr/>
        <w:t>of</w:t>
      </w:r>
      <w:r>
        <w:rPr>
          <w:spacing w:val="57"/>
        </w:rPr>
        <w:t> </w:t>
      </w:r>
      <w:r>
        <w:rPr/>
        <w:t>different</w:t>
      </w:r>
      <w:r>
        <w:rPr>
          <w:spacing w:val="58"/>
        </w:rPr>
        <w:t> </w:t>
      </w:r>
      <w:r>
        <w:rPr>
          <w:spacing w:val="-2"/>
        </w:rPr>
        <w:t>chemical</w:t>
      </w:r>
    </w:p>
    <w:p>
      <w:pPr>
        <w:spacing w:after="0" w:line="491" w:lineRule="auto"/>
        <w:sectPr>
          <w:pgSz w:w="12240" w:h="15840"/>
          <w:pgMar w:header="0" w:footer="944" w:top="1280" w:bottom="1140" w:left="1720" w:right="540"/>
        </w:sectPr>
      </w:pPr>
    </w:p>
    <w:p>
      <w:pPr>
        <w:pStyle w:val="BodyText"/>
        <w:spacing w:line="491" w:lineRule="auto" w:before="70"/>
        <w:ind w:left="151" w:right="726"/>
        <w:jc w:val="both"/>
      </w:pPr>
      <w:r>
        <w:rPr/>
        <w:t>classes and are used for reduction of certain types of pain in addition to their anti-inflammatory and antipyretic effects. Other agents with analgesic activities include Tricyclic antidepressants such as imipramine as well as antiepileptic drugs such as carbamazepine, gabapentin and occasionally phenytoin (Rang </w:t>
      </w:r>
      <w:r>
        <w:rPr>
          <w:i/>
        </w:rPr>
        <w:t>et al</w:t>
      </w:r>
      <w:r>
        <w:rPr/>
        <w:t>., 2003)</w:t>
      </w:r>
    </w:p>
    <w:p>
      <w:pPr>
        <w:pStyle w:val="BodyText"/>
      </w:pPr>
    </w:p>
    <w:p>
      <w:pPr>
        <w:pStyle w:val="BodyText"/>
        <w:spacing w:before="21"/>
      </w:pPr>
    </w:p>
    <w:p>
      <w:pPr>
        <w:pStyle w:val="Heading3"/>
        <w:jc w:val="both"/>
      </w:pPr>
      <w:r>
        <w:rPr/>
        <w:t>Epidemiology</w:t>
      </w:r>
      <w:r>
        <w:rPr>
          <w:spacing w:val="14"/>
        </w:rPr>
        <w:t> </w:t>
      </w:r>
      <w:r>
        <w:rPr/>
        <w:t>of</w:t>
      </w:r>
      <w:r>
        <w:rPr>
          <w:spacing w:val="16"/>
        </w:rPr>
        <w:t> </w:t>
      </w:r>
      <w:r>
        <w:rPr>
          <w:spacing w:val="-4"/>
        </w:rPr>
        <w:t>pain</w:t>
      </w:r>
    </w:p>
    <w:p>
      <w:pPr>
        <w:pStyle w:val="BodyText"/>
        <w:spacing w:before="5"/>
        <w:rPr>
          <w:b/>
        </w:rPr>
      </w:pPr>
    </w:p>
    <w:p>
      <w:pPr>
        <w:pStyle w:val="BodyText"/>
        <w:spacing w:line="491" w:lineRule="auto"/>
        <w:ind w:left="151" w:right="959"/>
      </w:pPr>
      <w:r>
        <w:rPr/>
        <w:t>Pain is the main reason for visiting the emergency department in more than 50% of cases and is present in 30% of family practice visits (Hasselström </w:t>
      </w:r>
      <w:r>
        <w:rPr>
          <w:i/>
        </w:rPr>
        <w:t>et al, </w:t>
      </w:r>
      <w:r>
        <w:rPr/>
        <w:t>2002). Several epidemiological studies from different countries have reported widely varying prevalence rates for chronic pain, ranging from 12-80% of the population. It becomes more common as people approach death. A study of 4,703 patients found that 26% had pain in the last two years of life, increasing to 46% in the last month (Smith </w:t>
      </w:r>
      <w:r>
        <w:rPr>
          <w:i/>
        </w:rPr>
        <w:t>et al</w:t>
      </w:r>
      <w:r>
        <w:rPr/>
        <w:t>, 2010).</w:t>
      </w:r>
    </w:p>
    <w:p>
      <w:pPr>
        <w:pStyle w:val="BodyText"/>
        <w:spacing w:line="491" w:lineRule="auto" w:before="1"/>
        <w:ind w:left="151" w:right="959"/>
      </w:pPr>
      <w:r>
        <w:rPr/>
        <w:t>A survey of 6,636 children (0–18 years of age) found that, of the 5,424 respondents, 54% had experienced pain in the preceding three months. A quarter reported having experienced recurrent </w:t>
      </w:r>
      <w:r>
        <w:rPr/>
        <w:t>or continuous pain for three months or more, and a third of these reported frequent and intense pain.</w:t>
      </w:r>
      <w:r>
        <w:rPr>
          <w:spacing w:val="80"/>
        </w:rPr>
        <w:t> </w:t>
      </w:r>
      <w:r>
        <w:rPr/>
        <w:t>The intensity of chronic pain was higher for girls, and girls' reports of chronic pain increased markedly between ages12 and 14 (Perquin </w:t>
      </w:r>
      <w:r>
        <w:rPr>
          <w:i/>
        </w:rPr>
        <w:t>et al</w:t>
      </w:r>
      <w:r>
        <w:rPr/>
        <w:t>, 2000).</w:t>
      </w:r>
    </w:p>
    <w:p>
      <w:pPr>
        <w:pStyle w:val="BodyText"/>
      </w:pPr>
    </w:p>
    <w:p>
      <w:pPr>
        <w:pStyle w:val="BodyText"/>
      </w:pPr>
    </w:p>
    <w:p>
      <w:pPr>
        <w:pStyle w:val="BodyText"/>
      </w:pPr>
    </w:p>
    <w:p>
      <w:pPr>
        <w:pStyle w:val="BodyText"/>
        <w:spacing w:before="41"/>
      </w:pPr>
    </w:p>
    <w:p>
      <w:pPr>
        <w:pStyle w:val="Heading3"/>
      </w:pPr>
      <w:r>
        <w:rPr/>
        <w:t>Nociceptive</w:t>
      </w:r>
      <w:r>
        <w:rPr>
          <w:spacing w:val="24"/>
        </w:rPr>
        <w:t> </w:t>
      </w:r>
      <w:r>
        <w:rPr>
          <w:spacing w:val="-4"/>
        </w:rPr>
        <w:t>Pain</w:t>
      </w:r>
    </w:p>
    <w:p>
      <w:pPr>
        <w:pStyle w:val="BodyText"/>
        <w:rPr>
          <w:b/>
        </w:rPr>
      </w:pPr>
    </w:p>
    <w:p>
      <w:pPr>
        <w:pStyle w:val="BodyText"/>
        <w:spacing w:before="16"/>
        <w:rPr>
          <w:b/>
        </w:rPr>
      </w:pPr>
    </w:p>
    <w:p>
      <w:pPr>
        <w:pStyle w:val="BodyText"/>
        <w:spacing w:line="491" w:lineRule="auto"/>
        <w:ind w:left="151" w:right="959"/>
      </w:pPr>
      <w:r>
        <w:rPr/>
        <w:t>Nociceptive pain is caused by stimulation of peripheral nerve fibers that respond only to stimuli approaching or exceeding harmful intensity (nociceptors), and may be classified according to </w:t>
      </w:r>
      <w:r>
        <w:rPr/>
        <w:t>the mode of noxious stimulation; the most common categories being "thermal" (heat or cold), "mechanical" (crushing, tearing, etc.) and "chemical" (iodine in a cut, chili powder in the eyes).</w:t>
      </w:r>
    </w:p>
    <w:p>
      <w:pPr>
        <w:spacing w:after="0" w:line="491" w:lineRule="auto"/>
        <w:sectPr>
          <w:pgSz w:w="12240" w:h="15840"/>
          <w:pgMar w:header="0" w:footer="944" w:top="1280" w:bottom="1140" w:left="1720" w:right="540"/>
        </w:sectPr>
      </w:pPr>
    </w:p>
    <w:p>
      <w:pPr>
        <w:pStyle w:val="BodyText"/>
        <w:spacing w:line="491" w:lineRule="auto" w:before="70"/>
        <w:ind w:left="151" w:right="829"/>
      </w:pPr>
      <w:r>
        <w:rPr/>
        <w:t>Nociceptive pain may also be divided into "visceral," "deep somatic" and "superficial somatic" pain. Visceral structures are highly sensitive to stretch, ischemia and inflammation, but relatively</w:t>
      </w:r>
      <w:r>
        <w:rPr>
          <w:spacing w:val="80"/>
        </w:rPr>
        <w:t> </w:t>
      </w:r>
      <w:r>
        <w:rPr/>
        <w:t>insensitive to other stimuli that normally evoke pain in other structures, such as burning and cutting.</w:t>
      </w:r>
      <w:r>
        <w:rPr>
          <w:spacing w:val="40"/>
        </w:rPr>
        <w:t> </w:t>
      </w:r>
      <w:r>
        <w:rPr/>
        <w:t>Visceral</w:t>
      </w:r>
      <w:r>
        <w:rPr>
          <w:spacing w:val="25"/>
        </w:rPr>
        <w:t> </w:t>
      </w:r>
      <w:r>
        <w:rPr/>
        <w:t>pain</w:t>
      </w:r>
      <w:r>
        <w:rPr>
          <w:spacing w:val="25"/>
        </w:rPr>
        <w:t> </w:t>
      </w:r>
      <w:r>
        <w:rPr/>
        <w:t>is</w:t>
      </w:r>
      <w:r>
        <w:rPr>
          <w:spacing w:val="25"/>
        </w:rPr>
        <w:t> </w:t>
      </w:r>
      <w:r>
        <w:rPr/>
        <w:t>diffuse,</w:t>
      </w:r>
      <w:r>
        <w:rPr>
          <w:spacing w:val="25"/>
        </w:rPr>
        <w:t> </w:t>
      </w:r>
      <w:r>
        <w:rPr/>
        <w:t>difficult</w:t>
      </w:r>
      <w:r>
        <w:rPr>
          <w:spacing w:val="25"/>
        </w:rPr>
        <w:t> </w:t>
      </w:r>
      <w:r>
        <w:rPr/>
        <w:t>to</w:t>
      </w:r>
      <w:r>
        <w:rPr>
          <w:spacing w:val="25"/>
        </w:rPr>
        <w:t> </w:t>
      </w:r>
      <w:r>
        <w:rPr/>
        <w:t>locate</w:t>
      </w:r>
      <w:r>
        <w:rPr>
          <w:spacing w:val="25"/>
        </w:rPr>
        <w:t> </w:t>
      </w:r>
      <w:r>
        <w:rPr/>
        <w:t>and</w:t>
      </w:r>
      <w:r>
        <w:rPr>
          <w:spacing w:val="25"/>
        </w:rPr>
        <w:t> </w:t>
      </w:r>
      <w:r>
        <w:rPr/>
        <w:t>often</w:t>
      </w:r>
      <w:r>
        <w:rPr>
          <w:spacing w:val="25"/>
        </w:rPr>
        <w:t> </w:t>
      </w:r>
      <w:r>
        <w:rPr/>
        <w:t>referred</w:t>
      </w:r>
      <w:r>
        <w:rPr>
          <w:spacing w:val="25"/>
        </w:rPr>
        <w:t> </w:t>
      </w:r>
      <w:r>
        <w:rPr/>
        <w:t>to</w:t>
      </w:r>
      <w:r>
        <w:rPr>
          <w:spacing w:val="25"/>
        </w:rPr>
        <w:t> </w:t>
      </w:r>
      <w:r>
        <w:rPr/>
        <w:t>a</w:t>
      </w:r>
      <w:r>
        <w:rPr>
          <w:spacing w:val="25"/>
        </w:rPr>
        <w:t> </w:t>
      </w:r>
      <w:r>
        <w:rPr/>
        <w:t>distant,</w:t>
      </w:r>
      <w:r>
        <w:rPr>
          <w:spacing w:val="25"/>
        </w:rPr>
        <w:t> </w:t>
      </w:r>
      <w:r>
        <w:rPr/>
        <w:t>usually</w:t>
      </w:r>
      <w:r>
        <w:rPr>
          <w:spacing w:val="25"/>
        </w:rPr>
        <w:t> </w:t>
      </w:r>
      <w:r>
        <w:rPr/>
        <w:t>superficial, structure. It may be accompanied by nausea and vomiting and may be described as sickening, deep,</w:t>
      </w:r>
      <w:r>
        <w:rPr>
          <w:spacing w:val="40"/>
        </w:rPr>
        <w:t> </w:t>
      </w:r>
      <w:r>
        <w:rPr/>
        <w:t>squeezing, and dull (Urch &amp; Suzuki, 2009).</w:t>
      </w:r>
    </w:p>
    <w:p>
      <w:pPr>
        <w:pStyle w:val="BodyText"/>
        <w:spacing w:before="12"/>
      </w:pPr>
    </w:p>
    <w:p>
      <w:pPr>
        <w:pStyle w:val="BodyText"/>
        <w:spacing w:line="491" w:lineRule="auto"/>
        <w:ind w:left="151" w:right="829"/>
      </w:pPr>
      <w:r>
        <w:rPr/>
        <w:t>Deep somatic pain is initiated by stimulation of nociceptors in ligaments, tendons, bones, blood vessels,</w:t>
      </w:r>
      <w:r>
        <w:rPr>
          <w:spacing w:val="29"/>
        </w:rPr>
        <w:t> </w:t>
      </w:r>
      <w:r>
        <w:rPr/>
        <w:t>fasciae</w:t>
      </w:r>
      <w:r>
        <w:rPr>
          <w:spacing w:val="29"/>
        </w:rPr>
        <w:t> </w:t>
      </w:r>
      <w:r>
        <w:rPr/>
        <w:t>and</w:t>
      </w:r>
      <w:r>
        <w:rPr>
          <w:spacing w:val="29"/>
        </w:rPr>
        <w:t> </w:t>
      </w:r>
      <w:r>
        <w:rPr/>
        <w:t>muscles,</w:t>
      </w:r>
      <w:r>
        <w:rPr>
          <w:spacing w:val="29"/>
        </w:rPr>
        <w:t> </w:t>
      </w:r>
      <w:r>
        <w:rPr/>
        <w:t>and</w:t>
      </w:r>
      <w:r>
        <w:rPr>
          <w:spacing w:val="29"/>
        </w:rPr>
        <w:t> </w:t>
      </w:r>
      <w:r>
        <w:rPr/>
        <w:t>is</w:t>
      </w:r>
      <w:r>
        <w:rPr>
          <w:spacing w:val="29"/>
        </w:rPr>
        <w:t> </w:t>
      </w:r>
      <w:r>
        <w:rPr/>
        <w:t>dull,</w:t>
      </w:r>
      <w:r>
        <w:rPr>
          <w:spacing w:val="29"/>
        </w:rPr>
        <w:t> </w:t>
      </w:r>
      <w:r>
        <w:rPr/>
        <w:t>aching,</w:t>
      </w:r>
      <w:r>
        <w:rPr>
          <w:spacing w:val="29"/>
        </w:rPr>
        <w:t> </w:t>
      </w:r>
      <w:r>
        <w:rPr/>
        <w:t>poorly-localized</w:t>
      </w:r>
      <w:r>
        <w:rPr>
          <w:spacing w:val="36"/>
        </w:rPr>
        <w:t> </w:t>
      </w:r>
      <w:r>
        <w:rPr/>
        <w:t>pain.</w:t>
      </w:r>
      <w:r>
        <w:rPr>
          <w:spacing w:val="29"/>
        </w:rPr>
        <w:t> </w:t>
      </w:r>
      <w:r>
        <w:rPr/>
        <w:t>Examples</w:t>
      </w:r>
      <w:r>
        <w:rPr>
          <w:spacing w:val="29"/>
        </w:rPr>
        <w:t> </w:t>
      </w:r>
      <w:r>
        <w:rPr/>
        <w:t>include</w:t>
      </w:r>
      <w:r>
        <w:rPr>
          <w:spacing w:val="29"/>
        </w:rPr>
        <w:t> </w:t>
      </w:r>
      <w:r>
        <w:rPr/>
        <w:t>sprains and broken bones. Superficial pain is initiated by activation of nociceptors in the skin or other superficial tissue, and is sharp, well-defined and clearly located. Examples of injuries that produce superficial somatic pain include minor wounds and minor (first degree) burns (Spanswick and Main, </w:t>
      </w:r>
      <w:r>
        <w:rPr>
          <w:spacing w:val="-2"/>
        </w:rPr>
        <w:t>2000).</w:t>
      </w:r>
    </w:p>
    <w:p>
      <w:pPr>
        <w:pStyle w:val="BodyText"/>
        <w:spacing w:before="16"/>
      </w:pPr>
    </w:p>
    <w:p>
      <w:pPr>
        <w:pStyle w:val="Heading3"/>
        <w:spacing w:before="1"/>
        <w:ind w:left="209"/>
      </w:pPr>
      <w:r>
        <w:rPr/>
        <w:t>Neuropathic</w:t>
      </w:r>
      <w:r>
        <w:rPr>
          <w:spacing w:val="24"/>
        </w:rPr>
        <w:t> </w:t>
      </w:r>
      <w:r>
        <w:rPr>
          <w:spacing w:val="-4"/>
        </w:rPr>
        <w:t>Pain</w:t>
      </w:r>
    </w:p>
    <w:p>
      <w:pPr>
        <w:pStyle w:val="BodyText"/>
        <w:rPr>
          <w:b/>
        </w:rPr>
      </w:pPr>
    </w:p>
    <w:p>
      <w:pPr>
        <w:pStyle w:val="BodyText"/>
        <w:spacing w:before="16"/>
        <w:rPr>
          <w:b/>
        </w:rPr>
      </w:pPr>
    </w:p>
    <w:p>
      <w:pPr>
        <w:pStyle w:val="BodyText"/>
        <w:spacing w:line="491" w:lineRule="auto"/>
        <w:ind w:left="151" w:right="749"/>
      </w:pPr>
      <w:r>
        <w:rPr/>
        <w:t>Neuropathic</w:t>
      </w:r>
      <w:r>
        <w:rPr>
          <w:spacing w:val="22"/>
        </w:rPr>
        <w:t> </w:t>
      </w:r>
      <w:r>
        <w:rPr/>
        <w:t>pain</w:t>
      </w:r>
      <w:r>
        <w:rPr>
          <w:spacing w:val="22"/>
        </w:rPr>
        <w:t> </w:t>
      </w:r>
      <w:r>
        <w:rPr/>
        <w:t>is</w:t>
      </w:r>
      <w:r>
        <w:rPr>
          <w:spacing w:val="22"/>
        </w:rPr>
        <w:t> </w:t>
      </w:r>
      <w:r>
        <w:rPr/>
        <w:t>caused</w:t>
      </w:r>
      <w:r>
        <w:rPr>
          <w:spacing w:val="22"/>
        </w:rPr>
        <w:t> </w:t>
      </w:r>
      <w:r>
        <w:rPr/>
        <w:t>by</w:t>
      </w:r>
      <w:r>
        <w:rPr>
          <w:spacing w:val="22"/>
        </w:rPr>
        <w:t> </w:t>
      </w:r>
      <w:r>
        <w:rPr/>
        <w:t>damage</w:t>
      </w:r>
      <w:r>
        <w:rPr>
          <w:spacing w:val="22"/>
        </w:rPr>
        <w:t> </w:t>
      </w:r>
      <w:r>
        <w:rPr/>
        <w:t>or</w:t>
      </w:r>
      <w:r>
        <w:rPr>
          <w:spacing w:val="22"/>
        </w:rPr>
        <w:t> </w:t>
      </w:r>
      <w:r>
        <w:rPr/>
        <w:t>disease</w:t>
      </w:r>
      <w:r>
        <w:rPr>
          <w:spacing w:val="22"/>
        </w:rPr>
        <w:t> </w:t>
      </w:r>
      <w:r>
        <w:rPr/>
        <w:t>affecting</w:t>
      </w:r>
      <w:r>
        <w:rPr>
          <w:spacing w:val="22"/>
        </w:rPr>
        <w:t> </w:t>
      </w:r>
      <w:r>
        <w:rPr/>
        <w:t>any</w:t>
      </w:r>
      <w:r>
        <w:rPr>
          <w:spacing w:val="22"/>
        </w:rPr>
        <w:t> </w:t>
      </w:r>
      <w:r>
        <w:rPr/>
        <w:t>part</w:t>
      </w:r>
      <w:r>
        <w:rPr>
          <w:spacing w:val="22"/>
        </w:rPr>
        <w:t> </w:t>
      </w:r>
      <w:r>
        <w:rPr/>
        <w:t>of</w:t>
      </w:r>
      <w:r>
        <w:rPr>
          <w:spacing w:val="22"/>
        </w:rPr>
        <w:t> </w:t>
      </w:r>
      <w:r>
        <w:rPr/>
        <w:t>the</w:t>
      </w:r>
      <w:r>
        <w:rPr>
          <w:spacing w:val="22"/>
        </w:rPr>
        <w:t> </w:t>
      </w:r>
      <w:r>
        <w:rPr/>
        <w:t>nervous</w:t>
      </w:r>
      <w:r>
        <w:rPr>
          <w:spacing w:val="22"/>
        </w:rPr>
        <w:t> </w:t>
      </w:r>
      <w:r>
        <w:rPr/>
        <w:t>system</w:t>
      </w:r>
      <w:r>
        <w:rPr>
          <w:spacing w:val="22"/>
        </w:rPr>
        <w:t> </w:t>
      </w:r>
      <w:r>
        <w:rPr/>
        <w:t>involved in bodily feelings (the somatosensory system) (Treede </w:t>
      </w:r>
      <w:r>
        <w:rPr>
          <w:i/>
        </w:rPr>
        <w:t>et al, </w:t>
      </w:r>
      <w:r>
        <w:rPr/>
        <w:t>2008). Peripheral neuropathic pain is</w:t>
      </w:r>
      <w:r>
        <w:rPr>
          <w:spacing w:val="80"/>
        </w:rPr>
        <w:t> </w:t>
      </w:r>
      <w:r>
        <w:rPr/>
        <w:t>often described as “burning,” “tingling,” “electrical,” “stabbing,” or “pins and needles” Bumping the</w:t>
      </w:r>
      <w:r>
        <w:rPr>
          <w:spacing w:val="40"/>
        </w:rPr>
        <w:t> </w:t>
      </w:r>
      <w:r>
        <w:rPr/>
        <w:t>"funny bone" elicits acute peripheral neuropathic pain (Paice, 2003)</w:t>
      </w:r>
    </w:p>
    <w:p>
      <w:pPr>
        <w:pStyle w:val="BodyText"/>
        <w:spacing w:before="17"/>
      </w:pPr>
    </w:p>
    <w:p>
      <w:pPr>
        <w:pStyle w:val="Heading3"/>
      </w:pPr>
      <w:r>
        <w:rPr/>
        <w:t>Phantom</w:t>
      </w:r>
      <w:r>
        <w:rPr>
          <w:spacing w:val="18"/>
        </w:rPr>
        <w:t> </w:t>
      </w:r>
      <w:r>
        <w:rPr>
          <w:spacing w:val="-4"/>
        </w:rPr>
        <w:t>pain</w:t>
      </w:r>
    </w:p>
    <w:p>
      <w:pPr>
        <w:pStyle w:val="BodyText"/>
        <w:rPr>
          <w:b/>
        </w:rPr>
      </w:pPr>
    </w:p>
    <w:p>
      <w:pPr>
        <w:pStyle w:val="BodyText"/>
        <w:spacing w:before="16"/>
        <w:rPr>
          <w:b/>
        </w:rPr>
      </w:pPr>
    </w:p>
    <w:p>
      <w:pPr>
        <w:pStyle w:val="BodyText"/>
        <w:spacing w:line="491" w:lineRule="auto" w:before="1"/>
        <w:ind w:left="151" w:right="959"/>
      </w:pPr>
      <w:r>
        <w:rPr/>
        <w:t>Phantom pain is pain from a part of the body that has been lost or from which the brain no longer receives signals. It is a type of neuropathic pain. Phantom limb pain is a common experience of amputees (Kooijman </w:t>
      </w:r>
      <w:r>
        <w:rPr>
          <w:i/>
        </w:rPr>
        <w:t>et al, </w:t>
      </w:r>
      <w:r>
        <w:rPr/>
        <w:t>2000).</w:t>
      </w:r>
    </w:p>
    <w:p>
      <w:pPr>
        <w:spacing w:after="0" w:line="491" w:lineRule="auto"/>
        <w:sectPr>
          <w:pgSz w:w="12240" w:h="15840"/>
          <w:pgMar w:header="0" w:footer="944" w:top="1280" w:bottom="1140" w:left="1720" w:right="540"/>
        </w:sectPr>
      </w:pPr>
    </w:p>
    <w:p>
      <w:pPr>
        <w:pStyle w:val="BodyText"/>
        <w:spacing w:line="491" w:lineRule="auto" w:before="70"/>
        <w:ind w:left="151" w:right="940"/>
      </w:pPr>
      <w:r>
        <w:rPr/>
        <w:t>The prevalence of phantom pain in upper limb amputees is nearly 82%, and in lower limb amputees</w:t>
      </w:r>
      <w:r>
        <w:rPr>
          <w:spacing w:val="80"/>
        </w:rPr>
        <w:t> </w:t>
      </w:r>
      <w:r>
        <w:rPr/>
        <w:t>is 54%. One study found that eight days after amputation, 72 percent of patients had phantom limb pain, and six months later, 65 percent reported it. Some amputees experience continuous pain that varies in intensity or quality; others experience several bouts a day, or it may occur only once every week or two. It is often described as shooting, crushing, burning or cramping. If the pain is</w:t>
      </w:r>
      <w:r>
        <w:rPr>
          <w:spacing w:val="80"/>
        </w:rPr>
        <w:t> </w:t>
      </w:r>
      <w:r>
        <w:rPr/>
        <w:t>continuous for a long period, parts of the intact body may become sensitized, so that touching them evokes pain in the phantom limb, or phantom limb pain may accompany urination or defecation (Kooijman </w:t>
      </w:r>
      <w:r>
        <w:rPr>
          <w:i/>
        </w:rPr>
        <w:t>et al, </w:t>
      </w:r>
      <w:r>
        <w:rPr/>
        <w:t>2000).</w:t>
      </w:r>
    </w:p>
    <w:p>
      <w:pPr>
        <w:pStyle w:val="BodyText"/>
      </w:pPr>
    </w:p>
    <w:p>
      <w:pPr>
        <w:pStyle w:val="BodyText"/>
      </w:pPr>
    </w:p>
    <w:p>
      <w:pPr>
        <w:pStyle w:val="BodyText"/>
      </w:pPr>
    </w:p>
    <w:p>
      <w:pPr>
        <w:pStyle w:val="BodyText"/>
        <w:spacing w:before="39"/>
      </w:pPr>
    </w:p>
    <w:p>
      <w:pPr>
        <w:pStyle w:val="Heading3"/>
        <w:spacing w:before="1"/>
      </w:pPr>
      <w:r>
        <w:rPr/>
        <w:t>Psychogenic</w:t>
      </w:r>
      <w:r>
        <w:rPr>
          <w:spacing w:val="23"/>
        </w:rPr>
        <w:t> </w:t>
      </w:r>
      <w:r>
        <w:rPr>
          <w:spacing w:val="-4"/>
        </w:rPr>
        <w:t>pain</w:t>
      </w:r>
    </w:p>
    <w:p>
      <w:pPr>
        <w:pStyle w:val="BodyText"/>
        <w:rPr>
          <w:b/>
        </w:rPr>
      </w:pPr>
    </w:p>
    <w:p>
      <w:pPr>
        <w:pStyle w:val="BodyText"/>
        <w:spacing w:before="18"/>
        <w:rPr>
          <w:b/>
        </w:rPr>
      </w:pPr>
    </w:p>
    <w:p>
      <w:pPr>
        <w:pStyle w:val="BodyText"/>
        <w:spacing w:line="491" w:lineRule="auto"/>
        <w:ind w:left="151" w:right="753"/>
      </w:pPr>
      <w:r>
        <w:rPr/>
        <w:t>Psychogenic pain, also called psychalgia or somatoform pain is pain caused, increased, or prolonged</w:t>
      </w:r>
      <w:r>
        <w:rPr>
          <w:spacing w:val="40"/>
        </w:rPr>
        <w:t> </w:t>
      </w:r>
      <w:r>
        <w:rPr/>
        <w:t>by mental, emotional, or behavioral factors. Headache, back pain, and stomach pain are sometimes diagnosed</w:t>
      </w:r>
      <w:r>
        <w:rPr>
          <w:spacing w:val="31"/>
        </w:rPr>
        <w:t> </w:t>
      </w:r>
      <w:r>
        <w:rPr/>
        <w:t>as</w:t>
      </w:r>
      <w:r>
        <w:rPr>
          <w:spacing w:val="31"/>
        </w:rPr>
        <w:t> </w:t>
      </w:r>
      <w:r>
        <w:rPr/>
        <w:t>psychogenic.</w:t>
      </w:r>
      <w:r>
        <w:rPr>
          <w:spacing w:val="32"/>
        </w:rPr>
        <w:t> </w:t>
      </w:r>
      <w:r>
        <w:rPr/>
        <w:t>Sufferers</w:t>
      </w:r>
      <w:r>
        <w:rPr>
          <w:spacing w:val="31"/>
        </w:rPr>
        <w:t> </w:t>
      </w:r>
      <w:r>
        <w:rPr/>
        <w:t>are</w:t>
      </w:r>
      <w:r>
        <w:rPr>
          <w:spacing w:val="31"/>
        </w:rPr>
        <w:t> </w:t>
      </w:r>
      <w:r>
        <w:rPr/>
        <w:t>often</w:t>
      </w:r>
      <w:r>
        <w:rPr>
          <w:spacing w:val="31"/>
        </w:rPr>
        <w:t> </w:t>
      </w:r>
      <w:r>
        <w:rPr/>
        <w:t>stigmatized,</w:t>
      </w:r>
      <w:r>
        <w:rPr>
          <w:spacing w:val="31"/>
        </w:rPr>
        <w:t> </w:t>
      </w:r>
      <w:r>
        <w:rPr/>
        <w:t>because</w:t>
      </w:r>
      <w:r>
        <w:rPr>
          <w:spacing w:val="31"/>
        </w:rPr>
        <w:t> </w:t>
      </w:r>
      <w:r>
        <w:rPr/>
        <w:t>both</w:t>
      </w:r>
      <w:r>
        <w:rPr>
          <w:spacing w:val="31"/>
        </w:rPr>
        <w:t> </w:t>
      </w:r>
      <w:r>
        <w:rPr/>
        <w:t>medical</w:t>
      </w:r>
      <w:r>
        <w:rPr>
          <w:spacing w:val="31"/>
        </w:rPr>
        <w:t> </w:t>
      </w:r>
      <w:r>
        <w:rPr/>
        <w:t>professionals</w:t>
      </w:r>
      <w:r>
        <w:rPr>
          <w:spacing w:val="31"/>
        </w:rPr>
        <w:t> </w:t>
      </w:r>
      <w:r>
        <w:rPr/>
        <w:t>and the general public tend to think that pain from a psychological source is not "real". However, specialists</w:t>
      </w:r>
      <w:r>
        <w:rPr>
          <w:spacing w:val="21"/>
        </w:rPr>
        <w:t> </w:t>
      </w:r>
      <w:r>
        <w:rPr/>
        <w:t>consider</w:t>
      </w:r>
      <w:r>
        <w:rPr>
          <w:spacing w:val="21"/>
        </w:rPr>
        <w:t> </w:t>
      </w:r>
      <w:r>
        <w:rPr/>
        <w:t>that</w:t>
      </w:r>
      <w:r>
        <w:rPr>
          <w:spacing w:val="21"/>
        </w:rPr>
        <w:t> </w:t>
      </w:r>
      <w:r>
        <w:rPr/>
        <w:t>it</w:t>
      </w:r>
      <w:r>
        <w:rPr>
          <w:spacing w:val="21"/>
        </w:rPr>
        <w:t> </w:t>
      </w:r>
      <w:r>
        <w:rPr/>
        <w:t>is</w:t>
      </w:r>
      <w:r>
        <w:rPr>
          <w:spacing w:val="21"/>
        </w:rPr>
        <w:t> </w:t>
      </w:r>
      <w:r>
        <w:rPr/>
        <w:t>no</w:t>
      </w:r>
      <w:r>
        <w:rPr>
          <w:spacing w:val="21"/>
        </w:rPr>
        <w:t> </w:t>
      </w:r>
      <w:r>
        <w:rPr/>
        <w:t>less</w:t>
      </w:r>
      <w:r>
        <w:rPr>
          <w:spacing w:val="21"/>
        </w:rPr>
        <w:t> </w:t>
      </w:r>
      <w:r>
        <w:rPr/>
        <w:t>actual</w:t>
      </w:r>
      <w:r>
        <w:rPr>
          <w:spacing w:val="21"/>
        </w:rPr>
        <w:t> </w:t>
      </w:r>
      <w:r>
        <w:rPr/>
        <w:t>or</w:t>
      </w:r>
      <w:r>
        <w:rPr>
          <w:spacing w:val="21"/>
        </w:rPr>
        <w:t> </w:t>
      </w:r>
      <w:r>
        <w:rPr/>
        <w:t>hurtful</w:t>
      </w:r>
      <w:r>
        <w:rPr>
          <w:spacing w:val="21"/>
        </w:rPr>
        <w:t> </w:t>
      </w:r>
      <w:r>
        <w:rPr/>
        <w:t>than</w:t>
      </w:r>
      <w:r>
        <w:rPr>
          <w:spacing w:val="21"/>
        </w:rPr>
        <w:t> </w:t>
      </w:r>
      <w:r>
        <w:rPr/>
        <w:t>pain</w:t>
      </w:r>
      <w:r>
        <w:rPr>
          <w:spacing w:val="21"/>
        </w:rPr>
        <w:t> </w:t>
      </w:r>
      <w:r>
        <w:rPr/>
        <w:t>from</w:t>
      </w:r>
      <w:r>
        <w:rPr>
          <w:spacing w:val="21"/>
        </w:rPr>
        <w:t> </w:t>
      </w:r>
      <w:r>
        <w:rPr/>
        <w:t>any</w:t>
      </w:r>
      <w:r>
        <w:rPr>
          <w:spacing w:val="21"/>
        </w:rPr>
        <w:t> </w:t>
      </w:r>
      <w:r>
        <w:rPr/>
        <w:t>other</w:t>
      </w:r>
      <w:r>
        <w:rPr>
          <w:spacing w:val="21"/>
        </w:rPr>
        <w:t> </w:t>
      </w:r>
      <w:r>
        <w:rPr/>
        <w:t>source</w:t>
      </w:r>
      <w:r>
        <w:rPr>
          <w:spacing w:val="25"/>
        </w:rPr>
        <w:t> </w:t>
      </w:r>
      <w:r>
        <w:rPr/>
        <w:t>(Thienhaus</w:t>
      </w:r>
      <w:r>
        <w:rPr/>
        <w:t> and Cole, 2002).</w:t>
      </w:r>
    </w:p>
    <w:p>
      <w:pPr>
        <w:pStyle w:val="BodyText"/>
        <w:spacing w:before="10"/>
      </w:pPr>
    </w:p>
    <w:p>
      <w:pPr>
        <w:pStyle w:val="BodyText"/>
        <w:spacing w:line="491" w:lineRule="auto"/>
        <w:ind w:left="151" w:right="829"/>
      </w:pPr>
      <w:r>
        <w:rPr/>
        <w:t>People with long term pain frequently display psychological disturbance, with elevated scores on the</w:t>
      </w:r>
      <w:r>
        <w:rPr>
          <w:spacing w:val="40"/>
        </w:rPr>
        <w:t> </w:t>
      </w:r>
      <w:r>
        <w:rPr/>
        <w:t>Minnesota</w:t>
      </w:r>
      <w:r>
        <w:rPr>
          <w:spacing w:val="39"/>
        </w:rPr>
        <w:t> </w:t>
      </w:r>
      <w:r>
        <w:rPr/>
        <w:t>Multiphasic</w:t>
      </w:r>
      <w:r>
        <w:rPr>
          <w:spacing w:val="39"/>
        </w:rPr>
        <w:t> </w:t>
      </w:r>
      <w:r>
        <w:rPr/>
        <w:t>Personality</w:t>
      </w:r>
      <w:r>
        <w:rPr>
          <w:spacing w:val="39"/>
        </w:rPr>
        <w:t> </w:t>
      </w:r>
      <w:r>
        <w:rPr/>
        <w:t>Inventory</w:t>
      </w:r>
      <w:r>
        <w:rPr>
          <w:spacing w:val="39"/>
        </w:rPr>
        <w:t> </w:t>
      </w:r>
      <w:r>
        <w:rPr/>
        <w:t>scales</w:t>
      </w:r>
      <w:r>
        <w:rPr>
          <w:spacing w:val="39"/>
        </w:rPr>
        <w:t> </w:t>
      </w:r>
      <w:r>
        <w:rPr/>
        <w:t>of</w:t>
      </w:r>
      <w:r>
        <w:rPr>
          <w:spacing w:val="39"/>
        </w:rPr>
        <w:t> </w:t>
      </w:r>
      <w:r>
        <w:rPr/>
        <w:t>hysteria,</w:t>
      </w:r>
      <w:r>
        <w:rPr>
          <w:spacing w:val="39"/>
        </w:rPr>
        <w:t> </w:t>
      </w:r>
      <w:r>
        <w:rPr/>
        <w:t>depression</w:t>
      </w:r>
      <w:r>
        <w:rPr>
          <w:spacing w:val="39"/>
        </w:rPr>
        <w:t> </w:t>
      </w:r>
      <w:r>
        <w:rPr/>
        <w:t>and</w:t>
      </w:r>
      <w:r>
        <w:rPr>
          <w:spacing w:val="39"/>
        </w:rPr>
        <w:t> </w:t>
      </w:r>
      <w:r>
        <w:rPr/>
        <w:t>hypochondriasis</w:t>
      </w:r>
      <w:r>
        <w:rPr/>
        <w:t> (the "neurotic triad"). Some investigators have argued that it is this neuroticism that causes acute injuries to turn chronic, but clinical evidence points the other way, to chronic pain causing</w:t>
      </w:r>
      <w:r>
        <w:rPr>
          <w:spacing w:val="80"/>
        </w:rPr>
        <w:t> </w:t>
      </w:r>
      <w:r>
        <w:rPr/>
        <w:t>neuroticism.</w:t>
      </w:r>
      <w:r>
        <w:rPr>
          <w:spacing w:val="28"/>
        </w:rPr>
        <w:t> </w:t>
      </w:r>
      <w:r>
        <w:rPr/>
        <w:t>When</w:t>
      </w:r>
      <w:r>
        <w:rPr>
          <w:spacing w:val="28"/>
        </w:rPr>
        <w:t> </w:t>
      </w:r>
      <w:r>
        <w:rPr/>
        <w:t>long</w:t>
      </w:r>
      <w:r>
        <w:rPr>
          <w:spacing w:val="28"/>
        </w:rPr>
        <w:t> </w:t>
      </w:r>
      <w:r>
        <w:rPr/>
        <w:t>term</w:t>
      </w:r>
      <w:r>
        <w:rPr>
          <w:spacing w:val="28"/>
        </w:rPr>
        <w:t> </w:t>
      </w:r>
      <w:r>
        <w:rPr/>
        <w:t>pain</w:t>
      </w:r>
      <w:r>
        <w:rPr>
          <w:spacing w:val="28"/>
        </w:rPr>
        <w:t> </w:t>
      </w:r>
      <w:r>
        <w:rPr/>
        <w:t>is</w:t>
      </w:r>
      <w:r>
        <w:rPr>
          <w:spacing w:val="28"/>
        </w:rPr>
        <w:t> </w:t>
      </w:r>
      <w:r>
        <w:rPr/>
        <w:t>relieved</w:t>
      </w:r>
      <w:r>
        <w:rPr>
          <w:spacing w:val="28"/>
        </w:rPr>
        <w:t> </w:t>
      </w:r>
      <w:r>
        <w:rPr/>
        <w:t>by</w:t>
      </w:r>
      <w:r>
        <w:rPr>
          <w:spacing w:val="28"/>
        </w:rPr>
        <w:t> </w:t>
      </w:r>
      <w:r>
        <w:rPr/>
        <w:t>therapeutic</w:t>
      </w:r>
      <w:r>
        <w:rPr>
          <w:spacing w:val="28"/>
        </w:rPr>
        <w:t> </w:t>
      </w:r>
      <w:r>
        <w:rPr/>
        <w:t>intervention,</w:t>
      </w:r>
      <w:r>
        <w:rPr>
          <w:spacing w:val="28"/>
        </w:rPr>
        <w:t> </w:t>
      </w:r>
      <w:r>
        <w:rPr/>
        <w:t>scores</w:t>
      </w:r>
      <w:r>
        <w:rPr>
          <w:spacing w:val="28"/>
        </w:rPr>
        <w:t> </w:t>
      </w:r>
      <w:r>
        <w:rPr/>
        <w:t>on</w:t>
      </w:r>
      <w:r>
        <w:rPr>
          <w:spacing w:val="28"/>
        </w:rPr>
        <w:t> </w:t>
      </w:r>
      <w:r>
        <w:rPr/>
        <w:t>the</w:t>
      </w:r>
      <w:r>
        <w:rPr>
          <w:spacing w:val="28"/>
        </w:rPr>
        <w:t> </w:t>
      </w:r>
      <w:r>
        <w:rPr/>
        <w:t>neurotic triad and anxiety fall, often to normal levels. Self-esteem often low in chronic pain patients, also</w:t>
      </w:r>
      <w:r>
        <w:rPr>
          <w:spacing w:val="80"/>
        </w:rPr>
        <w:t> </w:t>
      </w:r>
      <w:r>
        <w:rPr/>
        <w:t>shows improvement once pain has resolved (Ramachandran and Roger, 1996).</w:t>
      </w:r>
    </w:p>
    <w:p>
      <w:pPr>
        <w:spacing w:after="0" w:line="491" w:lineRule="auto"/>
        <w:sectPr>
          <w:pgSz w:w="12240" w:h="15840"/>
          <w:pgMar w:header="0" w:footer="944" w:top="1280" w:bottom="1140" w:left="1720" w:right="540"/>
        </w:sectPr>
      </w:pPr>
    </w:p>
    <w:p>
      <w:pPr>
        <w:pStyle w:val="Heading3"/>
        <w:spacing w:before="75"/>
      </w:pPr>
      <w:r>
        <w:rPr/>
        <w:t>Pain</w:t>
      </w:r>
      <w:r>
        <w:rPr>
          <w:spacing w:val="6"/>
        </w:rPr>
        <w:t> </w:t>
      </w:r>
      <w:r>
        <w:rPr>
          <w:spacing w:val="-2"/>
        </w:rPr>
        <w:t>Pathway</w:t>
      </w:r>
    </w:p>
    <w:p>
      <w:pPr>
        <w:pStyle w:val="BodyText"/>
        <w:spacing w:before="5"/>
        <w:rPr>
          <w:b/>
        </w:rPr>
      </w:pPr>
    </w:p>
    <w:p>
      <w:pPr>
        <w:pStyle w:val="BodyText"/>
        <w:spacing w:line="491" w:lineRule="auto"/>
        <w:ind w:left="151" w:right="959"/>
      </w:pPr>
      <w:r>
        <w:rPr/>
        <w:t>Afferent nociceptive fibers (those that send information to, rather than from the brain) travel back to the spinal cord where they form synapses in its dorsal horn. This nociceptive fiber (located in the periphery)</w:t>
      </w:r>
      <w:r>
        <w:rPr>
          <w:spacing w:val="23"/>
        </w:rPr>
        <w:t> </w:t>
      </w:r>
      <w:r>
        <w:rPr/>
        <w:t>is</w:t>
      </w:r>
      <w:r>
        <w:rPr>
          <w:spacing w:val="23"/>
        </w:rPr>
        <w:t> </w:t>
      </w:r>
      <w:r>
        <w:rPr/>
        <w:t>a</w:t>
      </w:r>
      <w:r>
        <w:rPr>
          <w:spacing w:val="23"/>
        </w:rPr>
        <w:t> </w:t>
      </w:r>
      <w:r>
        <w:rPr/>
        <w:t>first</w:t>
      </w:r>
      <w:r>
        <w:rPr>
          <w:spacing w:val="23"/>
        </w:rPr>
        <w:t> </w:t>
      </w:r>
      <w:r>
        <w:rPr/>
        <w:t>order</w:t>
      </w:r>
      <w:r>
        <w:rPr>
          <w:spacing w:val="23"/>
        </w:rPr>
        <w:t> </w:t>
      </w:r>
      <w:r>
        <w:rPr/>
        <w:t>neuron.</w:t>
      </w:r>
      <w:r>
        <w:rPr>
          <w:spacing w:val="23"/>
        </w:rPr>
        <w:t> </w:t>
      </w:r>
      <w:r>
        <w:rPr/>
        <w:t>The</w:t>
      </w:r>
      <w:r>
        <w:rPr>
          <w:spacing w:val="23"/>
        </w:rPr>
        <w:t> </w:t>
      </w:r>
      <w:r>
        <w:rPr/>
        <w:t>cells</w:t>
      </w:r>
      <w:r>
        <w:rPr>
          <w:spacing w:val="23"/>
        </w:rPr>
        <w:t> </w:t>
      </w:r>
      <w:r>
        <w:rPr/>
        <w:t>in</w:t>
      </w:r>
      <w:r>
        <w:rPr>
          <w:spacing w:val="23"/>
        </w:rPr>
        <w:t> </w:t>
      </w:r>
      <w:r>
        <w:rPr/>
        <w:t>the</w:t>
      </w:r>
      <w:r>
        <w:rPr>
          <w:spacing w:val="23"/>
        </w:rPr>
        <w:t> </w:t>
      </w:r>
      <w:r>
        <w:rPr/>
        <w:t>dorsal</w:t>
      </w:r>
      <w:r>
        <w:rPr>
          <w:spacing w:val="23"/>
        </w:rPr>
        <w:t> </w:t>
      </w:r>
      <w:r>
        <w:rPr/>
        <w:t>horn</w:t>
      </w:r>
      <w:r>
        <w:rPr>
          <w:spacing w:val="23"/>
        </w:rPr>
        <w:t> </w:t>
      </w:r>
      <w:r>
        <w:rPr/>
        <w:t>are</w:t>
      </w:r>
      <w:r>
        <w:rPr>
          <w:spacing w:val="23"/>
        </w:rPr>
        <w:t> </w:t>
      </w:r>
      <w:r>
        <w:rPr/>
        <w:t>divided</w:t>
      </w:r>
      <w:r>
        <w:rPr>
          <w:spacing w:val="23"/>
        </w:rPr>
        <w:t> </w:t>
      </w:r>
      <w:r>
        <w:rPr/>
        <w:t>into</w:t>
      </w:r>
      <w:r>
        <w:rPr>
          <w:spacing w:val="23"/>
        </w:rPr>
        <w:t> </w:t>
      </w:r>
      <w:r>
        <w:rPr/>
        <w:t>physiologically distinct layers called laminae. Different fiber types form synapses in different layers, and use either glutamate or substance P as the neurotransmitter. Aδ fibers form synapses in laminae I and V, C</w:t>
      </w:r>
      <w:r>
        <w:rPr>
          <w:spacing w:val="80"/>
        </w:rPr>
        <w:t> </w:t>
      </w:r>
      <w:r>
        <w:rPr/>
        <w:t>fibers connect with neurons in lamina II, Aβ fibers connect with lamina I, III, &amp; V (Jessell </w:t>
      </w:r>
      <w:r>
        <w:rPr>
          <w:i/>
        </w:rPr>
        <w:t>et al,</w:t>
      </w:r>
      <w:r>
        <w:rPr>
          <w:i/>
          <w:spacing w:val="40"/>
        </w:rPr>
        <w:t> </w:t>
      </w:r>
      <w:r>
        <w:rPr>
          <w:spacing w:val="-2"/>
        </w:rPr>
        <w:t>1991).</w:t>
      </w:r>
    </w:p>
    <w:p>
      <w:pPr>
        <w:pStyle w:val="BodyText"/>
        <w:spacing w:line="491" w:lineRule="auto" w:before="1"/>
        <w:ind w:left="151" w:right="772"/>
      </w:pPr>
      <w:r>
        <w:rPr/>
        <w:t>After</w:t>
      </w:r>
      <w:r>
        <w:rPr>
          <w:spacing w:val="26"/>
        </w:rPr>
        <w:t> </w:t>
      </w:r>
      <w:r>
        <w:rPr/>
        <w:t>reaching</w:t>
      </w:r>
      <w:r>
        <w:rPr>
          <w:spacing w:val="26"/>
        </w:rPr>
        <w:t> </w:t>
      </w:r>
      <w:r>
        <w:rPr/>
        <w:t>the</w:t>
      </w:r>
      <w:r>
        <w:rPr>
          <w:spacing w:val="26"/>
        </w:rPr>
        <w:t> </w:t>
      </w:r>
      <w:r>
        <w:rPr/>
        <w:t>specific</w:t>
      </w:r>
      <w:r>
        <w:rPr>
          <w:spacing w:val="26"/>
        </w:rPr>
        <w:t> </w:t>
      </w:r>
      <w:r>
        <w:rPr/>
        <w:t>lamina</w:t>
      </w:r>
      <w:r>
        <w:rPr>
          <w:spacing w:val="26"/>
        </w:rPr>
        <w:t> </w:t>
      </w:r>
      <w:r>
        <w:rPr/>
        <w:t>within</w:t>
      </w:r>
      <w:r>
        <w:rPr>
          <w:spacing w:val="26"/>
        </w:rPr>
        <w:t> </w:t>
      </w:r>
      <w:r>
        <w:rPr/>
        <w:t>the</w:t>
      </w:r>
      <w:r>
        <w:rPr>
          <w:spacing w:val="26"/>
        </w:rPr>
        <w:t> </w:t>
      </w:r>
      <w:r>
        <w:rPr/>
        <w:t>spinal</w:t>
      </w:r>
      <w:r>
        <w:rPr>
          <w:spacing w:val="26"/>
        </w:rPr>
        <w:t> </w:t>
      </w:r>
      <w:r>
        <w:rPr/>
        <w:t>cord,</w:t>
      </w:r>
      <w:r>
        <w:rPr>
          <w:spacing w:val="26"/>
        </w:rPr>
        <w:t> </w:t>
      </w:r>
      <w:r>
        <w:rPr/>
        <w:t>the</w:t>
      </w:r>
      <w:r>
        <w:rPr>
          <w:spacing w:val="26"/>
        </w:rPr>
        <w:t> </w:t>
      </w:r>
      <w:r>
        <w:rPr/>
        <w:t>first</w:t>
      </w:r>
      <w:r>
        <w:rPr>
          <w:spacing w:val="26"/>
        </w:rPr>
        <w:t> </w:t>
      </w:r>
      <w:r>
        <w:rPr/>
        <w:t>order</w:t>
      </w:r>
      <w:r>
        <w:rPr>
          <w:spacing w:val="26"/>
        </w:rPr>
        <w:t> </w:t>
      </w:r>
      <w:r>
        <w:rPr/>
        <w:t>nociceptive</w:t>
      </w:r>
      <w:r>
        <w:rPr>
          <w:spacing w:val="26"/>
        </w:rPr>
        <w:t> </w:t>
      </w:r>
      <w:r>
        <w:rPr/>
        <w:t>project</w:t>
      </w:r>
      <w:r>
        <w:rPr>
          <w:spacing w:val="26"/>
        </w:rPr>
        <w:t> </w:t>
      </w:r>
      <w:r>
        <w:rPr/>
        <w:t>to second</w:t>
      </w:r>
      <w:r>
        <w:rPr>
          <w:spacing w:val="25"/>
        </w:rPr>
        <w:t> </w:t>
      </w:r>
      <w:r>
        <w:rPr/>
        <w:t>order</w:t>
      </w:r>
      <w:r>
        <w:rPr>
          <w:spacing w:val="25"/>
        </w:rPr>
        <w:t> </w:t>
      </w:r>
      <w:r>
        <w:rPr/>
        <w:t>neurons</w:t>
      </w:r>
      <w:r>
        <w:rPr>
          <w:spacing w:val="25"/>
        </w:rPr>
        <w:t> </w:t>
      </w:r>
      <w:r>
        <w:rPr/>
        <w:t>and</w:t>
      </w:r>
      <w:r>
        <w:rPr>
          <w:spacing w:val="25"/>
        </w:rPr>
        <w:t> </w:t>
      </w:r>
      <w:r>
        <w:rPr/>
        <w:t>cross</w:t>
      </w:r>
      <w:r>
        <w:rPr>
          <w:spacing w:val="25"/>
        </w:rPr>
        <w:t> </w:t>
      </w:r>
      <w:r>
        <w:rPr/>
        <w:t>the</w:t>
      </w:r>
      <w:r>
        <w:rPr>
          <w:spacing w:val="25"/>
        </w:rPr>
        <w:t> </w:t>
      </w:r>
      <w:r>
        <w:rPr/>
        <w:t>midline.</w:t>
      </w:r>
      <w:r>
        <w:rPr>
          <w:spacing w:val="25"/>
        </w:rPr>
        <w:t> </w:t>
      </w:r>
      <w:r>
        <w:rPr/>
        <w:t>The</w:t>
      </w:r>
      <w:r>
        <w:rPr>
          <w:spacing w:val="25"/>
        </w:rPr>
        <w:t> </w:t>
      </w:r>
      <w:r>
        <w:rPr/>
        <w:t>second</w:t>
      </w:r>
      <w:r>
        <w:rPr>
          <w:spacing w:val="25"/>
        </w:rPr>
        <w:t> </w:t>
      </w:r>
      <w:r>
        <w:rPr/>
        <w:t>order</w:t>
      </w:r>
      <w:r>
        <w:rPr>
          <w:spacing w:val="25"/>
        </w:rPr>
        <w:t> </w:t>
      </w:r>
      <w:r>
        <w:rPr/>
        <w:t>neurons</w:t>
      </w:r>
      <w:r>
        <w:rPr>
          <w:spacing w:val="25"/>
        </w:rPr>
        <w:t> </w:t>
      </w:r>
      <w:r>
        <w:rPr/>
        <w:t>then</w:t>
      </w:r>
      <w:r>
        <w:rPr>
          <w:spacing w:val="25"/>
        </w:rPr>
        <w:t> </w:t>
      </w:r>
      <w:r>
        <w:rPr/>
        <w:t>send</w:t>
      </w:r>
      <w:r>
        <w:rPr>
          <w:spacing w:val="25"/>
        </w:rPr>
        <w:t> </w:t>
      </w:r>
      <w:r>
        <w:rPr/>
        <w:t>their</w:t>
      </w:r>
      <w:r>
        <w:rPr>
          <w:spacing w:val="25"/>
        </w:rPr>
        <w:t> </w:t>
      </w:r>
      <w:r>
        <w:rPr/>
        <w:t>information via two pathways to the thalamus: the dorsal column medial-lemniscal system and the anterolateral system. The first is reserved more for regular non-painful sensation, while the lateral is reserved for</w:t>
      </w:r>
      <w:r>
        <w:rPr>
          <w:spacing w:val="40"/>
        </w:rPr>
        <w:t> </w:t>
      </w:r>
      <w:r>
        <w:rPr/>
        <w:t>pain sensation. Upon reaching the thalamus, the information is processed in the ventral posterior nucleus</w:t>
      </w:r>
      <w:r>
        <w:rPr>
          <w:spacing w:val="20"/>
        </w:rPr>
        <w:t> </w:t>
      </w:r>
      <w:r>
        <w:rPr/>
        <w:t>and</w:t>
      </w:r>
      <w:r>
        <w:rPr>
          <w:spacing w:val="20"/>
        </w:rPr>
        <w:t> </w:t>
      </w:r>
      <w:r>
        <w:rPr/>
        <w:t>sent</w:t>
      </w:r>
      <w:r>
        <w:rPr>
          <w:spacing w:val="20"/>
        </w:rPr>
        <w:t> </w:t>
      </w:r>
      <w:r>
        <w:rPr/>
        <w:t>to</w:t>
      </w:r>
      <w:r>
        <w:rPr>
          <w:spacing w:val="20"/>
        </w:rPr>
        <w:t> </w:t>
      </w:r>
      <w:r>
        <w:rPr/>
        <w:t>the</w:t>
      </w:r>
      <w:r>
        <w:rPr>
          <w:spacing w:val="20"/>
        </w:rPr>
        <w:t> </w:t>
      </w:r>
      <w:r>
        <w:rPr/>
        <w:t>cerebral</w:t>
      </w:r>
      <w:r>
        <w:rPr>
          <w:spacing w:val="20"/>
        </w:rPr>
        <w:t> </w:t>
      </w:r>
      <w:r>
        <w:rPr/>
        <w:t>cortex</w:t>
      </w:r>
      <w:r>
        <w:rPr>
          <w:spacing w:val="20"/>
        </w:rPr>
        <w:t> </w:t>
      </w:r>
      <w:r>
        <w:rPr/>
        <w:t>in</w:t>
      </w:r>
      <w:r>
        <w:rPr>
          <w:spacing w:val="20"/>
        </w:rPr>
        <w:t> </w:t>
      </w:r>
      <w:r>
        <w:rPr/>
        <w:t>the</w:t>
      </w:r>
      <w:r>
        <w:rPr>
          <w:spacing w:val="20"/>
        </w:rPr>
        <w:t> </w:t>
      </w:r>
      <w:r>
        <w:rPr/>
        <w:t>brain.</w:t>
      </w:r>
      <w:r>
        <w:rPr>
          <w:spacing w:val="20"/>
        </w:rPr>
        <w:t> </w:t>
      </w:r>
      <w:r>
        <w:rPr/>
        <w:t>As</w:t>
      </w:r>
      <w:r>
        <w:rPr>
          <w:spacing w:val="20"/>
        </w:rPr>
        <w:t> </w:t>
      </w:r>
      <w:r>
        <w:rPr/>
        <w:t>there</w:t>
      </w:r>
      <w:r>
        <w:rPr>
          <w:spacing w:val="20"/>
        </w:rPr>
        <w:t> </w:t>
      </w:r>
      <w:r>
        <w:rPr/>
        <w:t>is</w:t>
      </w:r>
      <w:r>
        <w:rPr>
          <w:spacing w:val="20"/>
        </w:rPr>
        <w:t> </w:t>
      </w:r>
      <w:r>
        <w:rPr/>
        <w:t>an</w:t>
      </w:r>
      <w:r>
        <w:rPr>
          <w:spacing w:val="20"/>
        </w:rPr>
        <w:t> </w:t>
      </w:r>
      <w:r>
        <w:rPr/>
        <w:t>ascending</w:t>
      </w:r>
      <w:r>
        <w:rPr>
          <w:spacing w:val="20"/>
        </w:rPr>
        <w:t> </w:t>
      </w:r>
      <w:r>
        <w:rPr/>
        <w:t>pathway</w:t>
      </w:r>
      <w:r>
        <w:rPr>
          <w:spacing w:val="20"/>
        </w:rPr>
        <w:t> </w:t>
      </w:r>
      <w:r>
        <w:rPr/>
        <w:t>to</w:t>
      </w:r>
      <w:r>
        <w:rPr>
          <w:spacing w:val="20"/>
        </w:rPr>
        <w:t> </w:t>
      </w:r>
      <w:r>
        <w:rPr/>
        <w:t>the</w:t>
      </w:r>
      <w:r>
        <w:rPr>
          <w:spacing w:val="20"/>
        </w:rPr>
        <w:t> </w:t>
      </w:r>
      <w:r>
        <w:rPr/>
        <w:t>brain that initiates the conscious realization of pain, there also is a descending pathway which modulates pain sensory. The brain can request the release of specific hormones or chemicals that can have analgesic effects which can reduce or inhibit pain sensation. The area of the brain that stimulates the release of these hormones is the hypothalamus (Fields </w:t>
      </w:r>
      <w:r>
        <w:rPr>
          <w:i/>
        </w:rPr>
        <w:t>et al, </w:t>
      </w:r>
      <w:r>
        <w:rPr/>
        <w:t>1998).</w:t>
      </w:r>
    </w:p>
    <w:p>
      <w:pPr>
        <w:pStyle w:val="BodyText"/>
        <w:tabs>
          <w:tab w:pos="4112" w:val="left" w:leader="none"/>
        </w:tabs>
        <w:spacing w:line="491" w:lineRule="auto" w:before="3"/>
        <w:ind w:left="151" w:right="759"/>
      </w:pPr>
      <w:r>
        <w:rPr/>
        <w:t>This effect of descending inhibition can be shown by electrically stimulating the periaqueductal grey</w:t>
      </w:r>
      <w:r>
        <w:rPr>
          <w:spacing w:val="40"/>
        </w:rPr>
        <w:t> </w:t>
      </w:r>
      <w:r>
        <w:rPr/>
        <w:t>area of the midbrain. The periaqueductal grey in turn projects to other areas involved in pain regulation, such as the nucleus raphe magnus (which also receives similar afferents from the nucleus reticularis paragigantocellularis (NPG).</w:t>
        <w:tab/>
        <w:t>In turn the nucleus raphe magnus projects to the</w:t>
      </w:r>
      <w:r>
        <w:rPr>
          <w:spacing w:val="40"/>
        </w:rPr>
        <w:t> </w:t>
      </w:r>
      <w:r>
        <w:rPr/>
        <w:t>substantia</w:t>
      </w:r>
      <w:r>
        <w:rPr>
          <w:spacing w:val="28"/>
        </w:rPr>
        <w:t> </w:t>
      </w:r>
      <w:r>
        <w:rPr/>
        <w:t>gelatinosa</w:t>
      </w:r>
      <w:r>
        <w:rPr>
          <w:spacing w:val="28"/>
        </w:rPr>
        <w:t> </w:t>
      </w:r>
      <w:r>
        <w:rPr/>
        <w:t>region</w:t>
      </w:r>
      <w:r>
        <w:rPr>
          <w:spacing w:val="28"/>
        </w:rPr>
        <w:t> </w:t>
      </w:r>
      <w:r>
        <w:rPr/>
        <w:t>of</w:t>
      </w:r>
      <w:r>
        <w:rPr>
          <w:spacing w:val="28"/>
        </w:rPr>
        <w:t> </w:t>
      </w:r>
      <w:r>
        <w:rPr/>
        <w:t>the</w:t>
      </w:r>
      <w:r>
        <w:rPr>
          <w:spacing w:val="28"/>
        </w:rPr>
        <w:t> </w:t>
      </w:r>
      <w:r>
        <w:rPr/>
        <w:t>dorsal</w:t>
      </w:r>
      <w:r>
        <w:rPr>
          <w:spacing w:val="28"/>
        </w:rPr>
        <w:t> </w:t>
      </w:r>
      <w:r>
        <w:rPr/>
        <w:t>horn</w:t>
      </w:r>
      <w:r>
        <w:rPr>
          <w:spacing w:val="28"/>
        </w:rPr>
        <w:t> </w:t>
      </w:r>
      <w:r>
        <w:rPr/>
        <w:t>and</w:t>
      </w:r>
      <w:r>
        <w:rPr>
          <w:spacing w:val="28"/>
        </w:rPr>
        <w:t> </w:t>
      </w:r>
      <w:r>
        <w:rPr/>
        <w:t>mediates</w:t>
      </w:r>
      <w:r>
        <w:rPr>
          <w:spacing w:val="28"/>
        </w:rPr>
        <w:t> </w:t>
      </w:r>
      <w:r>
        <w:rPr/>
        <w:t>the</w:t>
      </w:r>
      <w:r>
        <w:rPr>
          <w:spacing w:val="28"/>
        </w:rPr>
        <w:t> </w:t>
      </w:r>
      <w:r>
        <w:rPr/>
        <w:t>sensation</w:t>
      </w:r>
      <w:r>
        <w:rPr>
          <w:spacing w:val="28"/>
        </w:rPr>
        <w:t> </w:t>
      </w:r>
      <w:r>
        <w:rPr/>
        <w:t>of</w:t>
      </w:r>
      <w:r>
        <w:rPr>
          <w:spacing w:val="28"/>
        </w:rPr>
        <w:t> </w:t>
      </w:r>
      <w:r>
        <w:rPr/>
        <w:t>spinothalamic</w:t>
      </w:r>
      <w:r>
        <w:rPr>
          <w:spacing w:val="28"/>
        </w:rPr>
        <w:t> </w:t>
      </w:r>
      <w:r>
        <w:rPr/>
        <w:t>inputs.</w:t>
      </w:r>
    </w:p>
    <w:p>
      <w:pPr>
        <w:pStyle w:val="BodyText"/>
        <w:spacing w:before="1"/>
        <w:ind w:left="151"/>
      </w:pPr>
      <w:r>
        <w:rPr/>
        <w:t>The</w:t>
      </w:r>
      <w:r>
        <w:rPr>
          <w:spacing w:val="10"/>
        </w:rPr>
        <w:t> </w:t>
      </w:r>
      <w:r>
        <w:rPr/>
        <w:t>periaqueductal</w:t>
      </w:r>
      <w:r>
        <w:rPr>
          <w:spacing w:val="10"/>
        </w:rPr>
        <w:t> </w:t>
      </w:r>
      <w:r>
        <w:rPr/>
        <w:t>grey</w:t>
      </w:r>
      <w:r>
        <w:rPr>
          <w:spacing w:val="10"/>
        </w:rPr>
        <w:t> </w:t>
      </w:r>
      <w:r>
        <w:rPr/>
        <w:t>also</w:t>
      </w:r>
      <w:r>
        <w:rPr>
          <w:spacing w:val="11"/>
        </w:rPr>
        <w:t> </w:t>
      </w:r>
      <w:r>
        <w:rPr/>
        <w:t>contains</w:t>
      </w:r>
      <w:r>
        <w:rPr>
          <w:spacing w:val="10"/>
        </w:rPr>
        <w:t> </w:t>
      </w:r>
      <w:r>
        <w:rPr/>
        <w:t>opioid</w:t>
      </w:r>
      <w:r>
        <w:rPr>
          <w:spacing w:val="10"/>
        </w:rPr>
        <w:t> </w:t>
      </w:r>
      <w:r>
        <w:rPr/>
        <w:t>receptors</w:t>
      </w:r>
      <w:r>
        <w:rPr>
          <w:spacing w:val="11"/>
        </w:rPr>
        <w:t> </w:t>
      </w:r>
      <w:r>
        <w:rPr/>
        <w:t>which</w:t>
      </w:r>
      <w:r>
        <w:rPr>
          <w:spacing w:val="10"/>
        </w:rPr>
        <w:t> </w:t>
      </w:r>
      <w:r>
        <w:rPr/>
        <w:t>explains</w:t>
      </w:r>
      <w:r>
        <w:rPr>
          <w:spacing w:val="10"/>
        </w:rPr>
        <w:t> </w:t>
      </w:r>
      <w:r>
        <w:rPr/>
        <w:t>one</w:t>
      </w:r>
      <w:r>
        <w:rPr>
          <w:spacing w:val="11"/>
        </w:rPr>
        <w:t> </w:t>
      </w:r>
      <w:r>
        <w:rPr/>
        <w:t>of</w:t>
      </w:r>
      <w:r>
        <w:rPr>
          <w:spacing w:val="10"/>
        </w:rPr>
        <w:t> </w:t>
      </w:r>
      <w:r>
        <w:rPr/>
        <w:t>the</w:t>
      </w:r>
      <w:r>
        <w:rPr>
          <w:spacing w:val="10"/>
        </w:rPr>
        <w:t> </w:t>
      </w:r>
      <w:r>
        <w:rPr/>
        <w:t>mechanisms</w:t>
      </w:r>
      <w:r>
        <w:rPr>
          <w:spacing w:val="11"/>
        </w:rPr>
        <w:t> </w:t>
      </w:r>
      <w:r>
        <w:rPr>
          <w:spacing w:val="-5"/>
        </w:rPr>
        <w:t>by</w:t>
      </w:r>
    </w:p>
    <w:p>
      <w:pPr>
        <w:spacing w:after="0"/>
        <w:sectPr>
          <w:pgSz w:w="12240" w:h="15840"/>
          <w:pgMar w:header="0" w:footer="944" w:top="1800" w:bottom="1140" w:left="1720" w:right="540"/>
        </w:sectPr>
      </w:pPr>
    </w:p>
    <w:p>
      <w:pPr>
        <w:pStyle w:val="BodyText"/>
        <w:spacing w:line="491" w:lineRule="auto" w:before="70"/>
        <w:ind w:left="151" w:right="959"/>
      </w:pPr>
      <w:r>
        <w:rPr/>
        <w:t>which opioids such as morphine and diacetylmorphine exhibit an analgesic effect (Selbst and Fein, </w:t>
      </w:r>
      <w:r>
        <w:rPr>
          <w:spacing w:val="-2"/>
        </w:rPr>
        <w:t>2006).</w:t>
      </w:r>
    </w:p>
    <w:p>
      <w:pPr>
        <w:pStyle w:val="BodyText"/>
        <w:spacing w:line="491" w:lineRule="auto"/>
        <w:ind w:left="151" w:right="959"/>
      </w:pPr>
      <w:r>
        <w:rPr/>
        <w:t>Nociceptor neuron sensitivity is modulated by a large variety of mediators in the extracellular space (Hucho and Levine, 2007).</w:t>
      </w:r>
    </w:p>
    <w:p>
      <w:pPr>
        <w:pStyle w:val="BodyText"/>
        <w:spacing w:line="491" w:lineRule="auto"/>
        <w:ind w:left="151" w:right="759"/>
      </w:pPr>
      <w:r>
        <w:rPr/>
        <w:t>Peripheral sensitization represents a form of functional plasticity of the nociceptor. The nociceptor</w:t>
      </w:r>
      <w:r>
        <w:rPr>
          <w:spacing w:val="80"/>
          <w:w w:val="150"/>
        </w:rPr>
        <w:t> </w:t>
      </w:r>
      <w:r>
        <w:rPr/>
        <w:t>can change from being simply a noxious stimulus detector to a detector of non-noxious stimuli. The result is that low intensity stimuli from regular activity, initiates a painful sensation. This is</w:t>
      </w:r>
      <w:r>
        <w:rPr>
          <w:spacing w:val="80"/>
          <w:w w:val="150"/>
        </w:rPr>
        <w:t> </w:t>
      </w:r>
      <w:r>
        <w:rPr/>
        <w:t>commonly</w:t>
      </w:r>
      <w:r>
        <w:rPr>
          <w:spacing w:val="28"/>
        </w:rPr>
        <w:t> </w:t>
      </w:r>
      <w:r>
        <w:rPr/>
        <w:t>known</w:t>
      </w:r>
      <w:r>
        <w:rPr>
          <w:spacing w:val="28"/>
        </w:rPr>
        <w:t> </w:t>
      </w:r>
      <w:r>
        <w:rPr/>
        <w:t>as</w:t>
      </w:r>
      <w:r>
        <w:rPr>
          <w:spacing w:val="28"/>
        </w:rPr>
        <w:t> </w:t>
      </w:r>
      <w:r>
        <w:rPr/>
        <w:t>hyperalgesia.</w:t>
      </w:r>
      <w:r>
        <w:rPr>
          <w:spacing w:val="28"/>
        </w:rPr>
        <w:t> </w:t>
      </w:r>
      <w:r>
        <w:rPr/>
        <w:t>Inflammation</w:t>
      </w:r>
      <w:r>
        <w:rPr>
          <w:spacing w:val="28"/>
        </w:rPr>
        <w:t> </w:t>
      </w:r>
      <w:r>
        <w:rPr/>
        <w:t>is</w:t>
      </w:r>
      <w:r>
        <w:rPr>
          <w:spacing w:val="28"/>
        </w:rPr>
        <w:t> </w:t>
      </w:r>
      <w:r>
        <w:rPr/>
        <w:t>one</w:t>
      </w:r>
      <w:r>
        <w:rPr>
          <w:spacing w:val="28"/>
        </w:rPr>
        <w:t> </w:t>
      </w:r>
      <w:r>
        <w:rPr/>
        <w:t>common</w:t>
      </w:r>
      <w:r>
        <w:rPr>
          <w:spacing w:val="28"/>
        </w:rPr>
        <w:t> </w:t>
      </w:r>
      <w:r>
        <w:rPr/>
        <w:t>cause</w:t>
      </w:r>
      <w:r>
        <w:rPr>
          <w:spacing w:val="28"/>
        </w:rPr>
        <w:t> </w:t>
      </w:r>
      <w:r>
        <w:rPr/>
        <w:t>that</w:t>
      </w:r>
      <w:r>
        <w:rPr>
          <w:spacing w:val="28"/>
        </w:rPr>
        <w:t> </w:t>
      </w:r>
      <w:r>
        <w:rPr/>
        <w:t>results</w:t>
      </w:r>
      <w:r>
        <w:rPr>
          <w:spacing w:val="28"/>
        </w:rPr>
        <w:t> </w:t>
      </w:r>
      <w:r>
        <w:rPr/>
        <w:t>in</w:t>
      </w:r>
      <w:r>
        <w:rPr>
          <w:spacing w:val="28"/>
        </w:rPr>
        <w:t> </w:t>
      </w:r>
      <w:r>
        <w:rPr/>
        <w:t>the sensitization of nociceptors. Normally hyperalgesia ceases when inflammation goes down, however, sometimes genetic defects and/or repeated injury can result in allodynia: a completely non-noxious stimulus like light touch causes extreme pain. Allodynia can also be caused when a nociceptor is damaged</w:t>
      </w:r>
      <w:r>
        <w:rPr>
          <w:spacing w:val="24"/>
        </w:rPr>
        <w:t> </w:t>
      </w:r>
      <w:r>
        <w:rPr/>
        <w:t>in</w:t>
      </w:r>
      <w:r>
        <w:rPr>
          <w:spacing w:val="24"/>
        </w:rPr>
        <w:t> </w:t>
      </w:r>
      <w:r>
        <w:rPr/>
        <w:t>the</w:t>
      </w:r>
      <w:r>
        <w:rPr>
          <w:spacing w:val="24"/>
        </w:rPr>
        <w:t> </w:t>
      </w:r>
      <w:r>
        <w:rPr/>
        <w:t>peripheral</w:t>
      </w:r>
      <w:r>
        <w:rPr>
          <w:spacing w:val="24"/>
        </w:rPr>
        <w:t> </w:t>
      </w:r>
      <w:r>
        <w:rPr/>
        <w:t>nerves.</w:t>
      </w:r>
      <w:r>
        <w:rPr>
          <w:spacing w:val="24"/>
        </w:rPr>
        <w:t> </w:t>
      </w:r>
      <w:r>
        <w:rPr/>
        <w:t>This</w:t>
      </w:r>
      <w:r>
        <w:rPr>
          <w:spacing w:val="24"/>
        </w:rPr>
        <w:t> </w:t>
      </w:r>
      <w:r>
        <w:rPr/>
        <w:t>can</w:t>
      </w:r>
      <w:r>
        <w:rPr>
          <w:spacing w:val="24"/>
        </w:rPr>
        <w:t> </w:t>
      </w:r>
      <w:r>
        <w:rPr/>
        <w:t>result</w:t>
      </w:r>
      <w:r>
        <w:rPr>
          <w:spacing w:val="24"/>
        </w:rPr>
        <w:t> </w:t>
      </w:r>
      <w:r>
        <w:rPr/>
        <w:t>in</w:t>
      </w:r>
      <w:r>
        <w:rPr>
          <w:spacing w:val="24"/>
        </w:rPr>
        <w:t> </w:t>
      </w:r>
      <w:r>
        <w:rPr/>
        <w:t>deafferentation,</w:t>
      </w:r>
      <w:r>
        <w:rPr>
          <w:spacing w:val="24"/>
        </w:rPr>
        <w:t> </w:t>
      </w:r>
      <w:r>
        <w:rPr/>
        <w:t>which</w:t>
      </w:r>
      <w:r>
        <w:rPr>
          <w:spacing w:val="24"/>
        </w:rPr>
        <w:t> </w:t>
      </w:r>
      <w:r>
        <w:rPr/>
        <w:t>means</w:t>
      </w:r>
      <w:r>
        <w:rPr>
          <w:spacing w:val="24"/>
        </w:rPr>
        <w:t> </w:t>
      </w:r>
      <w:r>
        <w:rPr/>
        <w:t>the</w:t>
      </w:r>
      <w:r>
        <w:rPr>
          <w:spacing w:val="24"/>
        </w:rPr>
        <w:t> </w:t>
      </w:r>
      <w:r>
        <w:rPr/>
        <w:t>development of different central processes from the surviving afferent nerve. With this situation, surviving dorsal root axons of the nociceptors can make contact with the spinal cord, thus changing the normal input (Fields </w:t>
      </w:r>
      <w:r>
        <w:rPr>
          <w:i/>
        </w:rPr>
        <w:t>et al, </w:t>
      </w:r>
      <w:r>
        <w:rPr/>
        <w:t>1998).</w:t>
      </w:r>
    </w:p>
    <w:p>
      <w:pPr>
        <w:pStyle w:val="BodyText"/>
      </w:pPr>
    </w:p>
    <w:p>
      <w:pPr>
        <w:pStyle w:val="BodyText"/>
        <w:spacing w:before="28"/>
      </w:pPr>
    </w:p>
    <w:p>
      <w:pPr>
        <w:pStyle w:val="Heading3"/>
      </w:pPr>
      <w:r>
        <w:rPr/>
        <w:t>Classification</w:t>
      </w:r>
      <w:r>
        <w:rPr>
          <w:spacing w:val="12"/>
        </w:rPr>
        <w:t> </w:t>
      </w:r>
      <w:r>
        <w:rPr/>
        <w:t>of</w:t>
      </w:r>
      <w:r>
        <w:rPr>
          <w:spacing w:val="9"/>
        </w:rPr>
        <w:t> </w:t>
      </w:r>
      <w:r>
        <w:rPr>
          <w:spacing w:val="-4"/>
        </w:rPr>
        <w:t>Pain</w:t>
      </w:r>
    </w:p>
    <w:p>
      <w:pPr>
        <w:pStyle w:val="BodyText"/>
        <w:rPr>
          <w:b/>
        </w:rPr>
      </w:pPr>
    </w:p>
    <w:p>
      <w:pPr>
        <w:pStyle w:val="BodyText"/>
        <w:spacing w:before="14"/>
        <w:rPr>
          <w:b/>
        </w:rPr>
      </w:pPr>
    </w:p>
    <w:p>
      <w:pPr>
        <w:pStyle w:val="BodyText"/>
        <w:tabs>
          <w:tab w:pos="5609" w:val="left" w:leader="none"/>
          <w:tab w:pos="6700" w:val="left" w:leader="none"/>
          <w:tab w:pos="7234" w:val="left" w:leader="none"/>
        </w:tabs>
        <w:spacing w:line="491" w:lineRule="auto"/>
        <w:ind w:left="151" w:right="903"/>
      </w:pPr>
      <w:r>
        <w:rPr/>
        <w:t>In 1994, responding to the need for a more useful system for describing chronic pain, the International Association for the Study of Pain (IASP) classified pain according to specific characteristics: 1. region of the body involved (e.g., abdomen, lower limbs),</w:t>
        <w:tab/>
        <w:t>2. system whose dysfunction may be causing the pain (e.g., nervous, gastrointestinal).</w:t>
        <w:tab/>
        <w:t>3. temporal characteristics and pattern of occurrence.</w:t>
        <w:tab/>
        <w:t>4. intensity and time since onset and</w:t>
      </w:r>
    </w:p>
    <w:p>
      <w:pPr>
        <w:pStyle w:val="BodyText"/>
        <w:spacing w:before="1"/>
        <w:ind w:left="151"/>
      </w:pPr>
      <w:r>
        <w:rPr/>
        <w:t>5.</w:t>
      </w:r>
      <w:r>
        <w:rPr>
          <w:spacing w:val="11"/>
        </w:rPr>
        <w:t> </w:t>
      </w:r>
      <w:r>
        <w:rPr/>
        <w:t>etiology</w:t>
      </w:r>
      <w:r>
        <w:rPr>
          <w:spacing w:val="13"/>
        </w:rPr>
        <w:t> </w:t>
      </w:r>
      <w:r>
        <w:rPr/>
        <w:t>(Merskey</w:t>
      </w:r>
      <w:r>
        <w:rPr>
          <w:spacing w:val="11"/>
        </w:rPr>
        <w:t> </w:t>
      </w:r>
      <w:r>
        <w:rPr/>
        <w:t>&amp;</w:t>
      </w:r>
      <w:r>
        <w:rPr>
          <w:spacing w:val="12"/>
        </w:rPr>
        <w:t> </w:t>
      </w:r>
      <w:r>
        <w:rPr/>
        <w:t>Bogduk,</w:t>
      </w:r>
      <w:r>
        <w:rPr>
          <w:spacing w:val="12"/>
        </w:rPr>
        <w:t> </w:t>
      </w:r>
      <w:r>
        <w:rPr>
          <w:spacing w:val="-2"/>
        </w:rPr>
        <w:t>1994).</w:t>
      </w:r>
    </w:p>
    <w:p>
      <w:pPr>
        <w:pStyle w:val="BodyText"/>
      </w:pPr>
    </w:p>
    <w:p>
      <w:pPr>
        <w:pStyle w:val="BodyText"/>
        <w:spacing w:before="24"/>
      </w:pPr>
    </w:p>
    <w:p>
      <w:pPr>
        <w:pStyle w:val="BodyText"/>
        <w:ind w:left="151"/>
      </w:pPr>
      <w:r>
        <w:rPr/>
        <w:t>This</w:t>
      </w:r>
      <w:r>
        <w:rPr>
          <w:spacing w:val="10"/>
        </w:rPr>
        <w:t> </w:t>
      </w:r>
      <w:r>
        <w:rPr/>
        <w:t>system</w:t>
      </w:r>
      <w:r>
        <w:rPr>
          <w:spacing w:val="10"/>
        </w:rPr>
        <w:t> </w:t>
      </w:r>
      <w:r>
        <w:rPr/>
        <w:t>has</w:t>
      </w:r>
      <w:r>
        <w:rPr>
          <w:spacing w:val="10"/>
        </w:rPr>
        <w:t> </w:t>
      </w:r>
      <w:r>
        <w:rPr/>
        <w:t>been</w:t>
      </w:r>
      <w:r>
        <w:rPr>
          <w:spacing w:val="10"/>
        </w:rPr>
        <w:t> </w:t>
      </w:r>
      <w:r>
        <w:rPr/>
        <w:t>criticized</w:t>
      </w:r>
      <w:r>
        <w:rPr>
          <w:spacing w:val="10"/>
        </w:rPr>
        <w:t> </w:t>
      </w:r>
      <w:r>
        <w:rPr/>
        <w:t>by</w:t>
      </w:r>
      <w:r>
        <w:rPr>
          <w:spacing w:val="10"/>
        </w:rPr>
        <w:t> </w:t>
      </w:r>
      <w:r>
        <w:rPr/>
        <w:t>Woolf</w:t>
      </w:r>
      <w:r>
        <w:rPr>
          <w:spacing w:val="11"/>
        </w:rPr>
        <w:t> </w:t>
      </w:r>
      <w:r>
        <w:rPr/>
        <w:t>and</w:t>
      </w:r>
      <w:r>
        <w:rPr>
          <w:spacing w:val="10"/>
        </w:rPr>
        <w:t> </w:t>
      </w:r>
      <w:r>
        <w:rPr/>
        <w:t>others</w:t>
      </w:r>
      <w:r>
        <w:rPr>
          <w:spacing w:val="10"/>
        </w:rPr>
        <w:t> </w:t>
      </w:r>
      <w:r>
        <w:rPr/>
        <w:t>as</w:t>
      </w:r>
      <w:r>
        <w:rPr>
          <w:spacing w:val="10"/>
        </w:rPr>
        <w:t> </w:t>
      </w:r>
      <w:r>
        <w:rPr/>
        <w:t>inadequate</w:t>
      </w:r>
      <w:r>
        <w:rPr>
          <w:spacing w:val="10"/>
        </w:rPr>
        <w:t> </w:t>
      </w:r>
      <w:r>
        <w:rPr/>
        <w:t>for</w:t>
      </w:r>
      <w:r>
        <w:rPr>
          <w:spacing w:val="10"/>
        </w:rPr>
        <w:t> </w:t>
      </w:r>
      <w:r>
        <w:rPr/>
        <w:t>guiding</w:t>
      </w:r>
      <w:r>
        <w:rPr>
          <w:spacing w:val="11"/>
        </w:rPr>
        <w:t> </w:t>
      </w:r>
      <w:r>
        <w:rPr/>
        <w:t>research</w:t>
      </w:r>
      <w:r>
        <w:rPr>
          <w:spacing w:val="10"/>
        </w:rPr>
        <w:t> </w:t>
      </w:r>
      <w:r>
        <w:rPr>
          <w:spacing w:val="-5"/>
        </w:rPr>
        <w:t>and</w:t>
      </w:r>
    </w:p>
    <w:p>
      <w:pPr>
        <w:spacing w:after="0"/>
        <w:sectPr>
          <w:pgSz w:w="12240" w:h="15840"/>
          <w:pgMar w:header="0" w:footer="944" w:top="1280" w:bottom="1140" w:left="1720" w:right="540"/>
        </w:sectPr>
      </w:pPr>
    </w:p>
    <w:p>
      <w:pPr>
        <w:pStyle w:val="BodyText"/>
        <w:spacing w:line="491" w:lineRule="auto" w:before="70"/>
        <w:ind w:left="151" w:right="959"/>
      </w:pPr>
      <w:r>
        <w:rPr/>
        <w:t>treatment, and an additional category based on neurochemical mechanism has been proposed (Turk</w:t>
      </w:r>
      <w:r>
        <w:rPr>
          <w:spacing w:val="40"/>
        </w:rPr>
        <w:t> </w:t>
      </w:r>
      <w:r>
        <w:rPr/>
        <w:t>and Okifuji, 2001).</w:t>
      </w:r>
    </w:p>
    <w:p>
      <w:pPr>
        <w:pStyle w:val="BodyText"/>
      </w:pPr>
    </w:p>
    <w:p>
      <w:pPr>
        <w:pStyle w:val="BodyText"/>
      </w:pPr>
    </w:p>
    <w:p>
      <w:pPr>
        <w:pStyle w:val="BodyText"/>
      </w:pPr>
    </w:p>
    <w:p>
      <w:pPr>
        <w:pStyle w:val="BodyText"/>
        <w:spacing w:before="38"/>
      </w:pPr>
    </w:p>
    <w:p>
      <w:pPr>
        <w:pStyle w:val="Heading3"/>
        <w:ind w:left="209"/>
      </w:pPr>
      <w:r>
        <w:rPr/>
        <w:t>Chronic</w:t>
      </w:r>
      <w:r>
        <w:rPr>
          <w:spacing w:val="16"/>
        </w:rPr>
        <w:t> </w:t>
      </w:r>
      <w:r>
        <w:rPr>
          <w:spacing w:val="-4"/>
        </w:rPr>
        <w:t>pain</w:t>
      </w:r>
    </w:p>
    <w:p>
      <w:pPr>
        <w:pStyle w:val="BodyText"/>
        <w:rPr>
          <w:b/>
        </w:rPr>
      </w:pPr>
    </w:p>
    <w:p>
      <w:pPr>
        <w:pStyle w:val="BodyText"/>
        <w:spacing w:before="16"/>
        <w:rPr>
          <w:b/>
        </w:rPr>
      </w:pPr>
    </w:p>
    <w:p>
      <w:pPr>
        <w:pStyle w:val="BodyText"/>
        <w:spacing w:line="491" w:lineRule="auto" w:before="1"/>
        <w:ind w:left="151" w:right="728"/>
      </w:pPr>
      <w:r>
        <w:rPr/>
        <w:t>Pain</w:t>
      </w:r>
      <w:r>
        <w:rPr>
          <w:spacing w:val="25"/>
        </w:rPr>
        <w:t> </w:t>
      </w:r>
      <w:r>
        <w:rPr/>
        <w:t>is</w:t>
      </w:r>
      <w:r>
        <w:rPr>
          <w:spacing w:val="25"/>
        </w:rPr>
        <w:t> </w:t>
      </w:r>
      <w:r>
        <w:rPr/>
        <w:t>usually</w:t>
      </w:r>
      <w:r>
        <w:rPr>
          <w:spacing w:val="25"/>
        </w:rPr>
        <w:t> </w:t>
      </w:r>
      <w:r>
        <w:rPr/>
        <w:t>transitory,</w:t>
      </w:r>
      <w:r>
        <w:rPr>
          <w:spacing w:val="25"/>
        </w:rPr>
        <w:t> </w:t>
      </w:r>
      <w:r>
        <w:rPr/>
        <w:t>lasting</w:t>
      </w:r>
      <w:r>
        <w:rPr>
          <w:spacing w:val="25"/>
        </w:rPr>
        <w:t> </w:t>
      </w:r>
      <w:r>
        <w:rPr/>
        <w:t>only</w:t>
      </w:r>
      <w:r>
        <w:rPr>
          <w:spacing w:val="25"/>
        </w:rPr>
        <w:t> </w:t>
      </w:r>
      <w:r>
        <w:rPr/>
        <w:t>until</w:t>
      </w:r>
      <w:r>
        <w:rPr>
          <w:spacing w:val="25"/>
        </w:rPr>
        <w:t> </w:t>
      </w:r>
      <w:r>
        <w:rPr/>
        <w:t>the</w:t>
      </w:r>
      <w:r>
        <w:rPr>
          <w:spacing w:val="25"/>
        </w:rPr>
        <w:t> </w:t>
      </w:r>
      <w:r>
        <w:rPr/>
        <w:t>noxious</w:t>
      </w:r>
      <w:r>
        <w:rPr>
          <w:spacing w:val="25"/>
        </w:rPr>
        <w:t> </w:t>
      </w:r>
      <w:r>
        <w:rPr/>
        <w:t>stimulus</w:t>
      </w:r>
      <w:r>
        <w:rPr>
          <w:spacing w:val="25"/>
        </w:rPr>
        <w:t> </w:t>
      </w:r>
      <w:r>
        <w:rPr/>
        <w:t>is</w:t>
      </w:r>
      <w:r>
        <w:rPr>
          <w:spacing w:val="25"/>
        </w:rPr>
        <w:t> </w:t>
      </w:r>
      <w:r>
        <w:rPr/>
        <w:t>removed</w:t>
      </w:r>
      <w:r>
        <w:rPr>
          <w:spacing w:val="25"/>
        </w:rPr>
        <w:t> </w:t>
      </w:r>
      <w:r>
        <w:rPr/>
        <w:t>or</w:t>
      </w:r>
      <w:r>
        <w:rPr>
          <w:spacing w:val="25"/>
        </w:rPr>
        <w:t> </w:t>
      </w:r>
      <w:r>
        <w:rPr/>
        <w:t>the</w:t>
      </w:r>
      <w:r>
        <w:rPr>
          <w:spacing w:val="25"/>
        </w:rPr>
        <w:t> </w:t>
      </w:r>
      <w:r>
        <w:rPr/>
        <w:t>underlying damage</w:t>
      </w:r>
      <w:r>
        <w:rPr>
          <w:spacing w:val="29"/>
        </w:rPr>
        <w:t> </w:t>
      </w:r>
      <w:r>
        <w:rPr/>
        <w:t>or</w:t>
      </w:r>
      <w:r>
        <w:rPr>
          <w:spacing w:val="29"/>
        </w:rPr>
        <w:t> </w:t>
      </w:r>
      <w:r>
        <w:rPr/>
        <w:t>pathology</w:t>
      </w:r>
      <w:r>
        <w:rPr>
          <w:spacing w:val="29"/>
        </w:rPr>
        <w:t> </w:t>
      </w:r>
      <w:r>
        <w:rPr/>
        <w:t>has</w:t>
      </w:r>
      <w:r>
        <w:rPr>
          <w:spacing w:val="29"/>
        </w:rPr>
        <w:t> </w:t>
      </w:r>
      <w:r>
        <w:rPr/>
        <w:t>healed,</w:t>
      </w:r>
      <w:r>
        <w:rPr>
          <w:spacing w:val="29"/>
        </w:rPr>
        <w:t> </w:t>
      </w:r>
      <w:r>
        <w:rPr/>
        <w:t>but</w:t>
      </w:r>
      <w:r>
        <w:rPr>
          <w:spacing w:val="29"/>
        </w:rPr>
        <w:t> </w:t>
      </w:r>
      <w:r>
        <w:rPr/>
        <w:t>some</w:t>
      </w:r>
      <w:r>
        <w:rPr>
          <w:spacing w:val="29"/>
        </w:rPr>
        <w:t> </w:t>
      </w:r>
      <w:r>
        <w:rPr/>
        <w:t>painful</w:t>
      </w:r>
      <w:r>
        <w:rPr>
          <w:spacing w:val="29"/>
        </w:rPr>
        <w:t> </w:t>
      </w:r>
      <w:r>
        <w:rPr/>
        <w:t>conditions,</w:t>
      </w:r>
      <w:r>
        <w:rPr>
          <w:spacing w:val="29"/>
        </w:rPr>
        <w:t> </w:t>
      </w:r>
      <w:r>
        <w:rPr/>
        <w:t>such</w:t>
      </w:r>
      <w:r>
        <w:rPr>
          <w:spacing w:val="29"/>
        </w:rPr>
        <w:t> </w:t>
      </w:r>
      <w:r>
        <w:rPr/>
        <w:t>as</w:t>
      </w:r>
      <w:r>
        <w:rPr>
          <w:spacing w:val="29"/>
        </w:rPr>
        <w:t> </w:t>
      </w:r>
      <w:r>
        <w:rPr/>
        <w:t>rheumatoid</w:t>
      </w:r>
      <w:r>
        <w:rPr>
          <w:spacing w:val="29"/>
        </w:rPr>
        <w:t> </w:t>
      </w:r>
      <w:r>
        <w:rPr/>
        <w:t>arthritis, peripheral</w:t>
      </w:r>
      <w:r>
        <w:rPr>
          <w:spacing w:val="21"/>
        </w:rPr>
        <w:t> </w:t>
      </w:r>
      <w:r>
        <w:rPr/>
        <w:t>neuropathy,</w:t>
      </w:r>
      <w:r>
        <w:rPr>
          <w:spacing w:val="21"/>
        </w:rPr>
        <w:t> </w:t>
      </w:r>
      <w:r>
        <w:rPr/>
        <w:t>cancer</w:t>
      </w:r>
      <w:r>
        <w:rPr>
          <w:spacing w:val="21"/>
        </w:rPr>
        <w:t> </w:t>
      </w:r>
      <w:r>
        <w:rPr/>
        <w:t>and</w:t>
      </w:r>
      <w:r>
        <w:rPr>
          <w:spacing w:val="21"/>
        </w:rPr>
        <w:t> </w:t>
      </w:r>
      <w:r>
        <w:rPr/>
        <w:t>idiopathic</w:t>
      </w:r>
      <w:r>
        <w:rPr>
          <w:spacing w:val="21"/>
        </w:rPr>
        <w:t> </w:t>
      </w:r>
      <w:r>
        <w:rPr/>
        <w:t>pain,</w:t>
      </w:r>
      <w:r>
        <w:rPr>
          <w:spacing w:val="21"/>
        </w:rPr>
        <w:t> </w:t>
      </w:r>
      <w:r>
        <w:rPr/>
        <w:t>may</w:t>
      </w:r>
      <w:r>
        <w:rPr>
          <w:spacing w:val="21"/>
        </w:rPr>
        <w:t> </w:t>
      </w:r>
      <w:r>
        <w:rPr/>
        <w:t>persist</w:t>
      </w:r>
      <w:r>
        <w:rPr>
          <w:spacing w:val="21"/>
        </w:rPr>
        <w:t> </w:t>
      </w:r>
      <w:r>
        <w:rPr/>
        <w:t>for</w:t>
      </w:r>
      <w:r>
        <w:rPr>
          <w:spacing w:val="21"/>
        </w:rPr>
        <w:t> </w:t>
      </w:r>
      <w:r>
        <w:rPr/>
        <w:t>years.</w:t>
      </w:r>
      <w:r>
        <w:rPr>
          <w:spacing w:val="21"/>
        </w:rPr>
        <w:t> </w:t>
      </w:r>
      <w:r>
        <w:rPr/>
        <w:t>Pain</w:t>
      </w:r>
      <w:r>
        <w:rPr>
          <w:spacing w:val="21"/>
        </w:rPr>
        <w:t> </w:t>
      </w:r>
      <w:r>
        <w:rPr/>
        <w:t>that</w:t>
      </w:r>
      <w:r>
        <w:rPr>
          <w:spacing w:val="21"/>
        </w:rPr>
        <w:t> </w:t>
      </w:r>
      <w:r>
        <w:rPr/>
        <w:t>lasts</w:t>
      </w:r>
      <w:r>
        <w:rPr>
          <w:spacing w:val="21"/>
        </w:rPr>
        <w:t> </w:t>
      </w:r>
      <w:r>
        <w:rPr/>
        <w:t>a</w:t>
      </w:r>
      <w:r>
        <w:rPr>
          <w:spacing w:val="21"/>
        </w:rPr>
        <w:t> </w:t>
      </w:r>
      <w:r>
        <w:rPr/>
        <w:t>long</w:t>
      </w:r>
      <w:r>
        <w:rPr>
          <w:spacing w:val="21"/>
        </w:rPr>
        <w:t> </w:t>
      </w:r>
      <w:r>
        <w:rPr/>
        <w:t>time is</w:t>
      </w:r>
      <w:r>
        <w:rPr>
          <w:spacing w:val="27"/>
        </w:rPr>
        <w:t> </w:t>
      </w:r>
      <w:r>
        <w:rPr/>
        <w:t>called</w:t>
      </w:r>
      <w:r>
        <w:rPr>
          <w:spacing w:val="27"/>
        </w:rPr>
        <w:t> </w:t>
      </w:r>
      <w:r>
        <w:rPr/>
        <w:t>chronic,</w:t>
      </w:r>
      <w:r>
        <w:rPr>
          <w:spacing w:val="27"/>
        </w:rPr>
        <w:t> </w:t>
      </w:r>
      <w:r>
        <w:rPr/>
        <w:t>and</w:t>
      </w:r>
      <w:r>
        <w:rPr>
          <w:spacing w:val="27"/>
        </w:rPr>
        <w:t> </w:t>
      </w:r>
      <w:r>
        <w:rPr/>
        <w:t>pain</w:t>
      </w:r>
      <w:r>
        <w:rPr>
          <w:spacing w:val="27"/>
        </w:rPr>
        <w:t> </w:t>
      </w:r>
      <w:r>
        <w:rPr/>
        <w:t>that</w:t>
      </w:r>
      <w:r>
        <w:rPr>
          <w:spacing w:val="27"/>
        </w:rPr>
        <w:t> </w:t>
      </w:r>
      <w:r>
        <w:rPr/>
        <w:t>resolves</w:t>
      </w:r>
      <w:r>
        <w:rPr>
          <w:spacing w:val="27"/>
        </w:rPr>
        <w:t> </w:t>
      </w:r>
      <w:r>
        <w:rPr/>
        <w:t>quickly</w:t>
      </w:r>
      <w:r>
        <w:rPr>
          <w:spacing w:val="27"/>
        </w:rPr>
        <w:t> </w:t>
      </w:r>
      <w:r>
        <w:rPr/>
        <w:t>is</w:t>
      </w:r>
      <w:r>
        <w:rPr>
          <w:spacing w:val="27"/>
        </w:rPr>
        <w:t> </w:t>
      </w:r>
      <w:r>
        <w:rPr/>
        <w:t>called</w:t>
      </w:r>
      <w:r>
        <w:rPr>
          <w:spacing w:val="27"/>
        </w:rPr>
        <w:t> </w:t>
      </w:r>
      <w:r>
        <w:rPr/>
        <w:t>acute.</w:t>
      </w:r>
      <w:r>
        <w:rPr>
          <w:spacing w:val="27"/>
        </w:rPr>
        <w:t> </w:t>
      </w:r>
      <w:r>
        <w:rPr/>
        <w:t>Traditionally,</w:t>
      </w:r>
      <w:r>
        <w:rPr>
          <w:spacing w:val="27"/>
        </w:rPr>
        <w:t> </w:t>
      </w:r>
      <w:r>
        <w:rPr/>
        <w:t>the</w:t>
      </w:r>
      <w:r>
        <w:rPr>
          <w:spacing w:val="27"/>
        </w:rPr>
        <w:t> </w:t>
      </w:r>
      <w:r>
        <w:rPr/>
        <w:t>distinction between</w:t>
      </w:r>
      <w:r>
        <w:rPr>
          <w:spacing w:val="22"/>
        </w:rPr>
        <w:t> </w:t>
      </w:r>
      <w:r>
        <w:rPr/>
        <w:t>acute</w:t>
      </w:r>
      <w:r>
        <w:rPr>
          <w:spacing w:val="22"/>
        </w:rPr>
        <w:t> </w:t>
      </w:r>
      <w:r>
        <w:rPr/>
        <w:t>and</w:t>
      </w:r>
      <w:r>
        <w:rPr>
          <w:spacing w:val="22"/>
        </w:rPr>
        <w:t> </w:t>
      </w:r>
      <w:r>
        <w:rPr/>
        <w:t>chronic</w:t>
      </w:r>
      <w:r>
        <w:rPr>
          <w:spacing w:val="22"/>
        </w:rPr>
        <w:t> </w:t>
      </w:r>
      <w:r>
        <w:rPr/>
        <w:t>pain</w:t>
      </w:r>
      <w:r>
        <w:rPr>
          <w:spacing w:val="22"/>
        </w:rPr>
        <w:t> </w:t>
      </w:r>
      <w:r>
        <w:rPr/>
        <w:t>has</w:t>
      </w:r>
      <w:r>
        <w:rPr>
          <w:spacing w:val="24"/>
        </w:rPr>
        <w:t> </w:t>
      </w:r>
      <w:r>
        <w:rPr/>
        <w:t>relied</w:t>
      </w:r>
      <w:r>
        <w:rPr>
          <w:spacing w:val="22"/>
        </w:rPr>
        <w:t> </w:t>
      </w:r>
      <w:r>
        <w:rPr/>
        <w:t>upon</w:t>
      </w:r>
      <w:r>
        <w:rPr>
          <w:spacing w:val="22"/>
        </w:rPr>
        <w:t> </w:t>
      </w:r>
      <w:r>
        <w:rPr/>
        <w:t>an</w:t>
      </w:r>
      <w:r>
        <w:rPr>
          <w:spacing w:val="22"/>
        </w:rPr>
        <w:t> </w:t>
      </w:r>
      <w:r>
        <w:rPr/>
        <w:t>arbitrary</w:t>
      </w:r>
      <w:r>
        <w:rPr>
          <w:spacing w:val="22"/>
        </w:rPr>
        <w:t> </w:t>
      </w:r>
      <w:r>
        <w:rPr/>
        <w:t>interval</w:t>
      </w:r>
      <w:r>
        <w:rPr>
          <w:spacing w:val="22"/>
        </w:rPr>
        <w:t> </w:t>
      </w:r>
      <w:r>
        <w:rPr/>
        <w:t>of</w:t>
      </w:r>
      <w:r>
        <w:rPr>
          <w:spacing w:val="22"/>
        </w:rPr>
        <w:t> </w:t>
      </w:r>
      <w:r>
        <w:rPr/>
        <w:t>time</w:t>
      </w:r>
      <w:r>
        <w:rPr>
          <w:spacing w:val="22"/>
        </w:rPr>
        <w:t> </w:t>
      </w:r>
      <w:r>
        <w:rPr/>
        <w:t>from</w:t>
      </w:r>
      <w:r>
        <w:rPr>
          <w:spacing w:val="22"/>
        </w:rPr>
        <w:t> </w:t>
      </w:r>
      <w:r>
        <w:rPr/>
        <w:t>onset;</w:t>
      </w:r>
      <w:r>
        <w:rPr>
          <w:spacing w:val="22"/>
        </w:rPr>
        <w:t> </w:t>
      </w:r>
      <w:r>
        <w:rPr/>
        <w:t>the</w:t>
      </w:r>
      <w:r>
        <w:rPr>
          <w:spacing w:val="22"/>
        </w:rPr>
        <w:t> </w:t>
      </w:r>
      <w:r>
        <w:rPr/>
        <w:t>two most</w:t>
      </w:r>
      <w:r>
        <w:rPr>
          <w:spacing w:val="21"/>
        </w:rPr>
        <w:t> </w:t>
      </w:r>
      <w:r>
        <w:rPr/>
        <w:t>commonly</w:t>
      </w:r>
      <w:r>
        <w:rPr>
          <w:spacing w:val="21"/>
        </w:rPr>
        <w:t> </w:t>
      </w:r>
      <w:r>
        <w:rPr/>
        <w:t>used</w:t>
      </w:r>
      <w:r>
        <w:rPr>
          <w:spacing w:val="21"/>
        </w:rPr>
        <w:t> </w:t>
      </w:r>
      <w:r>
        <w:rPr/>
        <w:t>markers</w:t>
      </w:r>
      <w:r>
        <w:rPr>
          <w:spacing w:val="21"/>
        </w:rPr>
        <w:t> </w:t>
      </w:r>
      <w:r>
        <w:rPr/>
        <w:t>being</w:t>
      </w:r>
      <w:r>
        <w:rPr>
          <w:spacing w:val="21"/>
        </w:rPr>
        <w:t> </w:t>
      </w:r>
      <w:r>
        <w:rPr/>
        <w:t>3</w:t>
      </w:r>
      <w:r>
        <w:rPr>
          <w:spacing w:val="21"/>
        </w:rPr>
        <w:t> </w:t>
      </w:r>
      <w:r>
        <w:rPr/>
        <w:t>months</w:t>
      </w:r>
      <w:r>
        <w:rPr>
          <w:spacing w:val="21"/>
        </w:rPr>
        <w:t> </w:t>
      </w:r>
      <w:r>
        <w:rPr/>
        <w:t>and</w:t>
      </w:r>
      <w:r>
        <w:rPr>
          <w:spacing w:val="21"/>
        </w:rPr>
        <w:t> </w:t>
      </w:r>
      <w:r>
        <w:rPr/>
        <w:t>6</w:t>
      </w:r>
      <w:r>
        <w:rPr>
          <w:spacing w:val="21"/>
        </w:rPr>
        <w:t> </w:t>
      </w:r>
      <w:r>
        <w:rPr/>
        <w:t>months</w:t>
      </w:r>
      <w:r>
        <w:rPr>
          <w:spacing w:val="21"/>
        </w:rPr>
        <w:t> </w:t>
      </w:r>
      <w:r>
        <w:rPr/>
        <w:t>since</w:t>
      </w:r>
      <w:r>
        <w:rPr>
          <w:spacing w:val="21"/>
        </w:rPr>
        <w:t> </w:t>
      </w:r>
      <w:r>
        <w:rPr/>
        <w:t>the</w:t>
      </w:r>
      <w:r>
        <w:rPr>
          <w:spacing w:val="21"/>
        </w:rPr>
        <w:t> </w:t>
      </w:r>
      <w:r>
        <w:rPr/>
        <w:t>onset</w:t>
      </w:r>
      <w:r>
        <w:rPr>
          <w:spacing w:val="21"/>
        </w:rPr>
        <w:t> </w:t>
      </w:r>
      <w:r>
        <w:rPr/>
        <w:t>of</w:t>
      </w:r>
      <w:r>
        <w:rPr>
          <w:spacing w:val="21"/>
        </w:rPr>
        <w:t> </w:t>
      </w:r>
      <w:r>
        <w:rPr/>
        <w:t>pain</w:t>
      </w:r>
      <w:r>
        <w:rPr>
          <w:spacing w:val="21"/>
        </w:rPr>
        <w:t> </w:t>
      </w:r>
      <w:r>
        <w:rPr/>
        <w:t>(Turk</w:t>
      </w:r>
      <w:r>
        <w:rPr>
          <w:spacing w:val="23"/>
        </w:rPr>
        <w:t> </w:t>
      </w:r>
      <w:r>
        <w:rPr/>
        <w:t>and Okifuji,</w:t>
      </w:r>
      <w:r>
        <w:rPr>
          <w:spacing w:val="26"/>
        </w:rPr>
        <w:t> </w:t>
      </w:r>
      <w:r>
        <w:rPr/>
        <w:t>2001),</w:t>
      </w:r>
      <w:r>
        <w:rPr>
          <w:spacing w:val="29"/>
        </w:rPr>
        <w:t> </w:t>
      </w:r>
      <w:r>
        <w:rPr/>
        <w:t>though</w:t>
      </w:r>
      <w:r>
        <w:rPr>
          <w:spacing w:val="26"/>
        </w:rPr>
        <w:t> </w:t>
      </w:r>
      <w:r>
        <w:rPr/>
        <w:t>some</w:t>
      </w:r>
      <w:r>
        <w:rPr>
          <w:spacing w:val="26"/>
        </w:rPr>
        <w:t> </w:t>
      </w:r>
      <w:r>
        <w:rPr/>
        <w:t>theorists</w:t>
      </w:r>
      <w:r>
        <w:rPr>
          <w:spacing w:val="26"/>
        </w:rPr>
        <w:t> </w:t>
      </w:r>
      <w:r>
        <w:rPr/>
        <w:t>and</w:t>
      </w:r>
      <w:r>
        <w:rPr>
          <w:spacing w:val="26"/>
        </w:rPr>
        <w:t> </w:t>
      </w:r>
      <w:r>
        <w:rPr/>
        <w:t>researchers</w:t>
      </w:r>
      <w:r>
        <w:rPr>
          <w:spacing w:val="26"/>
        </w:rPr>
        <w:t> </w:t>
      </w:r>
      <w:r>
        <w:rPr/>
        <w:t>have</w:t>
      </w:r>
      <w:r>
        <w:rPr>
          <w:spacing w:val="26"/>
        </w:rPr>
        <w:t> </w:t>
      </w:r>
      <w:r>
        <w:rPr/>
        <w:t>placed</w:t>
      </w:r>
      <w:r>
        <w:rPr>
          <w:spacing w:val="26"/>
        </w:rPr>
        <w:t> </w:t>
      </w:r>
      <w:r>
        <w:rPr/>
        <w:t>the</w:t>
      </w:r>
      <w:r>
        <w:rPr>
          <w:spacing w:val="26"/>
        </w:rPr>
        <w:t> </w:t>
      </w:r>
      <w:r>
        <w:rPr/>
        <w:t>transition</w:t>
      </w:r>
      <w:r>
        <w:rPr>
          <w:spacing w:val="26"/>
        </w:rPr>
        <w:t> </w:t>
      </w:r>
      <w:r>
        <w:rPr/>
        <w:t>from</w:t>
      </w:r>
      <w:r>
        <w:rPr>
          <w:spacing w:val="26"/>
        </w:rPr>
        <w:t> </w:t>
      </w:r>
      <w:r>
        <w:rPr/>
        <w:t>acute</w:t>
      </w:r>
      <w:r>
        <w:rPr>
          <w:spacing w:val="26"/>
        </w:rPr>
        <w:t> </w:t>
      </w:r>
      <w:r>
        <w:rPr/>
        <w:t>to chronic pain at 12 months. Others apply acute to pain that lasts less than 30 days, chronic to pain of more than six months duration, and subacute to pain that lasts from one to six months. A popular alternative definition of chronic pain, involving no arbitrarily fixed durations is "pain that extends beyond the expected period of healing " (Turk and Okifuji, 2001). Chronic pain may be classified as</w:t>
      </w:r>
      <w:r>
        <w:rPr>
          <w:spacing w:val="40"/>
        </w:rPr>
        <w:t> </w:t>
      </w:r>
      <w:r>
        <w:rPr/>
        <w:t>cancer pain or benign (Thienhaus and Cole, 2002).</w:t>
      </w:r>
    </w:p>
    <w:p>
      <w:pPr>
        <w:pStyle w:val="BodyText"/>
      </w:pPr>
    </w:p>
    <w:p>
      <w:pPr>
        <w:pStyle w:val="BodyText"/>
      </w:pPr>
    </w:p>
    <w:p>
      <w:pPr>
        <w:pStyle w:val="BodyText"/>
        <w:spacing w:before="32"/>
      </w:pPr>
    </w:p>
    <w:p>
      <w:pPr>
        <w:pStyle w:val="Heading3"/>
        <w:spacing w:before="1"/>
      </w:pPr>
      <w:r>
        <w:rPr/>
        <w:t>Pain</w:t>
      </w:r>
      <w:r>
        <w:rPr>
          <w:spacing w:val="6"/>
        </w:rPr>
        <w:t> </w:t>
      </w:r>
      <w:r>
        <w:rPr>
          <w:spacing w:val="-2"/>
        </w:rPr>
        <w:t>Thresholds</w:t>
      </w:r>
    </w:p>
    <w:p>
      <w:pPr>
        <w:pStyle w:val="BodyText"/>
        <w:spacing w:before="5"/>
        <w:rPr>
          <w:b/>
        </w:rPr>
      </w:pPr>
    </w:p>
    <w:p>
      <w:pPr>
        <w:pStyle w:val="BodyText"/>
        <w:spacing w:line="491" w:lineRule="auto"/>
        <w:ind w:left="151" w:right="959"/>
      </w:pPr>
      <w:r>
        <w:rPr/>
        <w:t>In pain science, thresholds are measured by gradually increasing the intensity of a stimulus such as electric current or heat applied to the body. The pain perception threshold is the point at which the stimulus begins to hurt, and the pain tolerance threshold is reached when the subject acts to stop the pain (Melzack and Wall, 1996).</w:t>
      </w:r>
    </w:p>
    <w:p>
      <w:pPr>
        <w:pStyle w:val="BodyText"/>
        <w:spacing w:before="1"/>
        <w:ind w:left="151"/>
      </w:pPr>
      <w:r>
        <w:rPr/>
        <w:t>Differences</w:t>
      </w:r>
      <w:r>
        <w:rPr>
          <w:spacing w:val="11"/>
        </w:rPr>
        <w:t> </w:t>
      </w:r>
      <w:r>
        <w:rPr/>
        <w:t>in</w:t>
      </w:r>
      <w:r>
        <w:rPr>
          <w:spacing w:val="11"/>
        </w:rPr>
        <w:t> </w:t>
      </w:r>
      <w:r>
        <w:rPr/>
        <w:t>pain</w:t>
      </w:r>
      <w:r>
        <w:rPr>
          <w:spacing w:val="12"/>
        </w:rPr>
        <w:t> </w:t>
      </w:r>
      <w:r>
        <w:rPr/>
        <w:t>perception</w:t>
      </w:r>
      <w:r>
        <w:rPr>
          <w:spacing w:val="11"/>
        </w:rPr>
        <w:t> </w:t>
      </w:r>
      <w:r>
        <w:rPr/>
        <w:t>and</w:t>
      </w:r>
      <w:r>
        <w:rPr>
          <w:spacing w:val="12"/>
        </w:rPr>
        <w:t> </w:t>
      </w:r>
      <w:r>
        <w:rPr/>
        <w:t>tolerance</w:t>
      </w:r>
      <w:r>
        <w:rPr>
          <w:spacing w:val="11"/>
        </w:rPr>
        <w:t> </w:t>
      </w:r>
      <w:r>
        <w:rPr/>
        <w:t>thresholds</w:t>
      </w:r>
      <w:r>
        <w:rPr>
          <w:spacing w:val="11"/>
        </w:rPr>
        <w:t> </w:t>
      </w:r>
      <w:r>
        <w:rPr/>
        <w:t>are</w:t>
      </w:r>
      <w:r>
        <w:rPr>
          <w:spacing w:val="12"/>
        </w:rPr>
        <w:t> </w:t>
      </w:r>
      <w:r>
        <w:rPr/>
        <w:t>associated</w:t>
      </w:r>
      <w:r>
        <w:rPr>
          <w:spacing w:val="11"/>
        </w:rPr>
        <w:t> </w:t>
      </w:r>
      <w:r>
        <w:rPr/>
        <w:t>with,</w:t>
      </w:r>
      <w:r>
        <w:rPr>
          <w:spacing w:val="12"/>
        </w:rPr>
        <w:t> </w:t>
      </w:r>
      <w:r>
        <w:rPr/>
        <w:t>among</w:t>
      </w:r>
      <w:r>
        <w:rPr>
          <w:spacing w:val="11"/>
        </w:rPr>
        <w:t> </w:t>
      </w:r>
      <w:r>
        <w:rPr/>
        <w:t>other</w:t>
      </w:r>
      <w:r>
        <w:rPr>
          <w:spacing w:val="12"/>
        </w:rPr>
        <w:t> </w:t>
      </w:r>
      <w:r>
        <w:rPr>
          <w:spacing w:val="-2"/>
        </w:rPr>
        <w:t>factors,</w:t>
      </w:r>
    </w:p>
    <w:p>
      <w:pPr>
        <w:spacing w:after="0"/>
        <w:sectPr>
          <w:pgSz w:w="12240" w:h="15840"/>
          <w:pgMar w:header="0" w:footer="944" w:top="1280" w:bottom="1140" w:left="1720" w:right="540"/>
        </w:sectPr>
      </w:pPr>
    </w:p>
    <w:p>
      <w:pPr>
        <w:pStyle w:val="BodyText"/>
        <w:spacing w:line="491" w:lineRule="auto" w:before="70"/>
        <w:ind w:left="151" w:right="829"/>
      </w:pPr>
      <w:r>
        <w:rPr/>
        <w:t>ethnicity, genetics, and sex. People of Mediterranean origin report as painful some radiant heat intensities that northern Europeans describe as non-painful, and Italian women tolerate less intense electric shock than Jewish or Native American women. Some individuals in all cultures have significantly higher than normal pain perception and tolerance thresholds. For instance, patients who experience painless heart attacks have higher pain thresholds for electric shock, muscle cramp and</w:t>
      </w:r>
      <w:r>
        <w:rPr>
          <w:spacing w:val="80"/>
        </w:rPr>
        <w:t> </w:t>
      </w:r>
      <w:r>
        <w:rPr/>
        <w:t>heat (Melzack and Wall, 1996). Women have lower pain perception and tolerance thresholds than</w:t>
      </w:r>
      <w:r>
        <w:rPr>
          <w:spacing w:val="40"/>
        </w:rPr>
        <w:t> </w:t>
      </w:r>
      <w:r>
        <w:rPr/>
        <w:t>men,</w:t>
      </w:r>
      <w:r>
        <w:rPr>
          <w:spacing w:val="23"/>
        </w:rPr>
        <w:t> </w:t>
      </w:r>
      <w:r>
        <w:rPr/>
        <w:t>and</w:t>
      </w:r>
      <w:r>
        <w:rPr>
          <w:spacing w:val="23"/>
        </w:rPr>
        <w:t> </w:t>
      </w:r>
      <w:r>
        <w:rPr/>
        <w:t>this</w:t>
      </w:r>
      <w:r>
        <w:rPr>
          <w:spacing w:val="23"/>
        </w:rPr>
        <w:t> </w:t>
      </w:r>
      <w:r>
        <w:rPr/>
        <w:t>sex</w:t>
      </w:r>
      <w:r>
        <w:rPr>
          <w:spacing w:val="23"/>
        </w:rPr>
        <w:t> </w:t>
      </w:r>
      <w:r>
        <w:rPr/>
        <w:t>difference</w:t>
      </w:r>
      <w:r>
        <w:rPr>
          <w:spacing w:val="23"/>
        </w:rPr>
        <w:t> </w:t>
      </w:r>
      <w:r>
        <w:rPr/>
        <w:t>appears</w:t>
      </w:r>
      <w:r>
        <w:rPr>
          <w:spacing w:val="23"/>
        </w:rPr>
        <w:t> </w:t>
      </w:r>
      <w:r>
        <w:rPr/>
        <w:t>to</w:t>
      </w:r>
      <w:r>
        <w:rPr>
          <w:spacing w:val="23"/>
        </w:rPr>
        <w:t> </w:t>
      </w:r>
      <w:r>
        <w:rPr/>
        <w:t>apply</w:t>
      </w:r>
      <w:r>
        <w:rPr>
          <w:spacing w:val="23"/>
        </w:rPr>
        <w:t> </w:t>
      </w:r>
      <w:r>
        <w:rPr/>
        <w:t>to</w:t>
      </w:r>
      <w:r>
        <w:rPr>
          <w:spacing w:val="23"/>
        </w:rPr>
        <w:t> </w:t>
      </w:r>
      <w:r>
        <w:rPr/>
        <w:t>all</w:t>
      </w:r>
      <w:r>
        <w:rPr>
          <w:spacing w:val="23"/>
        </w:rPr>
        <w:t> </w:t>
      </w:r>
      <w:r>
        <w:rPr/>
        <w:t>ages,</w:t>
      </w:r>
      <w:r>
        <w:rPr>
          <w:spacing w:val="23"/>
        </w:rPr>
        <w:t> </w:t>
      </w:r>
      <w:r>
        <w:rPr/>
        <w:t>including</w:t>
      </w:r>
      <w:r>
        <w:rPr>
          <w:spacing w:val="23"/>
        </w:rPr>
        <w:t> </w:t>
      </w:r>
      <w:r>
        <w:rPr/>
        <w:t>newborn</w:t>
      </w:r>
      <w:r>
        <w:rPr>
          <w:spacing w:val="23"/>
        </w:rPr>
        <w:t> </w:t>
      </w:r>
      <w:r>
        <w:rPr/>
        <w:t>infants</w:t>
      </w:r>
      <w:r>
        <w:rPr>
          <w:spacing w:val="22"/>
        </w:rPr>
        <w:t> </w:t>
      </w:r>
      <w:r>
        <w:rPr/>
        <w:t>(Guinsburg</w:t>
      </w:r>
      <w:r>
        <w:rPr>
          <w:spacing w:val="26"/>
        </w:rPr>
        <w:t> </w:t>
      </w:r>
      <w:r>
        <w:rPr>
          <w:i/>
        </w:rPr>
        <w:t>et</w:t>
      </w:r>
      <w:r>
        <w:rPr>
          <w:i/>
        </w:rPr>
        <w:t> al</w:t>
      </w:r>
      <w:r>
        <w:rPr/>
        <w:t>, 2000).</w:t>
      </w:r>
    </w:p>
    <w:p>
      <w:pPr>
        <w:pStyle w:val="BodyText"/>
      </w:pPr>
    </w:p>
    <w:p>
      <w:pPr>
        <w:pStyle w:val="BodyText"/>
      </w:pPr>
    </w:p>
    <w:p>
      <w:pPr>
        <w:pStyle w:val="BodyText"/>
      </w:pPr>
    </w:p>
    <w:p>
      <w:pPr>
        <w:pStyle w:val="BodyText"/>
      </w:pPr>
    </w:p>
    <w:p>
      <w:pPr>
        <w:pStyle w:val="BodyText"/>
      </w:pPr>
    </w:p>
    <w:p>
      <w:pPr>
        <w:pStyle w:val="BodyText"/>
        <w:spacing w:before="47"/>
      </w:pPr>
    </w:p>
    <w:p>
      <w:pPr>
        <w:pStyle w:val="Heading3"/>
      </w:pPr>
      <w:r>
        <w:rPr/>
        <w:t>Pain</w:t>
      </w:r>
      <w:r>
        <w:rPr>
          <w:spacing w:val="6"/>
        </w:rPr>
        <w:t> </w:t>
      </w:r>
      <w:r>
        <w:rPr>
          <w:spacing w:val="-2"/>
        </w:rPr>
        <w:t>Assessment</w:t>
      </w:r>
    </w:p>
    <w:p>
      <w:pPr>
        <w:pStyle w:val="BodyText"/>
        <w:spacing w:before="5"/>
        <w:rPr>
          <w:b/>
        </w:rPr>
      </w:pPr>
    </w:p>
    <w:p>
      <w:pPr>
        <w:pStyle w:val="BodyText"/>
        <w:spacing w:line="491" w:lineRule="auto"/>
        <w:ind w:left="151" w:right="829"/>
      </w:pPr>
      <w:r>
        <w:rPr/>
        <w:t>A person's self-report is the most reliable measure of pain, with health care professionals tending to underestimate severity (Prkachin </w:t>
      </w:r>
      <w:r>
        <w:rPr>
          <w:i/>
        </w:rPr>
        <w:t>et al, </w:t>
      </w:r>
      <w:r>
        <w:rPr/>
        <w:t>2007). A definition of pain widely employed in nursing, emphasizing its subjective nature and the importance of believing patient reports. "Pain is whatever</w:t>
      </w:r>
      <w:r>
        <w:rPr>
          <w:spacing w:val="40"/>
        </w:rPr>
        <w:t> </w:t>
      </w:r>
      <w:r>
        <w:rPr/>
        <w:t>the experiencing person says it is, existing whenever he says it does". To assess intensity, the patient may be asked to locate their pain on a scale of 0 to 10, with 0 being no pain at all, and 10 the worst pain they have ever felt. Quality can be established by having the patient complete the McGill Pain</w:t>
      </w:r>
      <w:r>
        <w:rPr>
          <w:spacing w:val="40"/>
        </w:rPr>
        <w:t> </w:t>
      </w:r>
      <w:r>
        <w:rPr/>
        <w:t>Questionnaire indicating which words, best describe their pain (Prkachin </w:t>
      </w:r>
      <w:r>
        <w:rPr>
          <w:i/>
        </w:rPr>
        <w:t>et al, </w:t>
      </w:r>
      <w:r>
        <w:rPr/>
        <w:t>2007)</w:t>
      </w:r>
    </w:p>
    <w:p>
      <w:pPr>
        <w:pStyle w:val="BodyText"/>
      </w:pPr>
    </w:p>
    <w:p>
      <w:pPr>
        <w:pStyle w:val="BodyText"/>
        <w:spacing w:before="23"/>
      </w:pPr>
    </w:p>
    <w:p>
      <w:pPr>
        <w:pStyle w:val="Heading3"/>
      </w:pPr>
      <w:r>
        <w:rPr/>
        <w:t>Pain-</w:t>
      </w:r>
      <w:r>
        <w:rPr>
          <w:spacing w:val="7"/>
        </w:rPr>
        <w:t> </w:t>
      </w:r>
      <w:r>
        <w:rPr/>
        <w:t>an</w:t>
      </w:r>
      <w:r>
        <w:rPr>
          <w:spacing w:val="6"/>
        </w:rPr>
        <w:t> </w:t>
      </w:r>
      <w:r>
        <w:rPr/>
        <w:t>aid</w:t>
      </w:r>
      <w:r>
        <w:rPr>
          <w:spacing w:val="6"/>
        </w:rPr>
        <w:t> </w:t>
      </w:r>
      <w:r>
        <w:rPr/>
        <w:t>to</w:t>
      </w:r>
      <w:r>
        <w:rPr>
          <w:spacing w:val="7"/>
        </w:rPr>
        <w:t> </w:t>
      </w:r>
      <w:r>
        <w:rPr>
          <w:spacing w:val="-2"/>
        </w:rPr>
        <w:t>diagnosis</w:t>
      </w:r>
    </w:p>
    <w:p>
      <w:pPr>
        <w:pStyle w:val="BodyText"/>
        <w:spacing w:before="5"/>
        <w:rPr>
          <w:b/>
        </w:rPr>
      </w:pPr>
    </w:p>
    <w:p>
      <w:pPr>
        <w:pStyle w:val="BodyText"/>
        <w:spacing w:line="491" w:lineRule="auto" w:before="1"/>
        <w:ind w:left="151" w:right="959"/>
      </w:pPr>
      <w:r>
        <w:rPr/>
        <w:t>Pain is a symptom of many medical conditions. Knowing the time of onset, location, intensity,</w:t>
      </w:r>
      <w:r>
        <w:rPr>
          <w:spacing w:val="80"/>
        </w:rPr>
        <w:t> </w:t>
      </w:r>
      <w:r>
        <w:rPr/>
        <w:t>pattern of occurrence (continuous, intermittent, etc.), exacerbating and relieving factors, and </w:t>
      </w:r>
      <w:r>
        <w:rPr/>
        <w:t>quality (burning, sharp, etc.) of the pain will help the examining physician to accurately diagnose the problem. For example, chest pain described as extreme heaviness may indicate myocardial</w:t>
      </w:r>
    </w:p>
    <w:p>
      <w:pPr>
        <w:spacing w:after="0" w:line="491" w:lineRule="auto"/>
        <w:sectPr>
          <w:pgSz w:w="12240" w:h="15840"/>
          <w:pgMar w:header="0" w:footer="944" w:top="1280" w:bottom="1140" w:left="1720" w:right="540"/>
        </w:sectPr>
      </w:pPr>
    </w:p>
    <w:p>
      <w:pPr>
        <w:pStyle w:val="BodyText"/>
        <w:spacing w:before="70"/>
        <w:ind w:left="151"/>
      </w:pPr>
      <w:r>
        <w:rPr/>
        <w:t>infarction,</w:t>
      </w:r>
      <w:r>
        <w:rPr>
          <w:spacing w:val="11"/>
        </w:rPr>
        <w:t> </w:t>
      </w:r>
      <w:r>
        <w:rPr/>
        <w:t>while</w:t>
      </w:r>
      <w:r>
        <w:rPr>
          <w:spacing w:val="11"/>
        </w:rPr>
        <w:t> </w:t>
      </w:r>
      <w:r>
        <w:rPr/>
        <w:t>chest</w:t>
      </w:r>
      <w:r>
        <w:rPr>
          <w:spacing w:val="11"/>
        </w:rPr>
        <w:t> </w:t>
      </w:r>
      <w:r>
        <w:rPr/>
        <w:t>pain</w:t>
      </w:r>
      <w:r>
        <w:rPr>
          <w:spacing w:val="12"/>
        </w:rPr>
        <w:t> </w:t>
      </w:r>
      <w:r>
        <w:rPr/>
        <w:t>described</w:t>
      </w:r>
      <w:r>
        <w:rPr>
          <w:spacing w:val="11"/>
        </w:rPr>
        <w:t> </w:t>
      </w:r>
      <w:r>
        <w:rPr/>
        <w:t>as</w:t>
      </w:r>
      <w:r>
        <w:rPr>
          <w:spacing w:val="11"/>
        </w:rPr>
        <w:t> </w:t>
      </w:r>
      <w:r>
        <w:rPr/>
        <w:t>tearing</w:t>
      </w:r>
      <w:r>
        <w:rPr>
          <w:spacing w:val="12"/>
        </w:rPr>
        <w:t> </w:t>
      </w:r>
      <w:r>
        <w:rPr/>
        <w:t>may</w:t>
      </w:r>
      <w:r>
        <w:rPr>
          <w:spacing w:val="11"/>
        </w:rPr>
        <w:t> </w:t>
      </w:r>
      <w:r>
        <w:rPr/>
        <w:t>indicate</w:t>
      </w:r>
      <w:r>
        <w:rPr>
          <w:spacing w:val="11"/>
        </w:rPr>
        <w:t> </w:t>
      </w:r>
      <w:r>
        <w:rPr/>
        <w:t>aortic</w:t>
      </w:r>
      <w:r>
        <w:rPr>
          <w:spacing w:val="14"/>
        </w:rPr>
        <w:t> </w:t>
      </w:r>
      <w:r>
        <w:rPr/>
        <w:t>dissection</w:t>
      </w:r>
      <w:r>
        <w:rPr>
          <w:spacing w:val="12"/>
        </w:rPr>
        <w:t> </w:t>
      </w:r>
      <w:r>
        <w:rPr/>
        <w:t>(Slater</w:t>
      </w:r>
      <w:r>
        <w:rPr>
          <w:spacing w:val="12"/>
        </w:rPr>
        <w:t> </w:t>
      </w:r>
      <w:r>
        <w:rPr>
          <w:i/>
        </w:rPr>
        <w:t>et</w:t>
      </w:r>
      <w:r>
        <w:rPr>
          <w:i/>
          <w:spacing w:val="11"/>
        </w:rPr>
        <w:t> </w:t>
      </w:r>
      <w:r>
        <w:rPr>
          <w:i/>
        </w:rPr>
        <w:t>al,</w:t>
      </w:r>
      <w:r>
        <w:rPr>
          <w:i/>
          <w:spacing w:val="12"/>
        </w:rPr>
        <w:t> </w:t>
      </w:r>
      <w:r>
        <w:rPr>
          <w:spacing w:val="-2"/>
        </w:rPr>
        <w:t>1976).</w:t>
      </w:r>
    </w:p>
    <w:p>
      <w:pPr>
        <w:pStyle w:val="BodyText"/>
      </w:pPr>
    </w:p>
    <w:p>
      <w:pPr>
        <w:pStyle w:val="BodyText"/>
      </w:pPr>
    </w:p>
    <w:p>
      <w:pPr>
        <w:pStyle w:val="BodyText"/>
        <w:spacing w:before="31"/>
      </w:pPr>
    </w:p>
    <w:p>
      <w:pPr>
        <w:pStyle w:val="Heading3"/>
        <w:spacing w:before="1"/>
        <w:ind w:left="209"/>
      </w:pPr>
      <w:r>
        <w:rPr/>
        <w:t>Management</w:t>
      </w:r>
      <w:r>
        <w:rPr>
          <w:spacing w:val="12"/>
        </w:rPr>
        <w:t> </w:t>
      </w:r>
      <w:r>
        <w:rPr/>
        <w:t>of</w:t>
      </w:r>
      <w:r>
        <w:rPr>
          <w:spacing w:val="16"/>
        </w:rPr>
        <w:t> </w:t>
      </w:r>
      <w:r>
        <w:rPr>
          <w:spacing w:val="-4"/>
        </w:rPr>
        <w:t>pain</w:t>
      </w:r>
    </w:p>
    <w:p>
      <w:pPr>
        <w:pStyle w:val="BodyText"/>
        <w:spacing w:before="5"/>
        <w:rPr>
          <w:b/>
        </w:rPr>
      </w:pPr>
    </w:p>
    <w:p>
      <w:pPr>
        <w:pStyle w:val="BodyText"/>
        <w:spacing w:line="494" w:lineRule="auto"/>
        <w:ind w:left="151" w:right="959"/>
      </w:pPr>
      <w:r>
        <w:rPr/>
        <w:t>Inadequate treatment of pain is widespread throughout surgical wards, intensive care units, accident</w:t>
      </w:r>
      <w:r>
        <w:rPr>
          <w:spacing w:val="40"/>
        </w:rPr>
        <w:t> </w:t>
      </w:r>
      <w:r>
        <w:rPr/>
        <w:t>and emergency departments, in general practice, in the management of all forms of chronic pain including</w:t>
      </w:r>
      <w:r>
        <w:rPr>
          <w:spacing w:val="20"/>
        </w:rPr>
        <w:t> </w:t>
      </w:r>
      <w:r>
        <w:rPr/>
        <w:t>cancer</w:t>
      </w:r>
      <w:r>
        <w:rPr>
          <w:spacing w:val="20"/>
        </w:rPr>
        <w:t> </w:t>
      </w:r>
      <w:r>
        <w:rPr/>
        <w:t>pain,</w:t>
      </w:r>
      <w:r>
        <w:rPr>
          <w:spacing w:val="20"/>
        </w:rPr>
        <w:t> </w:t>
      </w:r>
      <w:r>
        <w:rPr/>
        <w:t>and</w:t>
      </w:r>
      <w:r>
        <w:rPr>
          <w:spacing w:val="20"/>
        </w:rPr>
        <w:t> </w:t>
      </w:r>
      <w:r>
        <w:rPr/>
        <w:t>in</w:t>
      </w:r>
      <w:r>
        <w:rPr>
          <w:spacing w:val="20"/>
        </w:rPr>
        <w:t> </w:t>
      </w:r>
      <w:r>
        <w:rPr/>
        <w:t>end</w:t>
      </w:r>
      <w:r>
        <w:rPr>
          <w:spacing w:val="20"/>
        </w:rPr>
        <w:t> </w:t>
      </w:r>
      <w:r>
        <w:rPr/>
        <w:t>of</w:t>
      </w:r>
      <w:r>
        <w:rPr>
          <w:spacing w:val="20"/>
        </w:rPr>
        <w:t> </w:t>
      </w:r>
      <w:r>
        <w:rPr/>
        <w:t>life</w:t>
      </w:r>
      <w:r>
        <w:rPr>
          <w:spacing w:val="20"/>
        </w:rPr>
        <w:t> </w:t>
      </w:r>
      <w:r>
        <w:rPr/>
        <w:t>care</w:t>
      </w:r>
      <w:r>
        <w:rPr>
          <w:spacing w:val="19"/>
        </w:rPr>
        <w:t> </w:t>
      </w:r>
      <w:r>
        <w:rPr/>
        <w:t>(Brown</w:t>
      </w:r>
      <w:r>
        <w:rPr>
          <w:spacing w:val="24"/>
        </w:rPr>
        <w:t> </w:t>
      </w:r>
      <w:r>
        <w:rPr>
          <w:i/>
        </w:rPr>
        <w:t>et</w:t>
      </w:r>
      <w:r>
        <w:rPr>
          <w:i/>
          <w:spacing w:val="20"/>
        </w:rPr>
        <w:t> </w:t>
      </w:r>
      <w:r>
        <w:rPr>
          <w:i/>
        </w:rPr>
        <w:t>al,</w:t>
      </w:r>
      <w:r>
        <w:rPr>
          <w:i/>
          <w:spacing w:val="19"/>
        </w:rPr>
        <w:t> </w:t>
      </w:r>
      <w:r>
        <w:rPr/>
        <w:t>2004).</w:t>
      </w:r>
      <w:r>
        <w:rPr>
          <w:spacing w:val="21"/>
        </w:rPr>
        <w:t> </w:t>
      </w:r>
      <w:r>
        <w:rPr/>
        <w:t>This neglect</w:t>
      </w:r>
      <w:r>
        <w:rPr>
          <w:spacing w:val="20"/>
        </w:rPr>
        <w:t> </w:t>
      </w:r>
      <w:r>
        <w:rPr/>
        <w:t>is</w:t>
      </w:r>
      <w:r>
        <w:rPr>
          <w:spacing w:val="20"/>
        </w:rPr>
        <w:t> </w:t>
      </w:r>
      <w:r>
        <w:rPr/>
        <w:t>extended</w:t>
      </w:r>
      <w:r>
        <w:rPr>
          <w:spacing w:val="20"/>
        </w:rPr>
        <w:t> </w:t>
      </w:r>
      <w:r>
        <w:rPr/>
        <w:t>to</w:t>
      </w:r>
      <w:r>
        <w:rPr>
          <w:spacing w:val="20"/>
        </w:rPr>
        <w:t> </w:t>
      </w:r>
      <w:r>
        <w:rPr/>
        <w:t>all ages, from neonates to the frail elderly (Selbst and Fein, 2006). African and Hispanic Americans are more likely than others to suffer needlessly in the hands of a physician; and women's pain is more likely to be undertreated than men's (Deandrea </w:t>
      </w:r>
      <w:r>
        <w:rPr>
          <w:i/>
        </w:rPr>
        <w:t>et al, </w:t>
      </w:r>
      <w:r>
        <w:rPr/>
        <w:t>2008</w:t>
      </w:r>
      <w:r>
        <w:rPr>
          <w:rFonts w:ascii="Calibri"/>
          <w:sz w:val="20"/>
        </w:rPr>
        <w:t>)</w:t>
      </w:r>
      <w:r>
        <w:rPr/>
        <w:t>.</w:t>
      </w:r>
    </w:p>
    <w:p>
      <w:pPr>
        <w:pStyle w:val="BodyText"/>
        <w:spacing w:line="491" w:lineRule="auto"/>
        <w:ind w:left="151" w:right="940"/>
      </w:pPr>
      <w:r>
        <w:rPr/>
        <w:t>The International Association for the Study of Pain advocates that the relief of pain should be recognized as a human right, that chronic pain should be considered a disease in its own right, and</w:t>
      </w:r>
      <w:r>
        <w:rPr>
          <w:spacing w:val="40"/>
        </w:rPr>
        <w:t> </w:t>
      </w:r>
      <w:r>
        <w:rPr/>
        <w:t>that pain medicine should have the full status of a specialty. It is a specialty only in China and Australia at this time (Horlocker </w:t>
      </w:r>
      <w:r>
        <w:rPr>
          <w:i/>
        </w:rPr>
        <w:t>et al, </w:t>
      </w:r>
      <w:r>
        <w:rPr/>
        <w:t>2008). Elsewhere, pain medicine is a subspecialty under disciplines such as anesthesiology, physiatry, neurology, palliative medicine and psychiatry (Brown</w:t>
      </w:r>
      <w:r>
        <w:rPr>
          <w:spacing w:val="80"/>
        </w:rPr>
        <w:t> </w:t>
      </w:r>
      <w:r>
        <w:rPr>
          <w:i/>
        </w:rPr>
        <w:t>et al, </w:t>
      </w:r>
      <w:r>
        <w:rPr/>
        <w:t>2004).</w:t>
      </w:r>
    </w:p>
    <w:p>
      <w:pPr>
        <w:pStyle w:val="BodyText"/>
      </w:pPr>
    </w:p>
    <w:p>
      <w:pPr>
        <w:pStyle w:val="BodyText"/>
        <w:spacing w:before="10"/>
      </w:pPr>
    </w:p>
    <w:p>
      <w:pPr>
        <w:pStyle w:val="Heading3"/>
        <w:ind w:left="209"/>
      </w:pPr>
      <w:r>
        <w:rPr/>
        <w:t>Medication</w:t>
      </w:r>
      <w:r>
        <w:rPr>
          <w:spacing w:val="8"/>
        </w:rPr>
        <w:t> </w:t>
      </w:r>
      <w:r>
        <w:rPr/>
        <w:t>of</w:t>
      </w:r>
      <w:r>
        <w:rPr>
          <w:spacing w:val="9"/>
        </w:rPr>
        <w:t> </w:t>
      </w:r>
      <w:r>
        <w:rPr>
          <w:spacing w:val="-4"/>
        </w:rPr>
        <w:t>pain</w:t>
      </w:r>
    </w:p>
    <w:p>
      <w:pPr>
        <w:pStyle w:val="BodyText"/>
        <w:spacing w:before="5"/>
        <w:rPr>
          <w:b/>
        </w:rPr>
      </w:pPr>
    </w:p>
    <w:p>
      <w:pPr>
        <w:pStyle w:val="BodyText"/>
        <w:spacing w:line="491" w:lineRule="auto"/>
        <w:ind w:left="151" w:right="959"/>
      </w:pPr>
      <w:r>
        <w:rPr/>
        <w:t>Acute pain is usually managed with medications such as analgesics and anesthetics. Management of chronic pain, however, is much more difficult and may require the coordinated efforts of a pain management team, which typically includes medical practitioners, clinical psychologists, physiotherapists, occupational therapists, and nurse practitioners</w:t>
      </w:r>
      <w:r>
        <w:rPr>
          <w:spacing w:val="40"/>
        </w:rPr>
        <w:t> </w:t>
      </w:r>
      <w:r>
        <w:rPr/>
        <w:t>(Thienhaus and Cole, 2002).</w:t>
      </w:r>
    </w:p>
    <w:p>
      <w:pPr>
        <w:pStyle w:val="BodyText"/>
        <w:spacing w:line="491" w:lineRule="auto" w:before="2"/>
        <w:ind w:left="151" w:right="959"/>
      </w:pPr>
      <w:r>
        <w:rPr/>
        <w:t>Sugar taken orally reduces the total crying time but not the duration of the first cry in newborns undergoing a painful procedure (a single lancing of the heel). It does not moderate the effect of pain</w:t>
      </w:r>
      <w:r>
        <w:rPr>
          <w:spacing w:val="40"/>
        </w:rPr>
        <w:t> </w:t>
      </w:r>
      <w:r>
        <w:rPr/>
        <w:t>on heart rate (Stevens </w:t>
      </w:r>
      <w:r>
        <w:rPr>
          <w:i/>
        </w:rPr>
        <w:t>et al </w:t>
      </w:r>
      <w:r>
        <w:rPr/>
        <w:t>2010) and a recent single</w:t>
      </w:r>
      <w:r>
        <w:rPr>
          <w:spacing w:val="29"/>
        </w:rPr>
        <w:t> </w:t>
      </w:r>
      <w:r>
        <w:rPr/>
        <w:t>study found that sugar did not significantly</w:t>
      </w:r>
      <w:r>
        <w:rPr>
          <w:spacing w:val="40"/>
        </w:rPr>
        <w:t> </w:t>
      </w:r>
      <w:r>
        <w:rPr/>
        <w:t>affect pain-related electrical activity in the brains of newborns one second after the heel lance</w:t>
      </w:r>
    </w:p>
    <w:p>
      <w:pPr>
        <w:spacing w:after="0" w:line="491" w:lineRule="auto"/>
        <w:sectPr>
          <w:pgSz w:w="12240" w:h="15840"/>
          <w:pgMar w:header="0" w:footer="944" w:top="1280" w:bottom="1140" w:left="1720" w:right="540"/>
        </w:sectPr>
      </w:pPr>
    </w:p>
    <w:p>
      <w:pPr>
        <w:pStyle w:val="BodyText"/>
        <w:spacing w:line="491" w:lineRule="auto" w:before="70"/>
        <w:ind w:left="151" w:right="959"/>
      </w:pPr>
      <w:r>
        <w:rPr/>
        <w:t>procedure. Sweet oral liquid moderately reduces the incidence and duration of crying caused by immunization</w:t>
      </w:r>
      <w:r>
        <w:rPr>
          <w:spacing w:val="13"/>
        </w:rPr>
        <w:t> </w:t>
      </w:r>
      <w:r>
        <w:rPr/>
        <w:t>injection</w:t>
      </w:r>
      <w:r>
        <w:rPr>
          <w:spacing w:val="13"/>
        </w:rPr>
        <w:t> </w:t>
      </w:r>
      <w:r>
        <w:rPr/>
        <w:t>in</w:t>
      </w:r>
      <w:r>
        <w:rPr>
          <w:spacing w:val="13"/>
        </w:rPr>
        <w:t> </w:t>
      </w:r>
      <w:r>
        <w:rPr/>
        <w:t>children</w:t>
      </w:r>
      <w:r>
        <w:rPr>
          <w:spacing w:val="13"/>
        </w:rPr>
        <w:t> </w:t>
      </w:r>
      <w:r>
        <w:rPr/>
        <w:t>between</w:t>
      </w:r>
      <w:r>
        <w:rPr>
          <w:spacing w:val="13"/>
        </w:rPr>
        <w:t> </w:t>
      </w:r>
      <w:r>
        <w:rPr/>
        <w:t>one</w:t>
      </w:r>
      <w:r>
        <w:rPr>
          <w:spacing w:val="13"/>
        </w:rPr>
        <w:t> </w:t>
      </w:r>
      <w:r>
        <w:rPr/>
        <w:t>and</w:t>
      </w:r>
      <w:r>
        <w:rPr>
          <w:spacing w:val="13"/>
        </w:rPr>
        <w:t> </w:t>
      </w:r>
      <w:r>
        <w:rPr/>
        <w:t>twelve</w:t>
      </w:r>
      <w:r>
        <w:rPr>
          <w:spacing w:val="13"/>
        </w:rPr>
        <w:t> </w:t>
      </w:r>
      <w:r>
        <w:rPr/>
        <w:t>months</w:t>
      </w:r>
      <w:r>
        <w:rPr>
          <w:spacing w:val="13"/>
        </w:rPr>
        <w:t> </w:t>
      </w:r>
      <w:r>
        <w:rPr/>
        <w:t>of</w:t>
      </w:r>
      <w:r>
        <w:rPr>
          <w:spacing w:val="13"/>
        </w:rPr>
        <w:t> </w:t>
      </w:r>
      <w:r>
        <w:rPr/>
        <w:t>age (Harrison</w:t>
      </w:r>
      <w:r>
        <w:rPr>
          <w:spacing w:val="14"/>
        </w:rPr>
        <w:t> </w:t>
      </w:r>
      <w:r>
        <w:rPr>
          <w:i/>
        </w:rPr>
        <w:t>et</w:t>
      </w:r>
      <w:r>
        <w:rPr>
          <w:i/>
          <w:spacing w:val="13"/>
        </w:rPr>
        <w:t> </w:t>
      </w:r>
      <w:r>
        <w:rPr>
          <w:i/>
        </w:rPr>
        <w:t>al </w:t>
      </w:r>
      <w:r>
        <w:rPr/>
        <w:t>,2010).</w:t>
      </w:r>
    </w:p>
    <w:p>
      <w:pPr>
        <w:pStyle w:val="BodyText"/>
      </w:pPr>
    </w:p>
    <w:p>
      <w:pPr>
        <w:pStyle w:val="BodyText"/>
      </w:pPr>
    </w:p>
    <w:p>
      <w:pPr>
        <w:pStyle w:val="BodyText"/>
      </w:pPr>
    </w:p>
    <w:p>
      <w:pPr>
        <w:pStyle w:val="BodyText"/>
      </w:pPr>
    </w:p>
    <w:p>
      <w:pPr>
        <w:pStyle w:val="BodyText"/>
      </w:pPr>
    </w:p>
    <w:p>
      <w:pPr>
        <w:pStyle w:val="BodyText"/>
      </w:pPr>
    </w:p>
    <w:p>
      <w:pPr>
        <w:pStyle w:val="BodyText"/>
        <w:spacing w:before="62"/>
      </w:pPr>
    </w:p>
    <w:p>
      <w:pPr>
        <w:pStyle w:val="Heading3"/>
      </w:pPr>
      <w:r>
        <w:rPr/>
        <w:t>Alternative</w:t>
      </w:r>
      <w:r>
        <w:rPr>
          <w:spacing w:val="22"/>
        </w:rPr>
        <w:t> </w:t>
      </w:r>
      <w:r>
        <w:rPr>
          <w:spacing w:val="-2"/>
        </w:rPr>
        <w:t>medicine</w:t>
      </w:r>
    </w:p>
    <w:p>
      <w:pPr>
        <w:pStyle w:val="BodyText"/>
        <w:rPr>
          <w:b/>
        </w:rPr>
      </w:pPr>
    </w:p>
    <w:p>
      <w:pPr>
        <w:pStyle w:val="BodyText"/>
        <w:spacing w:before="18"/>
        <w:rPr>
          <w:b/>
        </w:rPr>
      </w:pPr>
    </w:p>
    <w:p>
      <w:pPr>
        <w:pStyle w:val="BodyText"/>
        <w:spacing w:line="491" w:lineRule="auto" w:before="1"/>
        <w:ind w:left="151" w:right="920"/>
        <w:jc w:val="both"/>
      </w:pPr>
      <w:r>
        <w:rPr/>
        <w:t>Pain is the most common reason for people to use complementary and alternative medicine (Astin, 1998).</w:t>
      </w:r>
      <w:r>
        <w:rPr>
          <w:spacing w:val="40"/>
        </w:rPr>
        <w:t> </w:t>
      </w:r>
      <w:r>
        <w:rPr/>
        <w:t>An analysis of the 13 highest quality studies of pain treatment with acupuncture concluded that</w:t>
      </w:r>
      <w:r>
        <w:rPr>
          <w:spacing w:val="23"/>
        </w:rPr>
        <w:t> </w:t>
      </w:r>
      <w:r>
        <w:rPr/>
        <w:t>there</w:t>
      </w:r>
      <w:r>
        <w:rPr>
          <w:spacing w:val="21"/>
        </w:rPr>
        <w:t> </w:t>
      </w:r>
      <w:r>
        <w:rPr/>
        <w:t>is</w:t>
      </w:r>
      <w:r>
        <w:rPr>
          <w:spacing w:val="21"/>
        </w:rPr>
        <w:t> </w:t>
      </w:r>
      <w:r>
        <w:rPr/>
        <w:t>little</w:t>
      </w:r>
      <w:r>
        <w:rPr>
          <w:spacing w:val="21"/>
        </w:rPr>
        <w:t> </w:t>
      </w:r>
      <w:r>
        <w:rPr/>
        <w:t>difference</w:t>
      </w:r>
      <w:r>
        <w:rPr>
          <w:spacing w:val="21"/>
        </w:rPr>
        <w:t> </w:t>
      </w:r>
      <w:r>
        <w:rPr/>
        <w:t>in</w:t>
      </w:r>
      <w:r>
        <w:rPr>
          <w:spacing w:val="21"/>
        </w:rPr>
        <w:t> </w:t>
      </w:r>
      <w:r>
        <w:rPr/>
        <w:t>the</w:t>
      </w:r>
      <w:r>
        <w:rPr>
          <w:spacing w:val="21"/>
        </w:rPr>
        <w:t> </w:t>
      </w:r>
      <w:r>
        <w:rPr/>
        <w:t>effect</w:t>
      </w:r>
      <w:r>
        <w:rPr>
          <w:spacing w:val="21"/>
        </w:rPr>
        <w:t> </w:t>
      </w:r>
      <w:r>
        <w:rPr/>
        <w:t>of</w:t>
      </w:r>
      <w:r>
        <w:rPr>
          <w:spacing w:val="21"/>
        </w:rPr>
        <w:t> </w:t>
      </w:r>
      <w:r>
        <w:rPr/>
        <w:t>real,</w:t>
      </w:r>
      <w:r>
        <w:rPr>
          <w:spacing w:val="21"/>
        </w:rPr>
        <w:t> </w:t>
      </w:r>
      <w:r>
        <w:rPr/>
        <w:t>sham</w:t>
      </w:r>
      <w:r>
        <w:rPr>
          <w:spacing w:val="21"/>
        </w:rPr>
        <w:t> </w:t>
      </w:r>
      <w:r>
        <w:rPr/>
        <w:t>and</w:t>
      </w:r>
      <w:r>
        <w:rPr>
          <w:spacing w:val="21"/>
        </w:rPr>
        <w:t> </w:t>
      </w:r>
      <w:r>
        <w:rPr/>
        <w:t>no</w:t>
      </w:r>
      <w:r>
        <w:rPr>
          <w:spacing w:val="21"/>
        </w:rPr>
        <w:t> </w:t>
      </w:r>
      <w:r>
        <w:rPr/>
        <w:t>acupuncture (Madsen </w:t>
      </w:r>
      <w:r>
        <w:rPr>
          <w:i/>
        </w:rPr>
        <w:t>et</w:t>
      </w:r>
      <w:r>
        <w:rPr>
          <w:i/>
          <w:spacing w:val="21"/>
        </w:rPr>
        <w:t> </w:t>
      </w:r>
      <w:r>
        <w:rPr>
          <w:i/>
        </w:rPr>
        <w:t>al,</w:t>
      </w:r>
      <w:r>
        <w:rPr>
          <w:i/>
          <w:spacing w:val="25"/>
        </w:rPr>
        <w:t> </w:t>
      </w:r>
      <w:r>
        <w:rPr/>
        <w:t>2009).</w:t>
      </w:r>
    </w:p>
    <w:p>
      <w:pPr>
        <w:pStyle w:val="BodyText"/>
        <w:spacing w:line="491" w:lineRule="auto"/>
        <w:ind w:left="151" w:right="959"/>
      </w:pPr>
      <w:r>
        <w:rPr/>
        <w:t>There is interest in the relationship between vitamin D and pain, but the evidence so far from controlled trials for such a relationship, other than in osteomalacia, is unconvincing (Straube </w:t>
      </w:r>
      <w:r>
        <w:rPr>
          <w:i/>
        </w:rPr>
        <w:t>et al, </w:t>
      </w:r>
      <w:r>
        <w:rPr>
          <w:spacing w:val="-2"/>
        </w:rPr>
        <w:t>2009).</w:t>
      </w:r>
    </w:p>
    <w:p>
      <w:pPr>
        <w:pStyle w:val="BodyText"/>
        <w:spacing w:before="9"/>
      </w:pPr>
    </w:p>
    <w:p>
      <w:pPr>
        <w:pStyle w:val="BodyText"/>
        <w:spacing w:line="491" w:lineRule="auto"/>
        <w:ind w:left="151" w:right="793"/>
      </w:pPr>
      <w:r>
        <w:rPr/>
        <w:t>A 2007 review of 13 studies found evidence for the efficacy of hypnosis in the reduction of pain in some</w:t>
      </w:r>
      <w:r>
        <w:rPr>
          <w:spacing w:val="23"/>
        </w:rPr>
        <w:t> </w:t>
      </w:r>
      <w:r>
        <w:rPr/>
        <w:t>conditions,</w:t>
      </w:r>
      <w:r>
        <w:rPr>
          <w:spacing w:val="23"/>
        </w:rPr>
        <w:t> </w:t>
      </w:r>
      <w:r>
        <w:rPr/>
        <w:t>though</w:t>
      </w:r>
      <w:r>
        <w:rPr>
          <w:spacing w:val="23"/>
        </w:rPr>
        <w:t> </w:t>
      </w:r>
      <w:r>
        <w:rPr/>
        <w:t>the</w:t>
      </w:r>
      <w:r>
        <w:rPr>
          <w:spacing w:val="23"/>
        </w:rPr>
        <w:t> </w:t>
      </w:r>
      <w:r>
        <w:rPr/>
        <w:t>number</w:t>
      </w:r>
      <w:r>
        <w:rPr>
          <w:spacing w:val="23"/>
        </w:rPr>
        <w:t> </w:t>
      </w:r>
      <w:r>
        <w:rPr/>
        <w:t>of</w:t>
      </w:r>
      <w:r>
        <w:rPr>
          <w:spacing w:val="23"/>
        </w:rPr>
        <w:t> </w:t>
      </w:r>
      <w:r>
        <w:rPr/>
        <w:t>patients</w:t>
      </w:r>
      <w:r>
        <w:rPr>
          <w:spacing w:val="23"/>
        </w:rPr>
        <w:t> </w:t>
      </w:r>
      <w:r>
        <w:rPr/>
        <w:t>enrolled</w:t>
      </w:r>
      <w:r>
        <w:rPr>
          <w:spacing w:val="23"/>
        </w:rPr>
        <w:t> </w:t>
      </w:r>
      <w:r>
        <w:rPr/>
        <w:t>in</w:t>
      </w:r>
      <w:r>
        <w:rPr>
          <w:spacing w:val="23"/>
        </w:rPr>
        <w:t> </w:t>
      </w:r>
      <w:r>
        <w:rPr/>
        <w:t>the</w:t>
      </w:r>
      <w:r>
        <w:rPr>
          <w:spacing w:val="23"/>
        </w:rPr>
        <w:t> </w:t>
      </w:r>
      <w:r>
        <w:rPr/>
        <w:t>studies</w:t>
      </w:r>
      <w:r>
        <w:rPr>
          <w:spacing w:val="23"/>
        </w:rPr>
        <w:t> </w:t>
      </w:r>
      <w:r>
        <w:rPr/>
        <w:t>was</w:t>
      </w:r>
      <w:r>
        <w:rPr>
          <w:spacing w:val="23"/>
        </w:rPr>
        <w:t> </w:t>
      </w:r>
      <w:r>
        <w:rPr/>
        <w:t>low,</w:t>
      </w:r>
      <w:r>
        <w:rPr>
          <w:spacing w:val="23"/>
        </w:rPr>
        <w:t> </w:t>
      </w:r>
      <w:r>
        <w:rPr/>
        <w:t>bringing</w:t>
      </w:r>
      <w:r>
        <w:rPr>
          <w:spacing w:val="23"/>
        </w:rPr>
        <w:t> </w:t>
      </w:r>
      <w:r>
        <w:rPr/>
        <w:t>up</w:t>
      </w:r>
      <w:r>
        <w:rPr>
          <w:spacing w:val="23"/>
        </w:rPr>
        <w:t> </w:t>
      </w:r>
      <w:r>
        <w:rPr/>
        <w:t>issues of power to detect group differences, and most lacked credible controls for placebo and/or</w:t>
      </w:r>
      <w:r>
        <w:rPr>
          <w:spacing w:val="80"/>
          <w:w w:val="150"/>
        </w:rPr>
        <w:t> </w:t>
      </w:r>
      <w:r>
        <w:rPr/>
        <w:t>expectation. The authors concluded that "although the findings provide support for the general applicability of hypnosis in the treatment of chronic pain, considerably more research will be needed</w:t>
      </w:r>
      <w:r>
        <w:rPr>
          <w:spacing w:val="80"/>
        </w:rPr>
        <w:t> </w:t>
      </w:r>
      <w:r>
        <w:rPr/>
        <w:t>to fully determine the effects of hypnosis for different chronic-pain conditions"</w:t>
      </w:r>
      <w:r>
        <w:rPr>
          <w:spacing w:val="23"/>
        </w:rPr>
        <w:t> </w:t>
      </w:r>
      <w:r>
        <w:rPr/>
        <w:t>(Elkins</w:t>
      </w:r>
      <w:r>
        <w:rPr>
          <w:spacing w:val="20"/>
        </w:rPr>
        <w:t> </w:t>
      </w:r>
      <w:r>
        <w:rPr>
          <w:i/>
        </w:rPr>
        <w:t>et al,</w:t>
      </w:r>
      <w:r>
        <w:rPr>
          <w:i/>
          <w:spacing w:val="20"/>
        </w:rPr>
        <w:t> </w:t>
      </w:r>
      <w:r>
        <w:rPr/>
        <w:t>2007).</w:t>
      </w:r>
    </w:p>
    <w:p>
      <w:pPr>
        <w:pStyle w:val="BodyText"/>
        <w:spacing w:before="12"/>
      </w:pPr>
    </w:p>
    <w:p>
      <w:pPr>
        <w:pStyle w:val="BodyText"/>
        <w:spacing w:line="491" w:lineRule="auto"/>
        <w:ind w:left="151" w:right="940"/>
      </w:pPr>
      <w:r>
        <w:rPr/>
        <w:t>A 2003 meta-analysis of randomized clinical trials found that spinal manipulation was "more</w:t>
      </w:r>
      <w:r>
        <w:rPr>
          <w:spacing w:val="80"/>
        </w:rPr>
        <w:t> </w:t>
      </w:r>
      <w:r>
        <w:rPr/>
        <w:t>effective than sham therapy but was no more or less effective than general practitioner care, analgesics, physical therapy, exercise, or back school" in the treatment of low back pain (Assendelft</w:t>
      </w:r>
      <w:r>
        <w:rPr>
          <w:spacing w:val="80"/>
        </w:rPr>
        <w:t> </w:t>
      </w:r>
      <w:r>
        <w:rPr>
          <w:i/>
        </w:rPr>
        <w:t>et al, </w:t>
      </w:r>
      <w:r>
        <w:rPr/>
        <w:t>2004).</w:t>
      </w:r>
    </w:p>
    <w:p>
      <w:pPr>
        <w:spacing w:after="0" w:line="491" w:lineRule="auto"/>
        <w:sectPr>
          <w:pgSz w:w="12240" w:h="15840"/>
          <w:pgMar w:header="0" w:footer="944" w:top="1280" w:bottom="1140" w:left="1720" w:right="540"/>
        </w:sectPr>
      </w:pPr>
    </w:p>
    <w:p>
      <w:pPr>
        <w:pStyle w:val="Heading2"/>
        <w:numPr>
          <w:ilvl w:val="1"/>
          <w:numId w:val="13"/>
        </w:numPr>
        <w:tabs>
          <w:tab w:pos="659" w:val="left" w:leader="none"/>
        </w:tabs>
        <w:spacing w:line="240" w:lineRule="auto" w:before="77" w:after="0"/>
        <w:ind w:left="659" w:right="0" w:hanging="508"/>
        <w:jc w:val="left"/>
      </w:pPr>
      <w:bookmarkStart w:name="_TOC_250020" w:id="12"/>
      <w:bookmarkEnd w:id="12"/>
      <w:r>
        <w:rPr>
          <w:spacing w:val="-2"/>
        </w:rPr>
        <w:t>INFLAMMATION</w:t>
      </w:r>
    </w:p>
    <w:p>
      <w:pPr>
        <w:pStyle w:val="BodyText"/>
        <w:spacing w:before="5"/>
        <w:rPr>
          <w:b/>
        </w:rPr>
      </w:pPr>
    </w:p>
    <w:p>
      <w:pPr>
        <w:pStyle w:val="BodyText"/>
        <w:spacing w:line="491" w:lineRule="auto"/>
        <w:ind w:left="151" w:right="725"/>
        <w:jc w:val="both"/>
      </w:pPr>
      <w:r>
        <w:rPr/>
        <w:t>Inflammation (Latin, inflamatio, to set on fire) is</w:t>
      </w:r>
      <w:r>
        <w:rPr>
          <w:spacing w:val="20"/>
        </w:rPr>
        <w:t> </w:t>
      </w:r>
      <w:r>
        <w:rPr/>
        <w:t>the complex biological response of vascular tissues</w:t>
      </w:r>
      <w:r>
        <w:rPr>
          <w:spacing w:val="40"/>
        </w:rPr>
        <w:t> </w:t>
      </w:r>
      <w:r>
        <w:rPr/>
        <w:t>to harmful stimuli, such as pathogens, damaged cells, or irritants. It is a protective attempt by the organism to remove the injurious stimuli as well as initiate the healing process for the tissue. Inflammation is</w:t>
      </w:r>
      <w:r>
        <w:rPr>
          <w:spacing w:val="40"/>
        </w:rPr>
        <w:t> </w:t>
      </w:r>
      <w:r>
        <w:rPr/>
        <w:t>not a synonym for infection. Even in cases</w:t>
      </w:r>
      <w:r>
        <w:rPr>
          <w:spacing w:val="40"/>
        </w:rPr>
        <w:t> </w:t>
      </w:r>
      <w:r>
        <w:rPr/>
        <w:t>where inflammation is caused by</w:t>
      </w:r>
      <w:r>
        <w:rPr>
          <w:spacing w:val="40"/>
        </w:rPr>
        <w:t> </w:t>
      </w:r>
      <w:r>
        <w:rPr/>
        <w:t>infection, the two are not synonymous: infection is caused by an exogenous pathogen, while inflammation is the response of the organism to the pathogen</w:t>
      </w:r>
      <w:r>
        <w:rPr>
          <w:spacing w:val="30"/>
        </w:rPr>
        <w:t> </w:t>
      </w:r>
      <w:r>
        <w:rPr/>
        <w:t>(Ferrero-Miliani</w:t>
      </w:r>
      <w:r>
        <w:rPr>
          <w:i/>
        </w:rPr>
        <w:t>., et al</w:t>
      </w:r>
      <w:r>
        <w:rPr/>
        <w:t>, 2007).</w:t>
      </w:r>
    </w:p>
    <w:p>
      <w:pPr>
        <w:pStyle w:val="BodyText"/>
        <w:spacing w:line="491" w:lineRule="auto" w:before="1"/>
        <w:ind w:left="151" w:right="722"/>
        <w:jc w:val="both"/>
      </w:pPr>
      <w:r>
        <w:rPr/>
        <w:t>In the absence of inflammation, wounds and infections would never heal and progressive destruction</w:t>
      </w:r>
      <w:r>
        <w:rPr>
          <w:spacing w:val="40"/>
        </w:rPr>
        <w:t> </w:t>
      </w:r>
      <w:r>
        <w:rPr/>
        <w:t>of the tissue would compromise the survival of the organism. However, an inflammation that runs unchecked can also lead to many diseases, such as hay fever, and rheumatoid arthritis. It is for this reason that inflammation is normally closely regulated by the body (Dhannanjayan and Thangam, </w:t>
      </w:r>
      <w:r>
        <w:rPr>
          <w:spacing w:val="-2"/>
        </w:rPr>
        <w:t>2003).</w:t>
      </w:r>
    </w:p>
    <w:p>
      <w:pPr>
        <w:pStyle w:val="BodyText"/>
        <w:spacing w:line="491" w:lineRule="auto" w:before="1"/>
        <w:ind w:left="151" w:right="722"/>
        <w:jc w:val="both"/>
      </w:pPr>
      <w:r>
        <w:rPr/>
        <w:t>Inflammation</w:t>
      </w:r>
      <w:r>
        <w:rPr>
          <w:spacing w:val="23"/>
        </w:rPr>
        <w:t> </w:t>
      </w:r>
      <w:r>
        <w:rPr/>
        <w:t>can</w:t>
      </w:r>
      <w:r>
        <w:rPr>
          <w:spacing w:val="21"/>
        </w:rPr>
        <w:t> </w:t>
      </w:r>
      <w:r>
        <w:rPr/>
        <w:t>be</w:t>
      </w:r>
      <w:r>
        <w:rPr>
          <w:spacing w:val="20"/>
        </w:rPr>
        <w:t> </w:t>
      </w:r>
      <w:r>
        <w:rPr/>
        <w:t>classified</w:t>
      </w:r>
      <w:r>
        <w:rPr>
          <w:spacing w:val="22"/>
        </w:rPr>
        <w:t> </w:t>
      </w:r>
      <w:r>
        <w:rPr/>
        <w:t>as</w:t>
      </w:r>
      <w:r>
        <w:rPr>
          <w:spacing w:val="19"/>
        </w:rPr>
        <w:t> </w:t>
      </w:r>
      <w:r>
        <w:rPr/>
        <w:t>either</w:t>
      </w:r>
      <w:r>
        <w:rPr>
          <w:spacing w:val="22"/>
        </w:rPr>
        <w:t> </w:t>
      </w:r>
      <w:r>
        <w:rPr/>
        <w:t>acute</w:t>
      </w:r>
      <w:r>
        <w:rPr>
          <w:spacing w:val="21"/>
        </w:rPr>
        <w:t> </w:t>
      </w:r>
      <w:r>
        <w:rPr/>
        <w:t>or</w:t>
      </w:r>
      <w:r>
        <w:rPr>
          <w:spacing w:val="21"/>
        </w:rPr>
        <w:t> </w:t>
      </w:r>
      <w:r>
        <w:rPr/>
        <w:t>chronic:</w:t>
      </w:r>
      <w:r>
        <w:rPr>
          <w:spacing w:val="20"/>
        </w:rPr>
        <w:t> </w:t>
      </w:r>
      <w:r>
        <w:rPr/>
        <w:t>Acute</w:t>
      </w:r>
      <w:r>
        <w:rPr>
          <w:spacing w:val="21"/>
        </w:rPr>
        <w:t> </w:t>
      </w:r>
      <w:r>
        <w:rPr/>
        <w:t>inflammation is</w:t>
      </w:r>
      <w:r>
        <w:rPr>
          <w:spacing w:val="21"/>
        </w:rPr>
        <w:t> </w:t>
      </w:r>
      <w:r>
        <w:rPr/>
        <w:t>the</w:t>
      </w:r>
      <w:r>
        <w:rPr>
          <w:spacing w:val="23"/>
        </w:rPr>
        <w:t> </w:t>
      </w:r>
      <w:r>
        <w:rPr/>
        <w:t>initial</w:t>
      </w:r>
      <w:r>
        <w:rPr>
          <w:spacing w:val="21"/>
        </w:rPr>
        <w:t> </w:t>
      </w:r>
      <w:r>
        <w:rPr/>
        <w:t>response of the body to harmful stimuli and is achieved by the increased movement of plasma and leukocytes from the blood into the injured tissues. A cascade of biochemical events propagates and matures the inflammatory response, involving the local vascular system, the immune system, and various cells within the injured tissue. Prolonged inflammation, known as chronic inflammation, leads to a progressive</w:t>
      </w:r>
      <w:r>
        <w:rPr>
          <w:spacing w:val="40"/>
        </w:rPr>
        <w:t> </w:t>
      </w:r>
      <w:r>
        <w:rPr/>
        <w:t>shift</w:t>
      </w:r>
      <w:r>
        <w:rPr>
          <w:spacing w:val="40"/>
        </w:rPr>
        <w:t> </w:t>
      </w:r>
      <w:r>
        <w:rPr/>
        <w:t>in</w:t>
      </w:r>
      <w:r>
        <w:rPr>
          <w:spacing w:val="40"/>
        </w:rPr>
        <w:t> </w:t>
      </w:r>
      <w:r>
        <w:rPr/>
        <w:t>the</w:t>
      </w:r>
      <w:r>
        <w:rPr>
          <w:spacing w:val="40"/>
        </w:rPr>
        <w:t> </w:t>
      </w:r>
      <w:r>
        <w:rPr/>
        <w:t>type</w:t>
      </w:r>
      <w:r>
        <w:rPr>
          <w:spacing w:val="40"/>
        </w:rPr>
        <w:t> </w:t>
      </w:r>
      <w:r>
        <w:rPr/>
        <w:t>of</w:t>
      </w:r>
      <w:r>
        <w:rPr>
          <w:spacing w:val="40"/>
        </w:rPr>
        <w:t> </w:t>
      </w:r>
      <w:r>
        <w:rPr/>
        <w:t>cells,</w:t>
      </w:r>
      <w:r>
        <w:rPr>
          <w:spacing w:val="40"/>
        </w:rPr>
        <w:t> </w:t>
      </w:r>
      <w:r>
        <w:rPr/>
        <w:t>which</w:t>
      </w:r>
      <w:r>
        <w:rPr>
          <w:spacing w:val="40"/>
        </w:rPr>
        <w:t> </w:t>
      </w:r>
      <w:r>
        <w:rPr/>
        <w:t>are</w:t>
      </w:r>
      <w:r>
        <w:rPr>
          <w:spacing w:val="40"/>
        </w:rPr>
        <w:t> </w:t>
      </w:r>
      <w:r>
        <w:rPr/>
        <w:t>present</w:t>
      </w:r>
      <w:r>
        <w:rPr>
          <w:spacing w:val="40"/>
        </w:rPr>
        <w:t> </w:t>
      </w:r>
      <w:r>
        <w:rPr/>
        <w:t>at</w:t>
      </w:r>
      <w:r>
        <w:rPr>
          <w:spacing w:val="40"/>
        </w:rPr>
        <w:t> </w:t>
      </w:r>
      <w:r>
        <w:rPr/>
        <w:t>the</w:t>
      </w:r>
      <w:r>
        <w:rPr>
          <w:spacing w:val="40"/>
        </w:rPr>
        <w:t> </w:t>
      </w:r>
      <w:r>
        <w:rPr/>
        <w:t>site</w:t>
      </w:r>
      <w:r>
        <w:rPr>
          <w:spacing w:val="40"/>
        </w:rPr>
        <w:t> </w:t>
      </w:r>
      <w:r>
        <w:rPr/>
        <w:t>of</w:t>
      </w:r>
      <w:r>
        <w:rPr>
          <w:spacing w:val="40"/>
        </w:rPr>
        <w:t> </w:t>
      </w:r>
      <w:r>
        <w:rPr/>
        <w:t>inflammation,</w:t>
      </w:r>
      <w:r>
        <w:rPr>
          <w:spacing w:val="40"/>
        </w:rPr>
        <w:t> </w:t>
      </w:r>
      <w:r>
        <w:rPr/>
        <w:t>and</w:t>
      </w:r>
      <w:r>
        <w:rPr>
          <w:spacing w:val="40"/>
        </w:rPr>
        <w:t> </w:t>
      </w:r>
      <w:r>
        <w:rPr/>
        <w:t>is characterised by simultaneous destruction and healing of the tissue from the inflammatory process (Doreswamy and Darshan, 2004).</w:t>
      </w:r>
    </w:p>
    <w:p>
      <w:pPr>
        <w:pStyle w:val="BodyText"/>
        <w:spacing w:before="17"/>
      </w:pPr>
    </w:p>
    <w:p>
      <w:pPr>
        <w:pStyle w:val="Heading3"/>
        <w:spacing w:line="252" w:lineRule="exact"/>
        <w:jc w:val="both"/>
      </w:pPr>
      <w:r>
        <w:rPr/>
        <w:t>Clinical</w:t>
      </w:r>
      <w:r>
        <w:rPr>
          <w:spacing w:val="9"/>
        </w:rPr>
        <w:t> </w:t>
      </w:r>
      <w:r>
        <w:rPr/>
        <w:t>Signs</w:t>
      </w:r>
      <w:r>
        <w:rPr>
          <w:spacing w:val="9"/>
        </w:rPr>
        <w:t> </w:t>
      </w:r>
      <w:r>
        <w:rPr/>
        <w:t>of</w:t>
      </w:r>
      <w:r>
        <w:rPr>
          <w:spacing w:val="9"/>
        </w:rPr>
        <w:t> </w:t>
      </w:r>
      <w:r>
        <w:rPr>
          <w:spacing w:val="-2"/>
        </w:rPr>
        <w:t>Inflammation</w:t>
      </w:r>
    </w:p>
    <w:p>
      <w:pPr>
        <w:pStyle w:val="BodyText"/>
        <w:spacing w:line="491" w:lineRule="auto"/>
        <w:ind w:left="151" w:right="724"/>
        <w:jc w:val="both"/>
      </w:pPr>
      <w:r>
        <w:rPr/>
        <w:t>Acute inflammation is a short-term process, usually appearing in a few minutes or hours and ceasing once the injurious stimulus has been removed. It is characterized by five cardinal signs rubor</w:t>
      </w:r>
      <w:r>
        <w:rPr>
          <w:spacing w:val="80"/>
        </w:rPr>
        <w:t> </w:t>
      </w:r>
      <w:r>
        <w:rPr/>
        <w:t>(redness), calor (increased heat), tumor (swelling), dolor (pain), and functio laesa (loss of function) (Cotran., </w:t>
      </w:r>
      <w:r>
        <w:rPr>
          <w:i/>
        </w:rPr>
        <w:t>et al</w:t>
      </w:r>
      <w:r>
        <w:rPr/>
        <w:t>, 1998).</w:t>
      </w:r>
    </w:p>
    <w:p>
      <w:pPr>
        <w:spacing w:after="0" w:line="491" w:lineRule="auto"/>
        <w:jc w:val="both"/>
        <w:sectPr>
          <w:pgSz w:w="12240" w:h="15840"/>
          <w:pgMar w:header="0" w:footer="944" w:top="1280" w:bottom="1140" w:left="1720" w:right="540"/>
        </w:sectPr>
      </w:pPr>
    </w:p>
    <w:p>
      <w:pPr>
        <w:pStyle w:val="Heading2"/>
        <w:numPr>
          <w:ilvl w:val="1"/>
          <w:numId w:val="13"/>
        </w:numPr>
        <w:tabs>
          <w:tab w:pos="604" w:val="left" w:leader="none"/>
        </w:tabs>
        <w:spacing w:line="240" w:lineRule="auto" w:before="77" w:after="0"/>
        <w:ind w:left="604" w:right="0" w:hanging="453"/>
        <w:jc w:val="left"/>
      </w:pPr>
      <w:bookmarkStart w:name="_TOC_250019" w:id="13"/>
      <w:bookmarkEnd w:id="13"/>
      <w:r>
        <w:rPr>
          <w:spacing w:val="-2"/>
        </w:rPr>
        <w:t>KIDNEY</w:t>
      </w:r>
    </w:p>
    <w:p>
      <w:pPr>
        <w:pStyle w:val="BodyText"/>
        <w:spacing w:before="5"/>
        <w:rPr>
          <w:b/>
        </w:rPr>
      </w:pPr>
    </w:p>
    <w:p>
      <w:pPr>
        <w:pStyle w:val="BodyText"/>
        <w:spacing w:line="491" w:lineRule="auto"/>
        <w:ind w:left="151" w:right="723"/>
        <w:jc w:val="both"/>
      </w:pPr>
      <w:r>
        <w:rPr/>
        <w:t>Kidney is the chief regulator of all body fluids and is primarily responsible for maintaining homeostasis, or equilibrium of fluid and electrolytes in body. The kidney main functions are urine formation,</w:t>
      </w:r>
      <w:r>
        <w:rPr>
          <w:spacing w:val="40"/>
        </w:rPr>
        <w:t> </w:t>
      </w:r>
      <w:r>
        <w:rPr/>
        <w:t>regulation</w:t>
      </w:r>
      <w:r>
        <w:rPr>
          <w:spacing w:val="40"/>
        </w:rPr>
        <w:t> </w:t>
      </w:r>
      <w:r>
        <w:rPr/>
        <w:t>of</w:t>
      </w:r>
      <w:r>
        <w:rPr>
          <w:spacing w:val="40"/>
        </w:rPr>
        <w:t> </w:t>
      </w:r>
      <w:r>
        <w:rPr/>
        <w:t>acid-base</w:t>
      </w:r>
      <w:r>
        <w:rPr>
          <w:spacing w:val="40"/>
        </w:rPr>
        <w:t> </w:t>
      </w:r>
      <w:r>
        <w:rPr/>
        <w:t>balance,</w:t>
      </w:r>
      <w:r>
        <w:rPr>
          <w:spacing w:val="40"/>
        </w:rPr>
        <w:t> </w:t>
      </w:r>
      <w:r>
        <w:rPr/>
        <w:t>excretion</w:t>
      </w:r>
      <w:r>
        <w:rPr>
          <w:spacing w:val="40"/>
        </w:rPr>
        <w:t> </w:t>
      </w:r>
      <w:r>
        <w:rPr/>
        <w:t>of</w:t>
      </w:r>
      <w:r>
        <w:rPr>
          <w:spacing w:val="40"/>
        </w:rPr>
        <w:t> </w:t>
      </w:r>
      <w:r>
        <w:rPr/>
        <w:t>waste</w:t>
      </w:r>
      <w:r>
        <w:rPr>
          <w:spacing w:val="40"/>
        </w:rPr>
        <w:t> </w:t>
      </w:r>
      <w:r>
        <w:rPr/>
        <w:t>products</w:t>
      </w:r>
      <w:r>
        <w:rPr>
          <w:spacing w:val="40"/>
        </w:rPr>
        <w:t> </w:t>
      </w:r>
      <w:r>
        <w:rPr/>
        <w:t>of</w:t>
      </w:r>
      <w:r>
        <w:rPr>
          <w:spacing w:val="40"/>
        </w:rPr>
        <w:t> </w:t>
      </w:r>
      <w:r>
        <w:rPr/>
        <w:t>protein</w:t>
      </w:r>
      <w:r>
        <w:rPr>
          <w:spacing w:val="40"/>
        </w:rPr>
        <w:t> </w:t>
      </w:r>
      <w:r>
        <w:rPr/>
        <w:t>metabolism, protein conservation and hormonal function (First, 1996). Nephrons are lost via toxic, anoxic, or immunological</w:t>
      </w:r>
      <w:r>
        <w:rPr>
          <w:spacing w:val="40"/>
        </w:rPr>
        <w:t> </w:t>
      </w:r>
      <w:r>
        <w:rPr/>
        <w:t>injury</w:t>
      </w:r>
      <w:r>
        <w:rPr>
          <w:spacing w:val="40"/>
        </w:rPr>
        <w:t> </w:t>
      </w:r>
      <w:r>
        <w:rPr/>
        <w:t>that</w:t>
      </w:r>
      <w:r>
        <w:rPr>
          <w:spacing w:val="40"/>
        </w:rPr>
        <w:t> </w:t>
      </w:r>
      <w:r>
        <w:rPr/>
        <w:t>may</w:t>
      </w:r>
      <w:r>
        <w:rPr>
          <w:spacing w:val="40"/>
        </w:rPr>
        <w:t> </w:t>
      </w:r>
      <w:r>
        <w:rPr/>
        <w:t>initially</w:t>
      </w:r>
      <w:r>
        <w:rPr>
          <w:spacing w:val="40"/>
        </w:rPr>
        <w:t> </w:t>
      </w:r>
      <w:r>
        <w:rPr/>
        <w:t>injure</w:t>
      </w:r>
      <w:r>
        <w:rPr>
          <w:spacing w:val="40"/>
        </w:rPr>
        <w:t> </w:t>
      </w:r>
      <w:r>
        <w:rPr/>
        <w:t>the</w:t>
      </w:r>
      <w:r>
        <w:rPr>
          <w:spacing w:val="40"/>
        </w:rPr>
        <w:t> </w:t>
      </w:r>
      <w:r>
        <w:rPr/>
        <w:t>glomerulus,</w:t>
      </w:r>
      <w:r>
        <w:rPr>
          <w:spacing w:val="40"/>
        </w:rPr>
        <w:t> </w:t>
      </w:r>
      <w:r>
        <w:rPr/>
        <w:t>the</w:t>
      </w:r>
      <w:r>
        <w:rPr>
          <w:spacing w:val="40"/>
        </w:rPr>
        <w:t> </w:t>
      </w:r>
      <w:r>
        <w:rPr/>
        <w:t>tubule</w:t>
      </w:r>
      <w:r>
        <w:rPr>
          <w:spacing w:val="40"/>
        </w:rPr>
        <w:t> </w:t>
      </w:r>
      <w:r>
        <w:rPr/>
        <w:t>or</w:t>
      </w:r>
      <w:r>
        <w:rPr>
          <w:spacing w:val="40"/>
        </w:rPr>
        <w:t> </w:t>
      </w:r>
      <w:r>
        <w:rPr/>
        <w:t>both</w:t>
      </w:r>
      <w:r>
        <w:rPr>
          <w:spacing w:val="40"/>
        </w:rPr>
        <w:t> </w:t>
      </w:r>
      <w:r>
        <w:rPr/>
        <w:t>together. Glomerular damage can involve endothelial, epithelial, or mesangial cells and/or the basement membrane (Delaney, </w:t>
      </w:r>
      <w:r>
        <w:rPr>
          <w:i/>
        </w:rPr>
        <w:t>et-</w:t>
      </w:r>
      <w:r>
        <w:rPr>
          <w:i/>
          <w:spacing w:val="80"/>
          <w:w w:val="150"/>
        </w:rPr>
        <w:t>  </w:t>
      </w:r>
      <w:r>
        <w:rPr>
          <w:i/>
        </w:rPr>
        <w:t>a</w:t>
      </w:r>
      <w:r>
        <w:rPr/>
        <w:t>l, 2006). Newer analgesic combination products are freely found in Nigeria</w:t>
      </w:r>
      <w:r>
        <w:rPr>
          <w:spacing w:val="40"/>
        </w:rPr>
        <w:t> </w:t>
      </w:r>
      <w:r>
        <w:rPr/>
        <w:t>drug</w:t>
      </w:r>
      <w:r>
        <w:rPr>
          <w:spacing w:val="40"/>
        </w:rPr>
        <w:t> </w:t>
      </w:r>
      <w:r>
        <w:rPr/>
        <w:t>market</w:t>
      </w:r>
      <w:r>
        <w:rPr>
          <w:spacing w:val="40"/>
        </w:rPr>
        <w:t> </w:t>
      </w:r>
      <w:r>
        <w:rPr/>
        <w:t>today</w:t>
      </w:r>
      <w:r>
        <w:rPr>
          <w:spacing w:val="40"/>
        </w:rPr>
        <w:t> </w:t>
      </w:r>
      <w:r>
        <w:rPr/>
        <w:t>and</w:t>
      </w:r>
      <w:r>
        <w:rPr>
          <w:spacing w:val="40"/>
        </w:rPr>
        <w:t> </w:t>
      </w:r>
      <w:r>
        <w:rPr/>
        <w:t>their</w:t>
      </w:r>
      <w:r>
        <w:rPr>
          <w:spacing w:val="40"/>
        </w:rPr>
        <w:t> </w:t>
      </w:r>
      <w:r>
        <w:rPr/>
        <w:t>consumption</w:t>
      </w:r>
      <w:r>
        <w:rPr>
          <w:spacing w:val="40"/>
        </w:rPr>
        <w:t> </w:t>
      </w:r>
      <w:r>
        <w:rPr/>
        <w:t>has</w:t>
      </w:r>
      <w:r>
        <w:rPr>
          <w:spacing w:val="40"/>
        </w:rPr>
        <w:t> </w:t>
      </w:r>
      <w:r>
        <w:rPr/>
        <w:t>become</w:t>
      </w:r>
      <w:r>
        <w:rPr>
          <w:spacing w:val="40"/>
        </w:rPr>
        <w:t> </w:t>
      </w:r>
      <w:r>
        <w:rPr/>
        <w:t>a</w:t>
      </w:r>
      <w:r>
        <w:rPr>
          <w:spacing w:val="40"/>
        </w:rPr>
        <w:t> </w:t>
      </w:r>
      <w:r>
        <w:rPr/>
        <w:t>common</w:t>
      </w:r>
      <w:r>
        <w:rPr>
          <w:spacing w:val="40"/>
        </w:rPr>
        <w:t> </w:t>
      </w:r>
      <w:r>
        <w:rPr/>
        <w:t>practice.</w:t>
      </w:r>
      <w:r>
        <w:rPr>
          <w:spacing w:val="40"/>
        </w:rPr>
        <w:t> </w:t>
      </w:r>
      <w:r>
        <w:rPr/>
        <w:t>Systematic review is silent over the renal effects of these newer analgesic combination products. Uncontrolled abuse</w:t>
      </w:r>
      <w:r>
        <w:rPr>
          <w:spacing w:val="37"/>
        </w:rPr>
        <w:t> </w:t>
      </w:r>
      <w:r>
        <w:rPr/>
        <w:t>of</w:t>
      </w:r>
      <w:r>
        <w:rPr>
          <w:spacing w:val="33"/>
        </w:rPr>
        <w:t> </w:t>
      </w:r>
      <w:r>
        <w:rPr/>
        <w:t>analgesics</w:t>
      </w:r>
      <w:r>
        <w:rPr>
          <w:spacing w:val="35"/>
        </w:rPr>
        <w:t> </w:t>
      </w:r>
      <w:r>
        <w:rPr/>
        <w:t>and</w:t>
      </w:r>
      <w:r>
        <w:rPr>
          <w:spacing w:val="31"/>
        </w:rPr>
        <w:t> </w:t>
      </w:r>
      <w:r>
        <w:rPr/>
        <w:t>analgesic</w:t>
      </w:r>
      <w:r>
        <w:rPr>
          <w:spacing w:val="34"/>
        </w:rPr>
        <w:t> </w:t>
      </w:r>
      <w:r>
        <w:rPr/>
        <w:t>combinations</w:t>
      </w:r>
      <w:r>
        <w:rPr>
          <w:spacing w:val="32"/>
        </w:rPr>
        <w:t> </w:t>
      </w:r>
      <w:r>
        <w:rPr/>
        <w:t>may</w:t>
      </w:r>
      <w:r>
        <w:rPr>
          <w:spacing w:val="33"/>
        </w:rPr>
        <w:t> </w:t>
      </w:r>
      <w:r>
        <w:rPr/>
        <w:t>lead</w:t>
      </w:r>
      <w:r>
        <w:rPr>
          <w:spacing w:val="38"/>
        </w:rPr>
        <w:t> </w:t>
      </w:r>
      <w:r>
        <w:rPr/>
        <w:t>to</w:t>
      </w:r>
      <w:r>
        <w:rPr>
          <w:spacing w:val="33"/>
        </w:rPr>
        <w:t> </w:t>
      </w:r>
      <w:r>
        <w:rPr/>
        <w:t>renal</w:t>
      </w:r>
      <w:r>
        <w:rPr>
          <w:spacing w:val="33"/>
        </w:rPr>
        <w:t> </w:t>
      </w:r>
      <w:r>
        <w:rPr/>
        <w:t>damage</w:t>
      </w:r>
      <w:r>
        <w:rPr>
          <w:spacing w:val="32"/>
        </w:rPr>
        <w:t> </w:t>
      </w:r>
      <w:r>
        <w:rPr/>
        <w:t>severe</w:t>
      </w:r>
      <w:r>
        <w:rPr>
          <w:spacing w:val="35"/>
        </w:rPr>
        <w:t> </w:t>
      </w:r>
      <w:r>
        <w:rPr/>
        <w:t>enough</w:t>
      </w:r>
      <w:r>
        <w:rPr>
          <w:spacing w:val="31"/>
        </w:rPr>
        <w:t> </w:t>
      </w:r>
      <w:r>
        <w:rPr/>
        <w:t>to</w:t>
      </w:r>
      <w:r>
        <w:rPr>
          <w:spacing w:val="33"/>
        </w:rPr>
        <w:t> </w:t>
      </w:r>
      <w:r>
        <w:rPr/>
        <w:t>cause end stage renal disease –ESRD- (Linton, 1980) or even the development of urogenital cancer (Mohoney, </w:t>
      </w:r>
      <w:r>
        <w:rPr>
          <w:i/>
        </w:rPr>
        <w:t>et al, </w:t>
      </w:r>
      <w:r>
        <w:rPr/>
        <w:t>1977). In United States, the cost of treating ESRD by either dialysis or organ transplantation was $6.6 billion in 1991 (Inglehart, 1993). It has been estimated that patients on</w:t>
      </w:r>
      <w:r>
        <w:rPr>
          <w:spacing w:val="40"/>
        </w:rPr>
        <w:t> </w:t>
      </w:r>
      <w:r>
        <w:rPr/>
        <w:t>therapy for ESRD due to analgesic abuse represent about 3% of cases in Queen land Australia (Buckalow</w:t>
      </w:r>
      <w:r>
        <w:rPr>
          <w:spacing w:val="27"/>
        </w:rPr>
        <w:t> </w:t>
      </w:r>
      <w:r>
        <w:rPr/>
        <w:t>and</w:t>
      </w:r>
      <w:r>
        <w:rPr>
          <w:spacing w:val="27"/>
        </w:rPr>
        <w:t> </w:t>
      </w:r>
      <w:r>
        <w:rPr/>
        <w:t>Schey,</w:t>
      </w:r>
      <w:r>
        <w:rPr>
          <w:spacing w:val="25"/>
        </w:rPr>
        <w:t> </w:t>
      </w:r>
      <w:r>
        <w:rPr/>
        <w:t>1986).</w:t>
      </w:r>
      <w:r>
        <w:rPr>
          <w:spacing w:val="26"/>
        </w:rPr>
        <w:t> </w:t>
      </w:r>
      <w:r>
        <w:rPr/>
        <w:t>In</w:t>
      </w:r>
      <w:r>
        <w:rPr>
          <w:spacing w:val="25"/>
        </w:rPr>
        <w:t> </w:t>
      </w:r>
      <w:r>
        <w:rPr/>
        <w:t>Nigeria</w:t>
      </w:r>
      <w:r>
        <w:rPr>
          <w:spacing w:val="24"/>
        </w:rPr>
        <w:t> </w:t>
      </w:r>
      <w:r>
        <w:rPr/>
        <w:t>such</w:t>
      </w:r>
      <w:r>
        <w:rPr>
          <w:spacing w:val="25"/>
        </w:rPr>
        <w:t> </w:t>
      </w:r>
      <w:r>
        <w:rPr/>
        <w:t>figures</w:t>
      </w:r>
      <w:r>
        <w:rPr>
          <w:spacing w:val="29"/>
        </w:rPr>
        <w:t> </w:t>
      </w:r>
      <w:r>
        <w:rPr/>
        <w:t>are</w:t>
      </w:r>
      <w:r>
        <w:rPr>
          <w:spacing w:val="26"/>
        </w:rPr>
        <w:t> </w:t>
      </w:r>
      <w:r>
        <w:rPr/>
        <w:t>scarcely</w:t>
      </w:r>
      <w:r>
        <w:rPr>
          <w:spacing w:val="24"/>
        </w:rPr>
        <w:t> </w:t>
      </w:r>
      <w:r>
        <w:rPr/>
        <w:t>available</w:t>
      </w:r>
      <w:r>
        <w:rPr>
          <w:spacing w:val="25"/>
        </w:rPr>
        <w:t> </w:t>
      </w:r>
      <w:r>
        <w:rPr/>
        <w:t>for</w:t>
      </w:r>
      <w:r>
        <w:rPr>
          <w:spacing w:val="27"/>
        </w:rPr>
        <w:t> </w:t>
      </w:r>
      <w:r>
        <w:rPr/>
        <w:t>the</w:t>
      </w:r>
      <w:r>
        <w:rPr>
          <w:spacing w:val="24"/>
        </w:rPr>
        <w:t> </w:t>
      </w:r>
      <w:r>
        <w:rPr/>
        <w:t>consumption</w:t>
      </w:r>
      <w:r>
        <w:rPr>
          <w:spacing w:val="24"/>
        </w:rPr>
        <w:t> </w:t>
      </w:r>
      <w:r>
        <w:rPr/>
        <w:t>of the public and regulatory bodies.</w:t>
      </w:r>
    </w:p>
    <w:p>
      <w:pPr>
        <w:pStyle w:val="BodyText"/>
      </w:pPr>
    </w:p>
    <w:p>
      <w:pPr>
        <w:pStyle w:val="BodyText"/>
        <w:spacing w:before="23"/>
      </w:pPr>
    </w:p>
    <w:p>
      <w:pPr>
        <w:pStyle w:val="Heading2"/>
        <w:numPr>
          <w:ilvl w:val="1"/>
          <w:numId w:val="13"/>
        </w:numPr>
        <w:tabs>
          <w:tab w:pos="604" w:val="left" w:leader="none"/>
        </w:tabs>
        <w:spacing w:line="240" w:lineRule="auto" w:before="0" w:after="0"/>
        <w:ind w:left="604" w:right="0" w:hanging="453"/>
        <w:jc w:val="left"/>
      </w:pPr>
      <w:bookmarkStart w:name="_TOC_250018" w:id="14"/>
      <w:bookmarkEnd w:id="14"/>
      <w:r>
        <w:rPr>
          <w:spacing w:val="-2"/>
        </w:rPr>
        <w:t>LIVER</w:t>
      </w:r>
    </w:p>
    <w:p>
      <w:pPr>
        <w:pStyle w:val="BodyText"/>
        <w:spacing w:before="6"/>
        <w:rPr>
          <w:b/>
        </w:rPr>
      </w:pPr>
    </w:p>
    <w:p>
      <w:pPr>
        <w:pStyle w:val="BodyText"/>
        <w:spacing w:line="494" w:lineRule="auto"/>
        <w:ind w:left="151" w:right="727"/>
        <w:jc w:val="both"/>
      </w:pPr>
      <w:r>
        <w:rPr/>
        <w:t>The liver is the major site of metabolism of most substances or compound absorbed through the gastrointestinal tract.</w:t>
      </w:r>
    </w:p>
    <w:p>
      <w:pPr>
        <w:pStyle w:val="BodyText"/>
        <w:spacing w:line="491" w:lineRule="auto"/>
        <w:ind w:left="151" w:right="730"/>
        <w:jc w:val="both"/>
      </w:pPr>
      <w:r>
        <w:rPr/>
        <w:t>Liver function</w:t>
      </w:r>
      <w:r>
        <w:rPr>
          <w:spacing w:val="40"/>
        </w:rPr>
        <w:t> </w:t>
      </w:r>
      <w:r>
        <w:rPr/>
        <w:t>tests</w:t>
      </w:r>
      <w:r>
        <w:rPr>
          <w:spacing w:val="40"/>
        </w:rPr>
        <w:t> </w:t>
      </w:r>
      <w:r>
        <w:rPr/>
        <w:t>are</w:t>
      </w:r>
      <w:r>
        <w:rPr>
          <w:spacing w:val="40"/>
        </w:rPr>
        <w:t> </w:t>
      </w:r>
      <w:r>
        <w:rPr/>
        <w:t>series</w:t>
      </w:r>
      <w:r>
        <w:rPr>
          <w:spacing w:val="40"/>
        </w:rPr>
        <w:t> </w:t>
      </w:r>
      <w:r>
        <w:rPr/>
        <w:t>of</w:t>
      </w:r>
      <w:r>
        <w:rPr>
          <w:spacing w:val="40"/>
        </w:rPr>
        <w:t> </w:t>
      </w:r>
      <w:r>
        <w:rPr/>
        <w:t>tests which</w:t>
      </w:r>
      <w:r>
        <w:rPr>
          <w:spacing w:val="40"/>
        </w:rPr>
        <w:t> </w:t>
      </w:r>
      <w:r>
        <w:rPr/>
        <w:t>are</w:t>
      </w:r>
      <w:r>
        <w:rPr>
          <w:spacing w:val="40"/>
        </w:rPr>
        <w:t> </w:t>
      </w:r>
      <w:r>
        <w:rPr/>
        <w:t>used</w:t>
      </w:r>
      <w:r>
        <w:rPr>
          <w:spacing w:val="40"/>
        </w:rPr>
        <w:t> </w:t>
      </w:r>
      <w:r>
        <w:rPr/>
        <w:t>to assess</w:t>
      </w:r>
      <w:r>
        <w:rPr>
          <w:spacing w:val="40"/>
        </w:rPr>
        <w:t> </w:t>
      </w:r>
      <w:r>
        <w:rPr/>
        <w:t>the</w:t>
      </w:r>
      <w:r>
        <w:rPr>
          <w:spacing w:val="40"/>
        </w:rPr>
        <w:t> </w:t>
      </w:r>
      <w:r>
        <w:rPr/>
        <w:t>efficiency of</w:t>
      </w:r>
      <w:r>
        <w:rPr>
          <w:spacing w:val="40"/>
        </w:rPr>
        <w:t> </w:t>
      </w:r>
      <w:r>
        <w:rPr/>
        <w:t>various</w:t>
      </w:r>
      <w:r>
        <w:rPr>
          <w:spacing w:val="40"/>
        </w:rPr>
        <w:t> </w:t>
      </w:r>
      <w:r>
        <w:rPr/>
        <w:t>liver </w:t>
      </w:r>
      <w:r>
        <w:rPr>
          <w:spacing w:val="-2"/>
        </w:rPr>
        <w:t>functions.</w:t>
      </w:r>
    </w:p>
    <w:p>
      <w:pPr>
        <w:pStyle w:val="BodyText"/>
        <w:spacing w:line="253" w:lineRule="exact"/>
        <w:ind w:left="151"/>
        <w:jc w:val="both"/>
      </w:pPr>
      <w:r>
        <w:rPr/>
        <w:t>Mathenheimer</w:t>
      </w:r>
      <w:r>
        <w:rPr>
          <w:spacing w:val="11"/>
        </w:rPr>
        <w:t> </w:t>
      </w:r>
      <w:r>
        <w:rPr/>
        <w:t>(1971)</w:t>
      </w:r>
      <w:r>
        <w:rPr>
          <w:spacing w:val="11"/>
        </w:rPr>
        <w:t> </w:t>
      </w:r>
      <w:r>
        <w:rPr/>
        <w:t>identified</w:t>
      </w:r>
      <w:r>
        <w:rPr>
          <w:spacing w:val="12"/>
        </w:rPr>
        <w:t> </w:t>
      </w:r>
      <w:r>
        <w:rPr/>
        <w:t>the</w:t>
      </w:r>
      <w:r>
        <w:rPr>
          <w:spacing w:val="11"/>
        </w:rPr>
        <w:t> </w:t>
      </w:r>
      <w:r>
        <w:rPr/>
        <w:t>function</w:t>
      </w:r>
      <w:r>
        <w:rPr>
          <w:spacing w:val="12"/>
        </w:rPr>
        <w:t> </w:t>
      </w:r>
      <w:r>
        <w:rPr/>
        <w:t>of</w:t>
      </w:r>
      <w:r>
        <w:rPr>
          <w:spacing w:val="11"/>
        </w:rPr>
        <w:t> </w:t>
      </w:r>
      <w:r>
        <w:rPr/>
        <w:t>the</w:t>
      </w:r>
      <w:r>
        <w:rPr>
          <w:spacing w:val="12"/>
        </w:rPr>
        <w:t> </w:t>
      </w:r>
      <w:r>
        <w:rPr/>
        <w:t>liver</w:t>
      </w:r>
      <w:r>
        <w:rPr>
          <w:spacing w:val="11"/>
        </w:rPr>
        <w:t> </w:t>
      </w:r>
      <w:r>
        <w:rPr/>
        <w:t>as</w:t>
      </w:r>
      <w:r>
        <w:rPr>
          <w:spacing w:val="12"/>
        </w:rPr>
        <w:t> </w:t>
      </w:r>
      <w:r>
        <w:rPr>
          <w:spacing w:val="-2"/>
        </w:rPr>
        <w:t>follows:</w:t>
      </w:r>
    </w:p>
    <w:p>
      <w:pPr>
        <w:pStyle w:val="BodyText"/>
        <w:spacing w:before="9"/>
      </w:pPr>
    </w:p>
    <w:p>
      <w:pPr>
        <w:pStyle w:val="ListParagraph"/>
        <w:numPr>
          <w:ilvl w:val="0"/>
          <w:numId w:val="14"/>
        </w:numPr>
        <w:tabs>
          <w:tab w:pos="1167" w:val="left" w:leader="none"/>
        </w:tabs>
        <w:spacing w:line="240" w:lineRule="auto" w:before="0" w:after="0"/>
        <w:ind w:left="1167" w:right="0" w:hanging="677"/>
        <w:jc w:val="left"/>
        <w:rPr>
          <w:sz w:val="22"/>
        </w:rPr>
      </w:pPr>
      <w:r>
        <w:rPr>
          <w:sz w:val="22"/>
        </w:rPr>
        <w:t>Storage</w:t>
      </w:r>
      <w:r>
        <w:rPr>
          <w:spacing w:val="8"/>
          <w:sz w:val="22"/>
        </w:rPr>
        <w:t> </w:t>
      </w:r>
      <w:r>
        <w:rPr>
          <w:sz w:val="22"/>
        </w:rPr>
        <w:t>of</w:t>
      </w:r>
      <w:r>
        <w:rPr>
          <w:spacing w:val="9"/>
          <w:sz w:val="22"/>
        </w:rPr>
        <w:t> </w:t>
      </w:r>
      <w:r>
        <w:rPr>
          <w:sz w:val="22"/>
        </w:rPr>
        <w:t>nutrients</w:t>
      </w:r>
      <w:r>
        <w:rPr>
          <w:spacing w:val="9"/>
          <w:sz w:val="22"/>
        </w:rPr>
        <w:t> </w:t>
      </w:r>
      <w:r>
        <w:rPr>
          <w:sz w:val="22"/>
        </w:rPr>
        <w:t>and</w:t>
      </w:r>
      <w:r>
        <w:rPr>
          <w:spacing w:val="9"/>
          <w:sz w:val="22"/>
        </w:rPr>
        <w:t> </w:t>
      </w:r>
      <w:r>
        <w:rPr>
          <w:sz w:val="22"/>
        </w:rPr>
        <w:t>their</w:t>
      </w:r>
      <w:r>
        <w:rPr>
          <w:spacing w:val="9"/>
          <w:sz w:val="22"/>
        </w:rPr>
        <w:t> </w:t>
      </w:r>
      <w:r>
        <w:rPr>
          <w:sz w:val="22"/>
        </w:rPr>
        <w:t>release</w:t>
      </w:r>
      <w:r>
        <w:rPr>
          <w:spacing w:val="9"/>
          <w:sz w:val="22"/>
        </w:rPr>
        <w:t> </w:t>
      </w:r>
      <w:r>
        <w:rPr>
          <w:sz w:val="22"/>
        </w:rPr>
        <w:t>into</w:t>
      </w:r>
      <w:r>
        <w:rPr>
          <w:spacing w:val="10"/>
          <w:sz w:val="22"/>
        </w:rPr>
        <w:t> </w:t>
      </w:r>
      <w:r>
        <w:rPr>
          <w:sz w:val="22"/>
        </w:rPr>
        <w:t>the</w:t>
      </w:r>
      <w:r>
        <w:rPr>
          <w:spacing w:val="9"/>
          <w:sz w:val="22"/>
        </w:rPr>
        <w:t> </w:t>
      </w:r>
      <w:r>
        <w:rPr>
          <w:spacing w:val="-2"/>
          <w:sz w:val="22"/>
        </w:rPr>
        <w:t>body.</w:t>
      </w:r>
    </w:p>
    <w:p>
      <w:pPr>
        <w:spacing w:after="0" w:line="240" w:lineRule="auto"/>
        <w:jc w:val="left"/>
        <w:rPr>
          <w:sz w:val="22"/>
        </w:rPr>
        <w:sectPr>
          <w:pgSz w:w="12240" w:h="15840"/>
          <w:pgMar w:header="0" w:footer="944" w:top="1280" w:bottom="1140" w:left="1720" w:right="540"/>
        </w:sectPr>
      </w:pPr>
    </w:p>
    <w:p>
      <w:pPr>
        <w:pStyle w:val="ListParagraph"/>
        <w:numPr>
          <w:ilvl w:val="0"/>
          <w:numId w:val="14"/>
        </w:numPr>
        <w:tabs>
          <w:tab w:pos="1167" w:val="left" w:leader="none"/>
        </w:tabs>
        <w:spacing w:line="491" w:lineRule="auto" w:before="70" w:after="0"/>
        <w:ind w:left="1167" w:right="729" w:hanging="677"/>
        <w:jc w:val="left"/>
        <w:rPr>
          <w:sz w:val="22"/>
        </w:rPr>
      </w:pPr>
      <w:r>
        <w:rPr>
          <w:sz w:val="22"/>
        </w:rPr>
        <w:t>Synthesis of fat from glucose, galactose and other sugars and synthesis of proteins, urea,</w:t>
      </w:r>
      <w:r>
        <w:rPr>
          <w:spacing w:val="80"/>
          <w:sz w:val="22"/>
        </w:rPr>
        <w:t> </w:t>
      </w:r>
      <w:r>
        <w:rPr>
          <w:sz w:val="22"/>
        </w:rPr>
        <w:t>cholesterol, purines and pyrimidine.</w:t>
      </w:r>
    </w:p>
    <w:p>
      <w:pPr>
        <w:pStyle w:val="ListParagraph"/>
        <w:numPr>
          <w:ilvl w:val="0"/>
          <w:numId w:val="14"/>
        </w:numPr>
        <w:tabs>
          <w:tab w:pos="1167" w:val="left" w:leader="none"/>
        </w:tabs>
        <w:spacing w:line="491" w:lineRule="auto" w:before="0" w:after="0"/>
        <w:ind w:left="1167" w:right="730" w:hanging="677"/>
        <w:jc w:val="left"/>
        <w:rPr>
          <w:sz w:val="22"/>
        </w:rPr>
      </w:pPr>
      <w:r>
        <w:rPr>
          <w:sz w:val="22"/>
        </w:rPr>
        <w:t>Detoxification</w:t>
      </w:r>
      <w:r>
        <w:rPr>
          <w:spacing w:val="40"/>
          <w:sz w:val="22"/>
        </w:rPr>
        <w:t> </w:t>
      </w:r>
      <w:r>
        <w:rPr>
          <w:sz w:val="22"/>
        </w:rPr>
        <w:t>of</w:t>
      </w:r>
      <w:r>
        <w:rPr>
          <w:spacing w:val="40"/>
          <w:sz w:val="22"/>
        </w:rPr>
        <w:t> </w:t>
      </w:r>
      <w:r>
        <w:rPr>
          <w:sz w:val="22"/>
        </w:rPr>
        <w:t>chemical</w:t>
      </w:r>
      <w:r>
        <w:rPr>
          <w:spacing w:val="40"/>
          <w:sz w:val="22"/>
        </w:rPr>
        <w:t> </w:t>
      </w:r>
      <w:r>
        <w:rPr>
          <w:sz w:val="22"/>
        </w:rPr>
        <w:t>agents</w:t>
      </w:r>
      <w:r>
        <w:rPr>
          <w:spacing w:val="40"/>
          <w:sz w:val="22"/>
        </w:rPr>
        <w:t> </w:t>
      </w:r>
      <w:r>
        <w:rPr>
          <w:sz w:val="22"/>
        </w:rPr>
        <w:t>by</w:t>
      </w:r>
      <w:r>
        <w:rPr>
          <w:spacing w:val="40"/>
          <w:sz w:val="22"/>
        </w:rPr>
        <w:t> </w:t>
      </w:r>
      <w:r>
        <w:rPr>
          <w:sz w:val="22"/>
        </w:rPr>
        <w:t>conjugation</w:t>
      </w:r>
      <w:r>
        <w:rPr>
          <w:spacing w:val="40"/>
          <w:sz w:val="22"/>
        </w:rPr>
        <w:t> </w:t>
      </w:r>
      <w:r>
        <w:rPr>
          <w:sz w:val="22"/>
        </w:rPr>
        <w:t>of</w:t>
      </w:r>
      <w:r>
        <w:rPr>
          <w:spacing w:val="40"/>
          <w:sz w:val="22"/>
        </w:rPr>
        <w:t> </w:t>
      </w:r>
      <w:r>
        <w:rPr>
          <w:sz w:val="22"/>
        </w:rPr>
        <w:t>toxic</w:t>
      </w:r>
      <w:r>
        <w:rPr>
          <w:spacing w:val="40"/>
          <w:sz w:val="22"/>
        </w:rPr>
        <w:t> </w:t>
      </w:r>
      <w:r>
        <w:rPr>
          <w:sz w:val="22"/>
        </w:rPr>
        <w:t>substances</w:t>
      </w:r>
      <w:r>
        <w:rPr>
          <w:spacing w:val="40"/>
          <w:sz w:val="22"/>
        </w:rPr>
        <w:t> </w:t>
      </w:r>
      <w:r>
        <w:rPr>
          <w:sz w:val="22"/>
        </w:rPr>
        <w:t>with</w:t>
      </w:r>
      <w:r>
        <w:rPr>
          <w:spacing w:val="40"/>
          <w:sz w:val="22"/>
        </w:rPr>
        <w:t> </w:t>
      </w:r>
      <w:r>
        <w:rPr>
          <w:sz w:val="22"/>
        </w:rPr>
        <w:t>glucuronate and sulphate and metabolic conversion of drugs and</w:t>
      </w:r>
    </w:p>
    <w:p>
      <w:pPr>
        <w:pStyle w:val="ListParagraph"/>
        <w:numPr>
          <w:ilvl w:val="0"/>
          <w:numId w:val="14"/>
        </w:numPr>
        <w:tabs>
          <w:tab w:pos="1167" w:val="left" w:leader="none"/>
        </w:tabs>
        <w:spacing w:line="253" w:lineRule="exact" w:before="0" w:after="0"/>
        <w:ind w:left="1167" w:right="0" w:hanging="677"/>
        <w:jc w:val="left"/>
        <w:rPr>
          <w:sz w:val="22"/>
        </w:rPr>
      </w:pPr>
      <w:r>
        <w:rPr>
          <w:sz w:val="22"/>
        </w:rPr>
        <w:t>Excretion</w:t>
      </w:r>
      <w:r>
        <w:rPr>
          <w:spacing w:val="9"/>
          <w:sz w:val="22"/>
        </w:rPr>
        <w:t> </w:t>
      </w:r>
      <w:r>
        <w:rPr>
          <w:sz w:val="22"/>
        </w:rPr>
        <w:t>of</w:t>
      </w:r>
      <w:r>
        <w:rPr>
          <w:spacing w:val="10"/>
          <w:sz w:val="22"/>
        </w:rPr>
        <w:t> </w:t>
      </w:r>
      <w:r>
        <w:rPr>
          <w:sz w:val="22"/>
        </w:rPr>
        <w:t>bile</w:t>
      </w:r>
      <w:r>
        <w:rPr>
          <w:spacing w:val="10"/>
          <w:sz w:val="22"/>
        </w:rPr>
        <w:t> </w:t>
      </w:r>
      <w:r>
        <w:rPr>
          <w:sz w:val="22"/>
        </w:rPr>
        <w:t>pigments,</w:t>
      </w:r>
      <w:r>
        <w:rPr>
          <w:spacing w:val="10"/>
          <w:sz w:val="22"/>
        </w:rPr>
        <w:t> </w:t>
      </w:r>
      <w:r>
        <w:rPr>
          <w:sz w:val="22"/>
        </w:rPr>
        <w:t>bile</w:t>
      </w:r>
      <w:r>
        <w:rPr>
          <w:spacing w:val="10"/>
          <w:sz w:val="22"/>
        </w:rPr>
        <w:t> </w:t>
      </w:r>
      <w:r>
        <w:rPr>
          <w:sz w:val="22"/>
        </w:rPr>
        <w:t>acids</w:t>
      </w:r>
      <w:r>
        <w:rPr>
          <w:spacing w:val="10"/>
          <w:sz w:val="22"/>
        </w:rPr>
        <w:t> </w:t>
      </w:r>
      <w:r>
        <w:rPr>
          <w:sz w:val="22"/>
        </w:rPr>
        <w:t>and</w:t>
      </w:r>
      <w:r>
        <w:rPr>
          <w:spacing w:val="10"/>
          <w:sz w:val="22"/>
        </w:rPr>
        <w:t> </w:t>
      </w:r>
      <w:r>
        <w:rPr>
          <w:spacing w:val="-2"/>
          <w:sz w:val="22"/>
        </w:rPr>
        <w:t>cholesterol.</w:t>
      </w:r>
    </w:p>
    <w:p>
      <w:pPr>
        <w:pStyle w:val="BodyText"/>
        <w:spacing w:before="14"/>
      </w:pPr>
    </w:p>
    <w:p>
      <w:pPr>
        <w:pStyle w:val="BodyText"/>
        <w:spacing w:line="491" w:lineRule="auto"/>
        <w:ind w:left="151" w:right="724"/>
        <w:jc w:val="both"/>
      </w:pPr>
      <w:r>
        <w:rPr/>
        <w:t>Liver</w:t>
      </w:r>
      <w:r>
        <w:rPr>
          <w:spacing w:val="40"/>
        </w:rPr>
        <w:t> </w:t>
      </w:r>
      <w:r>
        <w:rPr/>
        <w:t>function</w:t>
      </w:r>
      <w:r>
        <w:rPr>
          <w:spacing w:val="40"/>
        </w:rPr>
        <w:t> </w:t>
      </w:r>
      <w:r>
        <w:rPr/>
        <w:t>tests</w:t>
      </w:r>
      <w:r>
        <w:rPr>
          <w:spacing w:val="40"/>
        </w:rPr>
        <w:t> </w:t>
      </w:r>
      <w:r>
        <w:rPr/>
        <w:t>are</w:t>
      </w:r>
      <w:r>
        <w:rPr>
          <w:spacing w:val="40"/>
        </w:rPr>
        <w:t> </w:t>
      </w:r>
      <w:r>
        <w:rPr/>
        <w:t>based</w:t>
      </w:r>
      <w:r>
        <w:rPr>
          <w:spacing w:val="40"/>
        </w:rPr>
        <w:t> </w:t>
      </w:r>
      <w:r>
        <w:rPr/>
        <w:t>on</w:t>
      </w:r>
      <w:r>
        <w:rPr>
          <w:spacing w:val="40"/>
        </w:rPr>
        <w:t> </w:t>
      </w:r>
      <w:r>
        <w:rPr/>
        <w:t>the</w:t>
      </w:r>
      <w:r>
        <w:rPr>
          <w:spacing w:val="40"/>
        </w:rPr>
        <w:t> </w:t>
      </w:r>
      <w:r>
        <w:rPr/>
        <w:t>measurement</w:t>
      </w:r>
      <w:r>
        <w:rPr>
          <w:spacing w:val="40"/>
        </w:rPr>
        <w:t> </w:t>
      </w:r>
      <w:r>
        <w:rPr/>
        <w:t>of</w:t>
      </w:r>
      <w:r>
        <w:rPr>
          <w:spacing w:val="40"/>
        </w:rPr>
        <w:t> </w:t>
      </w:r>
      <w:r>
        <w:rPr/>
        <w:t>activity</w:t>
      </w:r>
      <w:r>
        <w:rPr>
          <w:spacing w:val="40"/>
        </w:rPr>
        <w:t> </w:t>
      </w:r>
      <w:r>
        <w:rPr/>
        <w:t>changes</w:t>
      </w:r>
      <w:r>
        <w:rPr>
          <w:spacing w:val="40"/>
        </w:rPr>
        <w:t> </w:t>
      </w:r>
      <w:r>
        <w:rPr/>
        <w:t>of</w:t>
      </w:r>
      <w:r>
        <w:rPr>
          <w:spacing w:val="40"/>
        </w:rPr>
        <w:t> </w:t>
      </w:r>
      <w:r>
        <w:rPr/>
        <w:t>certain</w:t>
      </w:r>
      <w:r>
        <w:rPr>
          <w:spacing w:val="40"/>
        </w:rPr>
        <w:t> </w:t>
      </w:r>
      <w:r>
        <w:rPr/>
        <w:t>enzymes</w:t>
      </w:r>
      <w:r>
        <w:rPr>
          <w:spacing w:val="40"/>
        </w:rPr>
        <w:t> </w:t>
      </w:r>
      <w:r>
        <w:rPr/>
        <w:t>in</w:t>
      </w:r>
      <w:r>
        <w:rPr>
          <w:spacing w:val="40"/>
        </w:rPr>
        <w:t> </w:t>
      </w:r>
      <w:r>
        <w:rPr/>
        <w:t>the blood serum. This is, in turn based on the knowledge that all serum enzymes have their origin in the cell,</w:t>
      </w:r>
      <w:r>
        <w:rPr>
          <w:spacing w:val="32"/>
        </w:rPr>
        <w:t> </w:t>
      </w:r>
      <w:r>
        <w:rPr/>
        <w:t>and</w:t>
      </w:r>
      <w:r>
        <w:rPr>
          <w:spacing w:val="30"/>
        </w:rPr>
        <w:t> </w:t>
      </w:r>
      <w:r>
        <w:rPr/>
        <w:t>that</w:t>
      </w:r>
      <w:r>
        <w:rPr>
          <w:spacing w:val="30"/>
        </w:rPr>
        <w:t> </w:t>
      </w:r>
      <w:r>
        <w:rPr/>
        <w:t>the</w:t>
      </w:r>
      <w:r>
        <w:rPr>
          <w:spacing w:val="32"/>
        </w:rPr>
        <w:t> </w:t>
      </w:r>
      <w:r>
        <w:rPr/>
        <w:t>useful</w:t>
      </w:r>
      <w:r>
        <w:rPr>
          <w:spacing w:val="25"/>
        </w:rPr>
        <w:t> </w:t>
      </w:r>
      <w:r>
        <w:rPr/>
        <w:t>ones</w:t>
      </w:r>
      <w:r>
        <w:rPr>
          <w:spacing w:val="31"/>
        </w:rPr>
        <w:t> </w:t>
      </w:r>
      <w:r>
        <w:rPr/>
        <w:t>are</w:t>
      </w:r>
      <w:r>
        <w:rPr>
          <w:spacing w:val="33"/>
        </w:rPr>
        <w:t> </w:t>
      </w:r>
      <w:r>
        <w:rPr/>
        <w:t>normally</w:t>
      </w:r>
      <w:r>
        <w:rPr>
          <w:spacing w:val="25"/>
        </w:rPr>
        <w:t> </w:t>
      </w:r>
      <w:r>
        <w:rPr/>
        <w:t>found</w:t>
      </w:r>
      <w:r>
        <w:rPr>
          <w:spacing w:val="29"/>
        </w:rPr>
        <w:t> </w:t>
      </w:r>
      <w:r>
        <w:rPr/>
        <w:t>in</w:t>
      </w:r>
      <w:r>
        <w:rPr>
          <w:spacing w:val="32"/>
        </w:rPr>
        <w:t> </w:t>
      </w:r>
      <w:r>
        <w:rPr/>
        <w:t>serum</w:t>
      </w:r>
      <w:r>
        <w:rPr>
          <w:spacing w:val="30"/>
        </w:rPr>
        <w:t> </w:t>
      </w:r>
      <w:r>
        <w:rPr/>
        <w:t>in</w:t>
      </w:r>
      <w:r>
        <w:rPr>
          <w:spacing w:val="30"/>
        </w:rPr>
        <w:t> </w:t>
      </w:r>
      <w:r>
        <w:rPr/>
        <w:t>relatively</w:t>
      </w:r>
      <w:r>
        <w:rPr>
          <w:spacing w:val="30"/>
        </w:rPr>
        <w:t> </w:t>
      </w:r>
      <w:r>
        <w:rPr/>
        <w:t>low</w:t>
      </w:r>
      <w:r>
        <w:rPr>
          <w:spacing w:val="32"/>
        </w:rPr>
        <w:t> </w:t>
      </w:r>
      <w:r>
        <w:rPr/>
        <w:t>concentration</w:t>
      </w:r>
      <w:r>
        <w:rPr>
          <w:spacing w:val="33"/>
        </w:rPr>
        <w:t> </w:t>
      </w:r>
      <w:r>
        <w:rPr/>
        <w:t>(Ringler and</w:t>
      </w:r>
      <w:r>
        <w:rPr>
          <w:spacing w:val="32"/>
        </w:rPr>
        <w:t> </w:t>
      </w:r>
      <w:r>
        <w:rPr/>
        <w:t>Dabich,</w:t>
      </w:r>
      <w:r>
        <w:rPr>
          <w:spacing w:val="32"/>
        </w:rPr>
        <w:t> </w:t>
      </w:r>
      <w:r>
        <w:rPr/>
        <w:t>1980).</w:t>
      </w:r>
      <w:r>
        <w:rPr>
          <w:spacing w:val="30"/>
        </w:rPr>
        <w:t> </w:t>
      </w:r>
      <w:r>
        <w:rPr/>
        <w:t>Increased</w:t>
      </w:r>
      <w:r>
        <w:rPr>
          <w:spacing w:val="32"/>
        </w:rPr>
        <w:t> </w:t>
      </w:r>
      <w:r>
        <w:rPr/>
        <w:t>serum</w:t>
      </w:r>
      <w:r>
        <w:rPr>
          <w:spacing w:val="32"/>
        </w:rPr>
        <w:t> </w:t>
      </w:r>
      <w:r>
        <w:rPr/>
        <w:t>concentration</w:t>
      </w:r>
      <w:r>
        <w:rPr>
          <w:spacing w:val="30"/>
        </w:rPr>
        <w:t> </w:t>
      </w:r>
      <w:r>
        <w:rPr/>
        <w:t>of</w:t>
      </w:r>
      <w:r>
        <w:rPr>
          <w:spacing w:val="31"/>
        </w:rPr>
        <w:t> </w:t>
      </w:r>
      <w:r>
        <w:rPr/>
        <w:t>a</w:t>
      </w:r>
      <w:r>
        <w:rPr>
          <w:spacing w:val="30"/>
        </w:rPr>
        <w:t> </w:t>
      </w:r>
      <w:r>
        <w:rPr/>
        <w:t>particular</w:t>
      </w:r>
      <w:r>
        <w:rPr>
          <w:spacing w:val="31"/>
        </w:rPr>
        <w:t> </w:t>
      </w:r>
      <w:r>
        <w:rPr/>
        <w:t>enzyme</w:t>
      </w:r>
      <w:r>
        <w:rPr>
          <w:spacing w:val="31"/>
        </w:rPr>
        <w:t> </w:t>
      </w:r>
      <w:r>
        <w:rPr/>
        <w:t>thus</w:t>
      </w:r>
      <w:r>
        <w:rPr>
          <w:spacing w:val="32"/>
        </w:rPr>
        <w:t> </w:t>
      </w:r>
      <w:r>
        <w:rPr/>
        <w:t>signifies</w:t>
      </w:r>
      <w:r>
        <w:rPr>
          <w:spacing w:val="30"/>
        </w:rPr>
        <w:t> </w:t>
      </w:r>
      <w:r>
        <w:rPr/>
        <w:t>damage</w:t>
      </w:r>
      <w:r>
        <w:rPr>
          <w:spacing w:val="29"/>
        </w:rPr>
        <w:t> </w:t>
      </w:r>
      <w:r>
        <w:rPr/>
        <w:t>of the cell from which the enzyme was released. Ringler and Dabich, (1980) also observed that serum enzyme responses</w:t>
      </w:r>
      <w:r>
        <w:rPr>
          <w:spacing w:val="39"/>
        </w:rPr>
        <w:t> </w:t>
      </w:r>
      <w:r>
        <w:rPr/>
        <w:t>usually vary with the rate and magnitude of absorption of toxicants hence may</w:t>
      </w:r>
      <w:r>
        <w:rPr>
          <w:spacing w:val="40"/>
        </w:rPr>
        <w:t> </w:t>
      </w:r>
      <w:r>
        <w:rPr/>
        <w:t>serve as</w:t>
      </w:r>
      <w:r>
        <w:rPr>
          <w:spacing w:val="32"/>
        </w:rPr>
        <w:t> </w:t>
      </w:r>
      <w:r>
        <w:rPr/>
        <w:t>an</w:t>
      </w:r>
      <w:r>
        <w:rPr>
          <w:spacing w:val="33"/>
        </w:rPr>
        <w:t> </w:t>
      </w:r>
      <w:r>
        <w:rPr/>
        <w:t>indication of severity of</w:t>
      </w:r>
      <w:r>
        <w:rPr>
          <w:spacing w:val="32"/>
        </w:rPr>
        <w:t> </w:t>
      </w:r>
      <w:r>
        <w:rPr/>
        <w:t>exposure</w:t>
      </w:r>
      <w:r>
        <w:rPr>
          <w:spacing w:val="31"/>
        </w:rPr>
        <w:t> </w:t>
      </w:r>
      <w:r>
        <w:rPr/>
        <w:t>to toxins.</w:t>
      </w:r>
      <w:r>
        <w:rPr>
          <w:spacing w:val="34"/>
        </w:rPr>
        <w:t> </w:t>
      </w:r>
      <w:r>
        <w:rPr/>
        <w:t>A decrease in</w:t>
      </w:r>
      <w:r>
        <w:rPr>
          <w:spacing w:val="32"/>
        </w:rPr>
        <w:t> </w:t>
      </w:r>
      <w:r>
        <w:rPr/>
        <w:t>serum enzyme activity may arise occasionally in the case of a specific enzyme deficiency which could be caused as a result of blockade of </w:t>
      </w:r>
      <w:r>
        <w:rPr>
          <w:u w:val="single"/>
        </w:rPr>
        <w:t>de</w:t>
      </w:r>
      <w:r>
        <w:rPr/>
        <w:t> </w:t>
      </w:r>
      <w:r>
        <w:rPr>
          <w:u w:val="single"/>
        </w:rPr>
        <w:t>novo</w:t>
      </w:r>
      <w:r>
        <w:rPr/>
        <w:t> enzyme synthesis because of prolonged exposure to some toxicants (Okonkwo, 1991)</w:t>
      </w:r>
      <w:r>
        <w:rPr>
          <w:spacing w:val="40"/>
        </w:rPr>
        <w:t> </w:t>
      </w:r>
      <w:r>
        <w:rPr/>
        <w:t>therefore</w:t>
      </w:r>
      <w:r>
        <w:rPr>
          <w:spacing w:val="40"/>
        </w:rPr>
        <w:t> </w:t>
      </w:r>
      <w:r>
        <w:rPr/>
        <w:t>concluded</w:t>
      </w:r>
      <w:r>
        <w:rPr>
          <w:spacing w:val="40"/>
        </w:rPr>
        <w:t> </w:t>
      </w:r>
      <w:r>
        <w:rPr/>
        <w:t>that</w:t>
      </w:r>
      <w:r>
        <w:rPr>
          <w:spacing w:val="40"/>
        </w:rPr>
        <w:t> </w:t>
      </w:r>
      <w:r>
        <w:rPr/>
        <w:t>a</w:t>
      </w:r>
      <w:r>
        <w:rPr>
          <w:spacing w:val="38"/>
        </w:rPr>
        <w:t> </w:t>
      </w:r>
      <w:r>
        <w:rPr/>
        <w:t>correlation</w:t>
      </w:r>
      <w:r>
        <w:rPr>
          <w:spacing w:val="40"/>
        </w:rPr>
        <w:t> </w:t>
      </w:r>
      <w:r>
        <w:rPr/>
        <w:t>exists</w:t>
      </w:r>
      <w:r>
        <w:rPr>
          <w:spacing w:val="40"/>
        </w:rPr>
        <w:t> </w:t>
      </w:r>
      <w:r>
        <w:rPr/>
        <w:t>between</w:t>
      </w:r>
      <w:r>
        <w:rPr>
          <w:spacing w:val="40"/>
        </w:rPr>
        <w:t> </w:t>
      </w:r>
      <w:r>
        <w:rPr/>
        <w:t>rise</w:t>
      </w:r>
      <w:r>
        <w:rPr>
          <w:spacing w:val="38"/>
        </w:rPr>
        <w:t> </w:t>
      </w:r>
      <w:r>
        <w:rPr/>
        <w:t>in</w:t>
      </w:r>
      <w:r>
        <w:rPr>
          <w:spacing w:val="40"/>
        </w:rPr>
        <w:t> </w:t>
      </w:r>
      <w:r>
        <w:rPr/>
        <w:t>serum</w:t>
      </w:r>
      <w:r>
        <w:rPr>
          <w:spacing w:val="38"/>
        </w:rPr>
        <w:t> </w:t>
      </w:r>
      <w:r>
        <w:rPr/>
        <w:t>enzyme</w:t>
      </w:r>
      <w:r>
        <w:rPr>
          <w:spacing w:val="40"/>
        </w:rPr>
        <w:t> </w:t>
      </w:r>
      <w:r>
        <w:rPr/>
        <w:t>and</w:t>
      </w:r>
      <w:r>
        <w:rPr>
          <w:spacing w:val="40"/>
        </w:rPr>
        <w:t> </w:t>
      </w:r>
      <w:r>
        <w:rPr/>
        <w:t>severity</w:t>
      </w:r>
      <w:r>
        <w:rPr>
          <w:spacing w:val="38"/>
        </w:rPr>
        <w:t> </w:t>
      </w:r>
      <w:r>
        <w:rPr/>
        <w:t>of toxic damage of a particular tissue. Assay of serum enzymes is thus a very important approach to detecting and diagnosing toxicity. It also serves to identify liver disease, to define the nature of the disease</w:t>
      </w:r>
      <w:r>
        <w:rPr>
          <w:spacing w:val="40"/>
        </w:rPr>
        <w:t> </w:t>
      </w:r>
      <w:r>
        <w:rPr/>
        <w:t>process</w:t>
      </w:r>
      <w:r>
        <w:rPr>
          <w:spacing w:val="40"/>
        </w:rPr>
        <w:t> </w:t>
      </w:r>
      <w:r>
        <w:rPr/>
        <w:t>and</w:t>
      </w:r>
      <w:r>
        <w:rPr>
          <w:spacing w:val="40"/>
        </w:rPr>
        <w:t> </w:t>
      </w:r>
      <w:r>
        <w:rPr/>
        <w:t>to</w:t>
      </w:r>
      <w:r>
        <w:rPr>
          <w:spacing w:val="40"/>
        </w:rPr>
        <w:t> </w:t>
      </w:r>
      <w:r>
        <w:rPr/>
        <w:t>locate</w:t>
      </w:r>
      <w:r>
        <w:rPr>
          <w:spacing w:val="40"/>
        </w:rPr>
        <w:t> </w:t>
      </w:r>
      <w:r>
        <w:rPr/>
        <w:t>the</w:t>
      </w:r>
      <w:r>
        <w:rPr>
          <w:spacing w:val="40"/>
        </w:rPr>
        <w:t> </w:t>
      </w:r>
      <w:r>
        <w:rPr/>
        <w:t>cellular</w:t>
      </w:r>
      <w:r>
        <w:rPr>
          <w:spacing w:val="40"/>
        </w:rPr>
        <w:t> </w:t>
      </w:r>
      <w:r>
        <w:rPr/>
        <w:t>and</w:t>
      </w:r>
      <w:r>
        <w:rPr>
          <w:spacing w:val="40"/>
        </w:rPr>
        <w:t> </w:t>
      </w:r>
      <w:r>
        <w:rPr/>
        <w:t>intracellular</w:t>
      </w:r>
      <w:r>
        <w:rPr>
          <w:spacing w:val="40"/>
        </w:rPr>
        <w:t> </w:t>
      </w:r>
      <w:r>
        <w:rPr/>
        <w:t>sites</w:t>
      </w:r>
      <w:r>
        <w:rPr>
          <w:spacing w:val="40"/>
        </w:rPr>
        <w:t> </w:t>
      </w:r>
      <w:r>
        <w:rPr/>
        <w:t>of</w:t>
      </w:r>
      <w:r>
        <w:rPr>
          <w:spacing w:val="40"/>
        </w:rPr>
        <w:t> </w:t>
      </w:r>
      <w:r>
        <w:rPr/>
        <w:t>hepatic</w:t>
      </w:r>
      <w:r>
        <w:rPr>
          <w:spacing w:val="40"/>
        </w:rPr>
        <w:t> </w:t>
      </w:r>
      <w:r>
        <w:rPr/>
        <w:t>pathology</w:t>
      </w:r>
      <w:r>
        <w:rPr>
          <w:spacing w:val="40"/>
        </w:rPr>
        <w:t> </w:t>
      </w:r>
      <w:r>
        <w:rPr/>
        <w:t>(Wilkinson, 1976 and Gowenlock, 1988).</w:t>
      </w:r>
    </w:p>
    <w:p>
      <w:pPr>
        <w:pStyle w:val="BodyText"/>
        <w:spacing w:line="491" w:lineRule="auto" w:before="2"/>
        <w:ind w:left="151" w:right="724"/>
        <w:jc w:val="both"/>
      </w:pPr>
      <w:r>
        <w:rPr/>
        <w:t>Enzymes</w:t>
      </w:r>
      <w:r>
        <w:rPr>
          <w:spacing w:val="31"/>
        </w:rPr>
        <w:t> </w:t>
      </w:r>
      <w:r>
        <w:rPr/>
        <w:t>are</w:t>
      </w:r>
      <w:r>
        <w:rPr>
          <w:spacing w:val="36"/>
        </w:rPr>
        <w:t> </w:t>
      </w:r>
      <w:r>
        <w:rPr/>
        <w:t>proteins</w:t>
      </w:r>
      <w:r>
        <w:rPr>
          <w:spacing w:val="33"/>
        </w:rPr>
        <w:t> </w:t>
      </w:r>
      <w:r>
        <w:rPr/>
        <w:t>with</w:t>
      </w:r>
      <w:r>
        <w:rPr>
          <w:spacing w:val="33"/>
        </w:rPr>
        <w:t> </w:t>
      </w:r>
      <w:r>
        <w:rPr/>
        <w:t>specific</w:t>
      </w:r>
      <w:r>
        <w:rPr>
          <w:spacing w:val="32"/>
        </w:rPr>
        <w:t> </w:t>
      </w:r>
      <w:r>
        <w:rPr/>
        <w:t>functions</w:t>
      </w:r>
      <w:r>
        <w:rPr>
          <w:spacing w:val="33"/>
        </w:rPr>
        <w:t> </w:t>
      </w:r>
      <w:r>
        <w:rPr/>
        <w:t>accruing</w:t>
      </w:r>
      <w:r>
        <w:rPr>
          <w:spacing w:val="28"/>
        </w:rPr>
        <w:t> </w:t>
      </w:r>
      <w:r>
        <w:rPr/>
        <w:t>naturally</w:t>
      </w:r>
      <w:r>
        <w:rPr>
          <w:spacing w:val="35"/>
        </w:rPr>
        <w:t> </w:t>
      </w:r>
      <w:r>
        <w:rPr/>
        <w:t>as</w:t>
      </w:r>
      <w:r>
        <w:rPr>
          <w:spacing w:val="35"/>
        </w:rPr>
        <w:t> </w:t>
      </w:r>
      <w:r>
        <w:rPr/>
        <w:t>complex</w:t>
      </w:r>
      <w:r>
        <w:rPr>
          <w:spacing w:val="33"/>
        </w:rPr>
        <w:t> </w:t>
      </w:r>
      <w:r>
        <w:rPr/>
        <w:t>compounds</w:t>
      </w:r>
      <w:r>
        <w:rPr>
          <w:spacing w:val="34"/>
        </w:rPr>
        <w:t> </w:t>
      </w:r>
      <w:r>
        <w:rPr/>
        <w:t>that</w:t>
      </w:r>
      <w:r>
        <w:rPr>
          <w:spacing w:val="33"/>
        </w:rPr>
        <w:t> </w:t>
      </w:r>
      <w:r>
        <w:rPr/>
        <w:t>speed up biological reactions that might otherwise progress slowly in their absence. They, thus serve as catalysts</w:t>
      </w:r>
      <w:r>
        <w:rPr>
          <w:spacing w:val="40"/>
        </w:rPr>
        <w:t> </w:t>
      </w:r>
      <w:r>
        <w:rPr/>
        <w:t>(Mathenheimer,</w:t>
      </w:r>
      <w:r>
        <w:rPr>
          <w:spacing w:val="40"/>
        </w:rPr>
        <w:t> </w:t>
      </w:r>
      <w:r>
        <w:rPr/>
        <w:t>1971).</w:t>
      </w:r>
      <w:r>
        <w:rPr>
          <w:spacing w:val="40"/>
        </w:rPr>
        <w:t> </w:t>
      </w:r>
      <w:r>
        <w:rPr/>
        <w:t>Some enzymes</w:t>
      </w:r>
      <w:r>
        <w:rPr>
          <w:spacing w:val="40"/>
        </w:rPr>
        <w:t> </w:t>
      </w:r>
      <w:r>
        <w:rPr/>
        <w:t>are</w:t>
      </w:r>
      <w:r>
        <w:rPr>
          <w:spacing w:val="40"/>
        </w:rPr>
        <w:t> </w:t>
      </w:r>
      <w:r>
        <w:rPr/>
        <w:t>simple</w:t>
      </w:r>
      <w:r>
        <w:rPr>
          <w:spacing w:val="40"/>
        </w:rPr>
        <w:t> </w:t>
      </w:r>
      <w:r>
        <w:rPr/>
        <w:t>protein</w:t>
      </w:r>
      <w:r>
        <w:rPr>
          <w:spacing w:val="40"/>
        </w:rPr>
        <w:t> </w:t>
      </w:r>
      <w:r>
        <w:rPr/>
        <w:t>while</w:t>
      </w:r>
      <w:r>
        <w:rPr>
          <w:spacing w:val="40"/>
        </w:rPr>
        <w:t> </w:t>
      </w:r>
      <w:r>
        <w:rPr/>
        <w:t>some</w:t>
      </w:r>
      <w:r>
        <w:rPr>
          <w:spacing w:val="40"/>
        </w:rPr>
        <w:t> </w:t>
      </w:r>
      <w:r>
        <w:rPr/>
        <w:t>are</w:t>
      </w:r>
      <w:r>
        <w:rPr>
          <w:spacing w:val="40"/>
        </w:rPr>
        <w:t> </w:t>
      </w:r>
      <w:r>
        <w:rPr/>
        <w:t>conjugated proteins containing metal</w:t>
      </w:r>
      <w:r>
        <w:rPr>
          <w:spacing w:val="40"/>
        </w:rPr>
        <w:t> </w:t>
      </w:r>
      <w:r>
        <w:rPr/>
        <w:t>ions coenzymes</w:t>
      </w:r>
      <w:r>
        <w:rPr>
          <w:spacing w:val="40"/>
        </w:rPr>
        <w:t> </w:t>
      </w:r>
      <w:r>
        <w:rPr/>
        <w:t>or both. Coenzymes</w:t>
      </w:r>
      <w:r>
        <w:rPr>
          <w:spacing w:val="40"/>
        </w:rPr>
        <w:t> </w:t>
      </w:r>
      <w:r>
        <w:rPr/>
        <w:t>serve as</w:t>
      </w:r>
      <w:r>
        <w:rPr>
          <w:spacing w:val="40"/>
        </w:rPr>
        <w:t> </w:t>
      </w:r>
      <w:r>
        <w:rPr/>
        <w:t>carriers</w:t>
      </w:r>
      <w:r>
        <w:rPr>
          <w:spacing w:val="40"/>
        </w:rPr>
        <w:t> </w:t>
      </w:r>
      <w:r>
        <w:rPr/>
        <w:t>of electrons</w:t>
      </w:r>
      <w:r>
        <w:rPr>
          <w:spacing w:val="40"/>
        </w:rPr>
        <w:t> </w:t>
      </w:r>
      <w:r>
        <w:rPr/>
        <w:t>or specific functional group (like hydrogen atoms and amino groups) and aid in their transfer from one substrate</w:t>
      </w:r>
      <w:r>
        <w:rPr>
          <w:spacing w:val="28"/>
        </w:rPr>
        <w:t> </w:t>
      </w:r>
      <w:r>
        <w:rPr/>
        <w:t>to</w:t>
      </w:r>
      <w:r>
        <w:rPr>
          <w:spacing w:val="22"/>
        </w:rPr>
        <w:t> </w:t>
      </w:r>
      <w:r>
        <w:rPr/>
        <w:t>another</w:t>
      </w:r>
      <w:r>
        <w:rPr>
          <w:spacing w:val="26"/>
        </w:rPr>
        <w:t> </w:t>
      </w:r>
      <w:r>
        <w:rPr/>
        <w:t>(Gowenlock,</w:t>
      </w:r>
      <w:r>
        <w:rPr>
          <w:spacing w:val="26"/>
        </w:rPr>
        <w:t> </w:t>
      </w:r>
      <w:r>
        <w:rPr/>
        <w:t>1988).</w:t>
      </w:r>
      <w:r>
        <w:rPr>
          <w:spacing w:val="26"/>
        </w:rPr>
        <w:t> </w:t>
      </w:r>
      <w:r>
        <w:rPr/>
        <w:t>Wilkinson</w:t>
      </w:r>
      <w:r>
        <w:rPr>
          <w:spacing w:val="24"/>
        </w:rPr>
        <w:t> </w:t>
      </w:r>
      <w:r>
        <w:rPr/>
        <w:t>(1976)</w:t>
      </w:r>
      <w:r>
        <w:rPr>
          <w:spacing w:val="24"/>
        </w:rPr>
        <w:t> </w:t>
      </w:r>
      <w:r>
        <w:rPr/>
        <w:t>classified</w:t>
      </w:r>
      <w:r>
        <w:rPr>
          <w:spacing w:val="28"/>
        </w:rPr>
        <w:t> </w:t>
      </w:r>
      <w:r>
        <w:rPr/>
        <w:t>enzymes</w:t>
      </w:r>
      <w:r>
        <w:rPr>
          <w:spacing w:val="24"/>
        </w:rPr>
        <w:t> </w:t>
      </w:r>
      <w:r>
        <w:rPr/>
        <w:t>into</w:t>
      </w:r>
      <w:r>
        <w:rPr>
          <w:spacing w:val="28"/>
        </w:rPr>
        <w:t> </w:t>
      </w:r>
      <w:r>
        <w:rPr/>
        <w:t>six</w:t>
      </w:r>
      <w:r>
        <w:rPr>
          <w:spacing w:val="24"/>
        </w:rPr>
        <w:t> </w:t>
      </w:r>
      <w:r>
        <w:rPr/>
        <w:t>main</w:t>
      </w:r>
      <w:r>
        <w:rPr>
          <w:spacing w:val="26"/>
        </w:rPr>
        <w:t> </w:t>
      </w:r>
      <w:r>
        <w:rPr>
          <w:spacing w:val="-2"/>
        </w:rPr>
        <w:t>groups</w:t>
      </w:r>
    </w:p>
    <w:p>
      <w:pPr>
        <w:spacing w:after="0" w:line="491" w:lineRule="auto"/>
        <w:jc w:val="both"/>
        <w:sectPr>
          <w:pgSz w:w="12240" w:h="15840"/>
          <w:pgMar w:header="0" w:footer="944" w:top="1280" w:bottom="1140" w:left="1720" w:right="540"/>
        </w:sectPr>
      </w:pPr>
    </w:p>
    <w:p>
      <w:pPr>
        <w:pStyle w:val="BodyText"/>
        <w:spacing w:before="70"/>
        <w:ind w:left="151"/>
        <w:jc w:val="both"/>
      </w:pPr>
      <w:r>
        <w:rPr/>
        <w:t>according</w:t>
      </w:r>
      <w:r>
        <w:rPr>
          <w:spacing w:val="10"/>
        </w:rPr>
        <w:t> </w:t>
      </w:r>
      <w:r>
        <w:rPr/>
        <w:t>to</w:t>
      </w:r>
      <w:r>
        <w:rPr>
          <w:spacing w:val="10"/>
        </w:rPr>
        <w:t> </w:t>
      </w:r>
      <w:r>
        <w:rPr/>
        <w:t>the</w:t>
      </w:r>
      <w:r>
        <w:rPr>
          <w:spacing w:val="10"/>
        </w:rPr>
        <w:t> </w:t>
      </w:r>
      <w:r>
        <w:rPr/>
        <w:t>type</w:t>
      </w:r>
      <w:r>
        <w:rPr>
          <w:spacing w:val="10"/>
        </w:rPr>
        <w:t> </w:t>
      </w:r>
      <w:r>
        <w:rPr/>
        <w:t>of</w:t>
      </w:r>
      <w:r>
        <w:rPr>
          <w:spacing w:val="10"/>
        </w:rPr>
        <w:t> </w:t>
      </w:r>
      <w:r>
        <w:rPr/>
        <w:t>reaction</w:t>
      </w:r>
      <w:r>
        <w:rPr>
          <w:spacing w:val="10"/>
        </w:rPr>
        <w:t> </w:t>
      </w:r>
      <w:r>
        <w:rPr/>
        <w:t>they</w:t>
      </w:r>
      <w:r>
        <w:rPr>
          <w:spacing w:val="11"/>
        </w:rPr>
        <w:t> </w:t>
      </w:r>
      <w:r>
        <w:rPr/>
        <w:t>catalyse</w:t>
      </w:r>
      <w:r>
        <w:rPr>
          <w:spacing w:val="10"/>
        </w:rPr>
        <w:t> </w:t>
      </w:r>
      <w:r>
        <w:rPr>
          <w:spacing w:val="-4"/>
        </w:rPr>
        <w:t>viz:</w:t>
      </w:r>
    </w:p>
    <w:p>
      <w:pPr>
        <w:pStyle w:val="BodyText"/>
        <w:spacing w:before="12"/>
      </w:pPr>
    </w:p>
    <w:p>
      <w:pPr>
        <w:pStyle w:val="ListParagraph"/>
        <w:numPr>
          <w:ilvl w:val="1"/>
          <w:numId w:val="14"/>
        </w:numPr>
        <w:tabs>
          <w:tab w:pos="1505" w:val="left" w:leader="none"/>
        </w:tabs>
        <w:spacing w:line="240" w:lineRule="auto" w:before="0" w:after="0"/>
        <w:ind w:left="1505" w:right="0" w:hanging="677"/>
        <w:jc w:val="left"/>
        <w:rPr>
          <w:sz w:val="22"/>
        </w:rPr>
      </w:pPr>
      <w:r>
        <w:rPr>
          <w:spacing w:val="-2"/>
          <w:sz w:val="22"/>
        </w:rPr>
        <w:t>oxidoreductases</w:t>
      </w:r>
    </w:p>
    <w:p>
      <w:pPr>
        <w:pStyle w:val="BodyText"/>
        <w:spacing w:before="12"/>
      </w:pPr>
    </w:p>
    <w:p>
      <w:pPr>
        <w:pStyle w:val="ListParagraph"/>
        <w:numPr>
          <w:ilvl w:val="1"/>
          <w:numId w:val="14"/>
        </w:numPr>
        <w:tabs>
          <w:tab w:pos="1505" w:val="left" w:leader="none"/>
        </w:tabs>
        <w:spacing w:line="240" w:lineRule="auto" w:before="0" w:after="0"/>
        <w:ind w:left="1505" w:right="0" w:hanging="677"/>
        <w:jc w:val="left"/>
        <w:rPr>
          <w:sz w:val="22"/>
        </w:rPr>
      </w:pPr>
      <w:r>
        <w:rPr>
          <w:sz w:val="22"/>
        </w:rPr>
        <w:t>transferases</w:t>
      </w:r>
      <w:r>
        <w:rPr>
          <w:spacing w:val="12"/>
          <w:sz w:val="22"/>
        </w:rPr>
        <w:t> </w:t>
      </w:r>
      <w:r>
        <w:rPr>
          <w:spacing w:val="-2"/>
          <w:sz w:val="22"/>
        </w:rPr>
        <w:t>(transaminases)</w:t>
      </w:r>
    </w:p>
    <w:p>
      <w:pPr>
        <w:pStyle w:val="BodyText"/>
        <w:spacing w:before="13"/>
      </w:pPr>
    </w:p>
    <w:p>
      <w:pPr>
        <w:pStyle w:val="ListParagraph"/>
        <w:numPr>
          <w:ilvl w:val="1"/>
          <w:numId w:val="14"/>
        </w:numPr>
        <w:tabs>
          <w:tab w:pos="1505" w:val="left" w:leader="none"/>
        </w:tabs>
        <w:spacing w:line="240" w:lineRule="auto" w:before="0" w:after="0"/>
        <w:ind w:left="1505" w:right="0" w:hanging="677"/>
        <w:jc w:val="left"/>
        <w:rPr>
          <w:sz w:val="22"/>
        </w:rPr>
      </w:pPr>
      <w:r>
        <w:rPr>
          <w:spacing w:val="-2"/>
          <w:sz w:val="22"/>
        </w:rPr>
        <w:t>hydrolases</w:t>
      </w:r>
    </w:p>
    <w:p>
      <w:pPr>
        <w:pStyle w:val="BodyText"/>
        <w:spacing w:before="12"/>
      </w:pPr>
    </w:p>
    <w:p>
      <w:pPr>
        <w:pStyle w:val="ListParagraph"/>
        <w:numPr>
          <w:ilvl w:val="1"/>
          <w:numId w:val="14"/>
        </w:numPr>
        <w:tabs>
          <w:tab w:pos="1505" w:val="left" w:leader="none"/>
        </w:tabs>
        <w:spacing w:line="240" w:lineRule="auto" w:before="0" w:after="0"/>
        <w:ind w:left="1505" w:right="0" w:hanging="677"/>
        <w:jc w:val="left"/>
        <w:rPr>
          <w:sz w:val="22"/>
        </w:rPr>
      </w:pPr>
      <w:r>
        <w:rPr>
          <w:spacing w:val="-2"/>
          <w:sz w:val="22"/>
        </w:rPr>
        <w:t>lyases</w:t>
      </w:r>
    </w:p>
    <w:p>
      <w:pPr>
        <w:pStyle w:val="BodyText"/>
        <w:spacing w:before="15"/>
      </w:pPr>
    </w:p>
    <w:p>
      <w:pPr>
        <w:pStyle w:val="ListParagraph"/>
        <w:numPr>
          <w:ilvl w:val="1"/>
          <w:numId w:val="14"/>
        </w:numPr>
        <w:tabs>
          <w:tab w:pos="1505" w:val="left" w:leader="none"/>
        </w:tabs>
        <w:spacing w:line="240" w:lineRule="auto" w:before="0" w:after="0"/>
        <w:ind w:left="1505" w:right="0" w:hanging="677"/>
        <w:jc w:val="left"/>
        <w:rPr>
          <w:sz w:val="22"/>
        </w:rPr>
      </w:pPr>
      <w:r>
        <w:rPr>
          <w:spacing w:val="-2"/>
          <w:sz w:val="22"/>
        </w:rPr>
        <w:t>isomerases</w:t>
      </w:r>
    </w:p>
    <w:p>
      <w:pPr>
        <w:pStyle w:val="BodyText"/>
        <w:spacing w:before="12"/>
      </w:pPr>
    </w:p>
    <w:p>
      <w:pPr>
        <w:pStyle w:val="ListParagraph"/>
        <w:numPr>
          <w:ilvl w:val="1"/>
          <w:numId w:val="14"/>
        </w:numPr>
        <w:tabs>
          <w:tab w:pos="1505" w:val="left" w:leader="none"/>
        </w:tabs>
        <w:spacing w:line="240" w:lineRule="auto" w:before="1" w:after="0"/>
        <w:ind w:left="1505" w:right="0" w:hanging="677"/>
        <w:jc w:val="left"/>
        <w:rPr>
          <w:sz w:val="22"/>
        </w:rPr>
      </w:pPr>
      <w:r>
        <w:rPr>
          <w:spacing w:val="-2"/>
          <w:sz w:val="22"/>
        </w:rPr>
        <w:t>ligases</w:t>
      </w:r>
    </w:p>
    <w:p>
      <w:pPr>
        <w:pStyle w:val="BodyText"/>
        <w:spacing w:before="12"/>
      </w:pPr>
    </w:p>
    <w:p>
      <w:pPr>
        <w:pStyle w:val="BodyText"/>
        <w:spacing w:line="491" w:lineRule="auto"/>
        <w:ind w:left="152" w:right="721"/>
        <w:jc w:val="both"/>
      </w:pPr>
      <w:r>
        <w:rPr/>
        <w:t>Mathenheimer (1971) observed that the enzymes related to liver function include the transferases (Aspartate aminotransferase (AST), Alanine Aminotransferase (ALT) and alkaline </w:t>
      </w:r>
      <w:r>
        <w:rPr/>
        <w:t>phosphatase</w:t>
      </w:r>
      <w:r>
        <w:rPr>
          <w:spacing w:val="80"/>
        </w:rPr>
        <w:t> </w:t>
      </w:r>
      <w:r>
        <w:rPr/>
        <w:t>(ALP), isocitrate dehydrogenase (ICD), alpha hydroxybutrate dehydrogenase (ABD) and lactate dehydrogenase (LHD). However, in the majority of clinical laboratories transferases and alkaline phosphatase</w:t>
      </w:r>
      <w:r>
        <w:rPr>
          <w:spacing w:val="40"/>
        </w:rPr>
        <w:t> </w:t>
      </w:r>
      <w:r>
        <w:rPr/>
        <w:t>measurements</w:t>
      </w:r>
      <w:r>
        <w:rPr>
          <w:spacing w:val="37"/>
        </w:rPr>
        <w:t> </w:t>
      </w:r>
      <w:r>
        <w:rPr/>
        <w:t>are</w:t>
      </w:r>
      <w:r>
        <w:rPr>
          <w:spacing w:val="39"/>
        </w:rPr>
        <w:t> </w:t>
      </w:r>
      <w:r>
        <w:rPr/>
        <w:t>usually</w:t>
      </w:r>
      <w:r>
        <w:rPr>
          <w:spacing w:val="35"/>
        </w:rPr>
        <w:t> </w:t>
      </w:r>
      <w:r>
        <w:rPr/>
        <w:t>reported</w:t>
      </w:r>
      <w:r>
        <w:rPr>
          <w:spacing w:val="36"/>
        </w:rPr>
        <w:t> </w:t>
      </w:r>
      <w:r>
        <w:rPr/>
        <w:t>in</w:t>
      </w:r>
      <w:r>
        <w:rPr>
          <w:spacing w:val="39"/>
        </w:rPr>
        <w:t> </w:t>
      </w:r>
      <w:r>
        <w:rPr/>
        <w:t>response</w:t>
      </w:r>
      <w:r>
        <w:rPr>
          <w:spacing w:val="39"/>
        </w:rPr>
        <w:t> </w:t>
      </w:r>
      <w:r>
        <w:rPr/>
        <w:t>to</w:t>
      </w:r>
      <w:r>
        <w:rPr>
          <w:spacing w:val="36"/>
        </w:rPr>
        <w:t> </w:t>
      </w:r>
      <w:r>
        <w:rPr/>
        <w:t>a</w:t>
      </w:r>
      <w:r>
        <w:rPr>
          <w:spacing w:val="37"/>
        </w:rPr>
        <w:t> </w:t>
      </w:r>
      <w:r>
        <w:rPr/>
        <w:t>clinical</w:t>
      </w:r>
      <w:r>
        <w:rPr>
          <w:spacing w:val="37"/>
        </w:rPr>
        <w:t> </w:t>
      </w:r>
      <w:r>
        <w:rPr/>
        <w:t>request</w:t>
      </w:r>
      <w:r>
        <w:rPr>
          <w:spacing w:val="38"/>
        </w:rPr>
        <w:t> </w:t>
      </w:r>
      <w:r>
        <w:rPr/>
        <w:t>for</w:t>
      </w:r>
      <w:r>
        <w:rPr>
          <w:spacing w:val="38"/>
        </w:rPr>
        <w:t> </w:t>
      </w:r>
      <w:r>
        <w:rPr/>
        <w:t>liver</w:t>
      </w:r>
      <w:r>
        <w:rPr>
          <w:spacing w:val="38"/>
        </w:rPr>
        <w:t> </w:t>
      </w:r>
      <w:r>
        <w:rPr/>
        <w:t>function tests (Wilkinson, 1976, Ikediobi and Ukoha, 1985). The transferases are the most important group of liver enzymes whose levels in serum are altered in hepatocellular diseases, particularly in acute</w:t>
      </w:r>
      <w:r>
        <w:rPr>
          <w:spacing w:val="40"/>
        </w:rPr>
        <w:t> </w:t>
      </w:r>
      <w:r>
        <w:rPr/>
        <w:t>disease.</w:t>
      </w:r>
      <w:r>
        <w:rPr>
          <w:spacing w:val="35"/>
        </w:rPr>
        <w:t> </w:t>
      </w:r>
      <w:r>
        <w:rPr/>
        <w:t>They</w:t>
      </w:r>
      <w:r>
        <w:rPr>
          <w:spacing w:val="30"/>
        </w:rPr>
        <w:t> </w:t>
      </w:r>
      <w:r>
        <w:rPr/>
        <w:t>are</w:t>
      </w:r>
      <w:r>
        <w:rPr>
          <w:spacing w:val="37"/>
        </w:rPr>
        <w:t> </w:t>
      </w:r>
      <w:r>
        <w:rPr/>
        <w:t>therefore</w:t>
      </w:r>
      <w:r>
        <w:rPr>
          <w:spacing w:val="32"/>
        </w:rPr>
        <w:t> </w:t>
      </w:r>
      <w:r>
        <w:rPr/>
        <w:t>referred</w:t>
      </w:r>
      <w:r>
        <w:rPr>
          <w:spacing w:val="34"/>
        </w:rPr>
        <w:t> </w:t>
      </w:r>
      <w:r>
        <w:rPr/>
        <w:t>to</w:t>
      </w:r>
      <w:r>
        <w:rPr>
          <w:spacing w:val="30"/>
        </w:rPr>
        <w:t> </w:t>
      </w:r>
      <w:r>
        <w:rPr/>
        <w:t>as</w:t>
      </w:r>
      <w:r>
        <w:rPr>
          <w:spacing w:val="35"/>
        </w:rPr>
        <w:t> </w:t>
      </w:r>
      <w:r>
        <w:rPr/>
        <w:t>hepatocellular</w:t>
      </w:r>
      <w:r>
        <w:rPr>
          <w:spacing w:val="31"/>
        </w:rPr>
        <w:t> </w:t>
      </w:r>
      <w:r>
        <w:rPr/>
        <w:t>enzymes.</w:t>
      </w:r>
      <w:r>
        <w:rPr>
          <w:spacing w:val="38"/>
        </w:rPr>
        <w:t> </w:t>
      </w:r>
      <w:r>
        <w:rPr/>
        <w:t>Alkaline</w:t>
      </w:r>
      <w:r>
        <w:rPr>
          <w:spacing w:val="31"/>
        </w:rPr>
        <w:t> </w:t>
      </w:r>
      <w:r>
        <w:rPr/>
        <w:t>phosphatase</w:t>
      </w:r>
      <w:r>
        <w:rPr>
          <w:spacing w:val="34"/>
        </w:rPr>
        <w:t> </w:t>
      </w:r>
      <w:r>
        <w:rPr/>
        <w:t>is</w:t>
      </w:r>
      <w:r>
        <w:rPr>
          <w:spacing w:val="33"/>
        </w:rPr>
        <w:t> </w:t>
      </w:r>
      <w:r>
        <w:rPr/>
        <w:t>referred to as cholestatic enzyme because of its pronounced change in cholestasis (Wilkinson, 1976, Ikediobi and Ukoha, 1985).</w:t>
      </w:r>
    </w:p>
    <w:p>
      <w:pPr>
        <w:pStyle w:val="ListParagraph"/>
        <w:numPr>
          <w:ilvl w:val="1"/>
          <w:numId w:val="13"/>
        </w:numPr>
        <w:tabs>
          <w:tab w:pos="604" w:val="left" w:leader="none"/>
        </w:tabs>
        <w:spacing w:line="240" w:lineRule="auto" w:before="10" w:after="0"/>
        <w:ind w:left="604" w:right="0" w:hanging="453"/>
        <w:jc w:val="left"/>
        <w:rPr>
          <w:b/>
          <w:i/>
          <w:sz w:val="22"/>
        </w:rPr>
      </w:pPr>
      <w:r>
        <w:rPr>
          <w:b/>
          <w:sz w:val="22"/>
        </w:rPr>
        <w:t>THE</w:t>
      </w:r>
      <w:r>
        <w:rPr>
          <w:b/>
          <w:spacing w:val="19"/>
          <w:sz w:val="22"/>
        </w:rPr>
        <w:t> </w:t>
      </w:r>
      <w:r>
        <w:rPr>
          <w:b/>
          <w:sz w:val="22"/>
        </w:rPr>
        <w:t>PLANT,</w:t>
      </w:r>
      <w:r>
        <w:rPr>
          <w:b/>
          <w:spacing w:val="17"/>
          <w:sz w:val="22"/>
        </w:rPr>
        <w:t> </w:t>
      </w:r>
      <w:r>
        <w:rPr>
          <w:b/>
          <w:i/>
          <w:sz w:val="22"/>
        </w:rPr>
        <w:t>ROTHMANNIA</w:t>
      </w:r>
      <w:r>
        <w:rPr>
          <w:b/>
          <w:i/>
          <w:spacing w:val="20"/>
          <w:sz w:val="22"/>
        </w:rPr>
        <w:t> </w:t>
      </w:r>
      <w:r>
        <w:rPr>
          <w:b/>
          <w:i/>
          <w:spacing w:val="-2"/>
          <w:sz w:val="22"/>
        </w:rPr>
        <w:t>LONGIFLORA</w:t>
      </w:r>
    </w:p>
    <w:p>
      <w:pPr>
        <w:pStyle w:val="BodyText"/>
        <w:spacing w:before="5"/>
        <w:rPr>
          <w:b/>
          <w:i/>
        </w:rPr>
      </w:pPr>
    </w:p>
    <w:p>
      <w:pPr>
        <w:pStyle w:val="BodyText"/>
        <w:spacing w:line="491" w:lineRule="auto"/>
        <w:ind w:left="151" w:right="726"/>
        <w:jc w:val="both"/>
      </w:pPr>
      <w:r>
        <w:rPr>
          <w:i/>
        </w:rPr>
        <w:t>Rothmannia longiflora </w:t>
      </w:r>
      <w:r>
        <w:rPr/>
        <w:t>is found in Gambia, Sudan, Kenya, Tanzania, Angola and is also found in Nigeria, Ghana, Sierra Leone, Democratic Republic of Congo, Ivory Coast, Uganda, Liberia and Cameroon. </w:t>
      </w:r>
      <w:r>
        <w:rPr>
          <w:i/>
        </w:rPr>
        <w:t>Rothmannia longiflora Salisb </w:t>
      </w:r>
      <w:r>
        <w:rPr/>
        <w:t>is from the family Rubiaceae.</w:t>
      </w:r>
    </w:p>
    <w:p>
      <w:pPr>
        <w:pStyle w:val="BodyText"/>
        <w:spacing w:line="491" w:lineRule="auto" w:before="2"/>
        <w:ind w:left="151" w:right="724"/>
        <w:jc w:val="both"/>
      </w:pPr>
      <w:r>
        <w:rPr/>
        <w:t>In Nigeria, the common vernacular names of </w:t>
      </w:r>
      <w:r>
        <w:rPr>
          <w:i/>
        </w:rPr>
        <w:t>Rothmannia longiflora </w:t>
      </w:r>
      <w:r>
        <w:rPr/>
        <w:t>include: </w:t>
      </w:r>
      <w:r>
        <w:rPr>
          <w:b/>
        </w:rPr>
        <w:t>Hausa</w:t>
      </w:r>
      <w:r>
        <w:rPr/>
        <w:t>, ‘Katambiri,’ </w:t>
      </w:r>
      <w:r>
        <w:rPr>
          <w:b/>
        </w:rPr>
        <w:t>Igbo: </w:t>
      </w:r>
      <w:r>
        <w:rPr/>
        <w:t>‘Uli, Alankita uku, mbembe (Ogwashi),’ </w:t>
      </w:r>
      <w:r>
        <w:rPr>
          <w:b/>
        </w:rPr>
        <w:t>Yoruba</w:t>
      </w:r>
      <w:r>
        <w:rPr/>
        <w:t>: ‘Edo-pata, Kere buje (Ononchie), Osego ikorun (Millson).’</w:t>
      </w:r>
    </w:p>
    <w:p>
      <w:pPr>
        <w:spacing w:line="252" w:lineRule="exact" w:before="0"/>
        <w:ind w:left="151" w:right="0" w:firstLine="0"/>
        <w:jc w:val="both"/>
        <w:rPr>
          <w:sz w:val="22"/>
        </w:rPr>
      </w:pPr>
      <w:r>
        <w:rPr>
          <w:i/>
          <w:sz w:val="22"/>
        </w:rPr>
        <w:t>Rothmannia</w:t>
      </w:r>
      <w:r>
        <w:rPr>
          <w:i/>
          <w:spacing w:val="49"/>
          <w:sz w:val="22"/>
        </w:rPr>
        <w:t> </w:t>
      </w:r>
      <w:r>
        <w:rPr>
          <w:i/>
          <w:sz w:val="22"/>
        </w:rPr>
        <w:t>longiflora</w:t>
      </w:r>
      <w:r>
        <w:rPr>
          <w:i/>
          <w:spacing w:val="50"/>
          <w:sz w:val="22"/>
        </w:rPr>
        <w:t> </w:t>
      </w:r>
      <w:r>
        <w:rPr>
          <w:sz w:val="22"/>
        </w:rPr>
        <w:t>is</w:t>
      </w:r>
      <w:r>
        <w:rPr>
          <w:spacing w:val="46"/>
          <w:sz w:val="22"/>
        </w:rPr>
        <w:t> </w:t>
      </w:r>
      <w:r>
        <w:rPr>
          <w:sz w:val="22"/>
        </w:rPr>
        <w:t>a</w:t>
      </w:r>
      <w:r>
        <w:rPr>
          <w:spacing w:val="49"/>
          <w:sz w:val="22"/>
        </w:rPr>
        <w:t> </w:t>
      </w:r>
      <w:r>
        <w:rPr>
          <w:sz w:val="22"/>
        </w:rPr>
        <w:t>decorative</w:t>
      </w:r>
      <w:r>
        <w:rPr>
          <w:spacing w:val="51"/>
          <w:sz w:val="22"/>
        </w:rPr>
        <w:t> </w:t>
      </w:r>
      <w:r>
        <w:rPr>
          <w:sz w:val="22"/>
        </w:rPr>
        <w:t>plant</w:t>
      </w:r>
      <w:r>
        <w:rPr>
          <w:spacing w:val="45"/>
          <w:sz w:val="22"/>
        </w:rPr>
        <w:t> </w:t>
      </w:r>
      <w:r>
        <w:rPr>
          <w:sz w:val="22"/>
        </w:rPr>
        <w:t>with</w:t>
      </w:r>
      <w:r>
        <w:rPr>
          <w:spacing w:val="47"/>
          <w:sz w:val="22"/>
        </w:rPr>
        <w:t> </w:t>
      </w:r>
      <w:r>
        <w:rPr>
          <w:sz w:val="22"/>
        </w:rPr>
        <w:t>large,</w:t>
      </w:r>
      <w:r>
        <w:rPr>
          <w:spacing w:val="47"/>
          <w:sz w:val="22"/>
        </w:rPr>
        <w:t> </w:t>
      </w:r>
      <w:r>
        <w:rPr>
          <w:sz w:val="22"/>
        </w:rPr>
        <w:t>attractive,</w:t>
      </w:r>
      <w:r>
        <w:rPr>
          <w:spacing w:val="50"/>
          <w:sz w:val="22"/>
        </w:rPr>
        <w:t> </w:t>
      </w:r>
      <w:r>
        <w:rPr>
          <w:sz w:val="22"/>
        </w:rPr>
        <w:t>trumpet-shaped,</w:t>
      </w:r>
      <w:r>
        <w:rPr>
          <w:spacing w:val="51"/>
          <w:sz w:val="22"/>
        </w:rPr>
        <w:t> </w:t>
      </w:r>
      <w:r>
        <w:rPr>
          <w:sz w:val="22"/>
        </w:rPr>
        <w:t>white</w:t>
      </w:r>
      <w:r>
        <w:rPr>
          <w:spacing w:val="49"/>
          <w:sz w:val="22"/>
        </w:rPr>
        <w:t> </w:t>
      </w:r>
      <w:r>
        <w:rPr>
          <w:sz w:val="22"/>
        </w:rPr>
        <w:t>or</w:t>
      </w:r>
      <w:r>
        <w:rPr>
          <w:spacing w:val="47"/>
          <w:sz w:val="22"/>
        </w:rPr>
        <w:t> </w:t>
      </w:r>
      <w:r>
        <w:rPr>
          <w:spacing w:val="-4"/>
          <w:sz w:val="22"/>
        </w:rPr>
        <w:t>pink</w:t>
      </w:r>
    </w:p>
    <w:p>
      <w:pPr>
        <w:spacing w:after="0" w:line="252" w:lineRule="exact"/>
        <w:jc w:val="both"/>
        <w:rPr>
          <w:sz w:val="22"/>
        </w:rPr>
        <w:sectPr>
          <w:pgSz w:w="12240" w:h="15840"/>
          <w:pgMar w:header="0" w:footer="944" w:top="1280" w:bottom="1140" w:left="1720" w:right="540"/>
        </w:sectPr>
      </w:pPr>
    </w:p>
    <w:p>
      <w:pPr>
        <w:pStyle w:val="BodyText"/>
        <w:spacing w:before="70"/>
        <w:ind w:left="151"/>
        <w:jc w:val="both"/>
      </w:pPr>
      <w:r>
        <w:rPr/>
        <w:t>flowers</w:t>
      </w:r>
      <w:r>
        <w:rPr>
          <w:spacing w:val="8"/>
        </w:rPr>
        <w:t> </w:t>
      </w:r>
      <w:r>
        <w:rPr/>
        <w:t>and</w:t>
      </w:r>
      <w:r>
        <w:rPr>
          <w:spacing w:val="8"/>
        </w:rPr>
        <w:t> </w:t>
      </w:r>
      <w:r>
        <w:rPr/>
        <w:t>is</w:t>
      </w:r>
      <w:r>
        <w:rPr>
          <w:spacing w:val="9"/>
        </w:rPr>
        <w:t> </w:t>
      </w:r>
      <w:r>
        <w:rPr/>
        <w:t>worth</w:t>
      </w:r>
      <w:r>
        <w:rPr>
          <w:spacing w:val="8"/>
        </w:rPr>
        <w:t> </w:t>
      </w:r>
      <w:r>
        <w:rPr/>
        <w:t>cultivating</w:t>
      </w:r>
      <w:r>
        <w:rPr>
          <w:spacing w:val="8"/>
        </w:rPr>
        <w:t> </w:t>
      </w:r>
      <w:r>
        <w:rPr/>
        <w:t>as</w:t>
      </w:r>
      <w:r>
        <w:rPr>
          <w:spacing w:val="9"/>
        </w:rPr>
        <w:t> </w:t>
      </w:r>
      <w:r>
        <w:rPr/>
        <w:t>an</w:t>
      </w:r>
      <w:r>
        <w:rPr>
          <w:spacing w:val="8"/>
        </w:rPr>
        <w:t> </w:t>
      </w:r>
      <w:r>
        <w:rPr>
          <w:spacing w:val="-2"/>
        </w:rPr>
        <w:t>ornamental.</w:t>
      </w:r>
    </w:p>
    <w:p>
      <w:pPr>
        <w:pStyle w:val="BodyText"/>
        <w:spacing w:before="12"/>
      </w:pPr>
    </w:p>
    <w:p>
      <w:pPr>
        <w:pStyle w:val="BodyText"/>
        <w:spacing w:line="491" w:lineRule="auto"/>
        <w:ind w:left="151" w:right="724"/>
        <w:jc w:val="both"/>
      </w:pPr>
      <w:r>
        <w:rPr/>
        <w:t>The fruits of </w:t>
      </w:r>
      <w:r>
        <w:rPr>
          <w:i/>
        </w:rPr>
        <w:t>Rothmannia longiflora </w:t>
      </w:r>
      <w:r>
        <w:rPr/>
        <w:t>are commonly used to make blue-black markings on the hands, face and body, sometimes to imitate tattooing (Dalziel, 1937). In Central and East Africa fibres of vegetable origin (e.g. of </w:t>
      </w:r>
      <w:r>
        <w:rPr>
          <w:i/>
        </w:rPr>
        <w:t>Raphia</w:t>
      </w:r>
      <w:r>
        <w:rPr/>
        <w:t>) are coloured by soaking them in swamp mud to which fruits and leaves of </w:t>
      </w:r>
      <w:r>
        <w:rPr>
          <w:i/>
        </w:rPr>
        <w:t>Rothmannia longiflora </w:t>
      </w:r>
      <w:r>
        <w:rPr/>
        <w:t>have been added. In Nigeria a dye and an ink-like extract</w:t>
      </w:r>
      <w:r>
        <w:rPr>
          <w:spacing w:val="40"/>
        </w:rPr>
        <w:t> </w:t>
      </w:r>
      <w:r>
        <w:rPr/>
        <w:t>(‘katambiri’) is made from finely crushed seeds. To make a stronger dye and ink, the extract is sometimes</w:t>
      </w:r>
      <w:r>
        <w:rPr>
          <w:spacing w:val="40"/>
        </w:rPr>
        <w:t> </w:t>
      </w:r>
      <w:r>
        <w:rPr/>
        <w:t>mixed</w:t>
      </w:r>
      <w:r>
        <w:rPr>
          <w:spacing w:val="40"/>
        </w:rPr>
        <w:t> </w:t>
      </w:r>
      <w:r>
        <w:rPr/>
        <w:t>with</w:t>
      </w:r>
      <w:r>
        <w:rPr>
          <w:spacing w:val="40"/>
        </w:rPr>
        <w:t> </w:t>
      </w:r>
      <w:r>
        <w:rPr/>
        <w:t>leaves</w:t>
      </w:r>
      <w:r>
        <w:rPr>
          <w:spacing w:val="40"/>
        </w:rPr>
        <w:t> </w:t>
      </w:r>
      <w:r>
        <w:rPr/>
        <w:t>of</w:t>
      </w:r>
      <w:r>
        <w:rPr>
          <w:spacing w:val="40"/>
        </w:rPr>
        <w:t> </w:t>
      </w:r>
      <w:r>
        <w:rPr>
          <w:i/>
        </w:rPr>
        <w:t>Gardenia</w:t>
      </w:r>
      <w:r>
        <w:rPr/>
        <w:t>,</w:t>
      </w:r>
      <w:r>
        <w:rPr>
          <w:spacing w:val="40"/>
        </w:rPr>
        <w:t> </w:t>
      </w:r>
      <w:r>
        <w:rPr>
          <w:i/>
        </w:rPr>
        <w:t>Indigofera</w:t>
      </w:r>
      <w:r>
        <w:rPr/>
        <w:t>,</w:t>
      </w:r>
      <w:r>
        <w:rPr>
          <w:spacing w:val="40"/>
        </w:rPr>
        <w:t> </w:t>
      </w:r>
      <w:r>
        <w:rPr/>
        <w:t>Nauclear</w:t>
      </w:r>
      <w:r>
        <w:rPr>
          <w:spacing w:val="40"/>
        </w:rPr>
        <w:t> </w:t>
      </w:r>
      <w:r>
        <w:rPr/>
        <w:t>or</w:t>
      </w:r>
      <w:r>
        <w:rPr>
          <w:spacing w:val="40"/>
        </w:rPr>
        <w:t> </w:t>
      </w:r>
      <w:r>
        <w:rPr>
          <w:i/>
        </w:rPr>
        <w:t>Vitex</w:t>
      </w:r>
      <w:r>
        <w:rPr>
          <w:i/>
          <w:spacing w:val="40"/>
        </w:rPr>
        <w:t> </w:t>
      </w:r>
      <w:r>
        <w:rPr/>
        <w:t>and</w:t>
      </w:r>
      <w:r>
        <w:rPr>
          <w:spacing w:val="40"/>
        </w:rPr>
        <w:t> </w:t>
      </w:r>
      <w:r>
        <w:rPr/>
        <w:t>sugar</w:t>
      </w:r>
      <w:r>
        <w:rPr>
          <w:spacing w:val="40"/>
        </w:rPr>
        <w:t> </w:t>
      </w:r>
      <w:r>
        <w:rPr/>
        <w:t>or</w:t>
      </w:r>
      <w:r>
        <w:rPr>
          <w:spacing w:val="40"/>
        </w:rPr>
        <w:t> </w:t>
      </w:r>
      <w:r>
        <w:rPr/>
        <w:t>honey (Dalziel, 1937). A black dye can be prepared from the flowers.</w:t>
      </w:r>
    </w:p>
    <w:p>
      <w:pPr>
        <w:pStyle w:val="BodyText"/>
        <w:spacing w:line="491" w:lineRule="auto" w:before="1"/>
        <w:ind w:left="151" w:right="729"/>
        <w:jc w:val="both"/>
      </w:pPr>
      <w:r>
        <w:rPr/>
        <w:t>The fruits are edible. In Sierra Leone the stems are used to make shafts of a long-</w:t>
      </w:r>
      <w:r>
        <w:rPr>
          <w:spacing w:val="80"/>
        </w:rPr>
        <w:t> </w:t>
      </w:r>
      <w:r>
        <w:rPr/>
        <w:t>handled chisel (‘sundi’) used for harvesting fruit bunches of oil palm (Dalziel, 1937).</w:t>
      </w:r>
    </w:p>
    <w:p>
      <w:pPr>
        <w:pStyle w:val="BodyText"/>
        <w:spacing w:line="491" w:lineRule="auto" w:before="2"/>
        <w:ind w:left="151" w:right="723" w:firstLine="57"/>
        <w:jc w:val="both"/>
      </w:pPr>
      <w:r>
        <w:rPr>
          <w:i/>
        </w:rPr>
        <w:t>Rothmannia longiflora </w:t>
      </w:r>
      <w:r>
        <w:rPr/>
        <w:t>is considered to have febrifugal and analgesic properties, and a decoction of</w:t>
      </w:r>
      <w:r>
        <w:rPr>
          <w:spacing w:val="40"/>
        </w:rPr>
        <w:t> </w:t>
      </w:r>
      <w:r>
        <w:rPr/>
        <w:t>the</w:t>
      </w:r>
      <w:r>
        <w:rPr>
          <w:spacing w:val="40"/>
        </w:rPr>
        <w:t> </w:t>
      </w:r>
      <w:r>
        <w:rPr/>
        <w:t>leaves,</w:t>
      </w:r>
      <w:r>
        <w:rPr>
          <w:spacing w:val="40"/>
        </w:rPr>
        <w:t> </w:t>
      </w:r>
      <w:r>
        <w:rPr/>
        <w:t>twigs,</w:t>
      </w:r>
      <w:r>
        <w:rPr>
          <w:spacing w:val="40"/>
        </w:rPr>
        <w:t> </w:t>
      </w:r>
      <w:r>
        <w:rPr/>
        <w:t>bark</w:t>
      </w:r>
      <w:r>
        <w:rPr>
          <w:spacing w:val="40"/>
        </w:rPr>
        <w:t> </w:t>
      </w:r>
      <w:r>
        <w:rPr/>
        <w:t>and</w:t>
      </w:r>
      <w:r>
        <w:rPr>
          <w:spacing w:val="40"/>
        </w:rPr>
        <w:t> </w:t>
      </w:r>
      <w:r>
        <w:rPr/>
        <w:t>roots is</w:t>
      </w:r>
      <w:r>
        <w:rPr>
          <w:spacing w:val="40"/>
        </w:rPr>
        <w:t> </w:t>
      </w:r>
      <w:r>
        <w:rPr/>
        <w:t>applied</w:t>
      </w:r>
      <w:r>
        <w:rPr>
          <w:spacing w:val="40"/>
        </w:rPr>
        <w:t> </w:t>
      </w:r>
      <w:r>
        <w:rPr/>
        <w:t>internally or</w:t>
      </w:r>
      <w:r>
        <w:rPr>
          <w:spacing w:val="40"/>
        </w:rPr>
        <w:t> </w:t>
      </w:r>
      <w:r>
        <w:rPr/>
        <w:t>externally as</w:t>
      </w:r>
      <w:r>
        <w:rPr>
          <w:spacing w:val="40"/>
        </w:rPr>
        <w:t> </w:t>
      </w:r>
      <w:r>
        <w:rPr/>
        <w:t>lotions,</w:t>
      </w:r>
      <w:r>
        <w:rPr>
          <w:spacing w:val="40"/>
        </w:rPr>
        <w:t> </w:t>
      </w:r>
      <w:r>
        <w:rPr/>
        <w:t>washes and</w:t>
      </w:r>
      <w:r>
        <w:rPr>
          <w:spacing w:val="40"/>
        </w:rPr>
        <w:t> </w:t>
      </w:r>
      <w:r>
        <w:rPr/>
        <w:t>baths (Irvine,</w:t>
      </w:r>
      <w:r>
        <w:rPr>
          <w:spacing w:val="40"/>
        </w:rPr>
        <w:t> </w:t>
      </w:r>
      <w:r>
        <w:rPr/>
        <w:t>1961).</w:t>
      </w:r>
      <w:r>
        <w:rPr>
          <w:spacing w:val="40"/>
        </w:rPr>
        <w:t> </w:t>
      </w:r>
      <w:r>
        <w:rPr/>
        <w:t>In</w:t>
      </w:r>
      <w:r>
        <w:rPr>
          <w:spacing w:val="40"/>
        </w:rPr>
        <w:t> </w:t>
      </w:r>
      <w:r>
        <w:rPr/>
        <w:t>Nigeria</w:t>
      </w:r>
      <w:r>
        <w:rPr>
          <w:spacing w:val="40"/>
        </w:rPr>
        <w:t> </w:t>
      </w:r>
      <w:r>
        <w:rPr/>
        <w:t>the</w:t>
      </w:r>
      <w:r>
        <w:rPr>
          <w:spacing w:val="40"/>
        </w:rPr>
        <w:t> </w:t>
      </w:r>
      <w:r>
        <w:rPr/>
        <w:t>roots</w:t>
      </w:r>
      <w:r>
        <w:rPr>
          <w:spacing w:val="40"/>
        </w:rPr>
        <w:t> </w:t>
      </w:r>
      <w:r>
        <w:rPr/>
        <w:t>are</w:t>
      </w:r>
      <w:r>
        <w:rPr>
          <w:spacing w:val="40"/>
        </w:rPr>
        <w:t> </w:t>
      </w:r>
      <w:r>
        <w:rPr/>
        <w:t>used</w:t>
      </w:r>
      <w:r>
        <w:rPr>
          <w:spacing w:val="40"/>
        </w:rPr>
        <w:t> </w:t>
      </w:r>
      <w:r>
        <w:rPr/>
        <w:t>to</w:t>
      </w:r>
      <w:r>
        <w:rPr>
          <w:spacing w:val="40"/>
        </w:rPr>
        <w:t> </w:t>
      </w:r>
      <w:r>
        <w:rPr/>
        <w:t>treat</w:t>
      </w:r>
      <w:r>
        <w:rPr>
          <w:spacing w:val="40"/>
        </w:rPr>
        <w:t> </w:t>
      </w:r>
      <w:r>
        <w:rPr/>
        <w:t>bowel</w:t>
      </w:r>
      <w:r>
        <w:rPr>
          <w:spacing w:val="40"/>
        </w:rPr>
        <w:t> </w:t>
      </w:r>
      <w:r>
        <w:rPr/>
        <w:t>complaints</w:t>
      </w:r>
      <w:r>
        <w:rPr>
          <w:spacing w:val="40"/>
        </w:rPr>
        <w:t> </w:t>
      </w:r>
      <w:r>
        <w:rPr/>
        <w:t>(Dalziel,</w:t>
      </w:r>
      <w:r>
        <w:rPr>
          <w:spacing w:val="40"/>
        </w:rPr>
        <w:t> </w:t>
      </w:r>
      <w:r>
        <w:rPr/>
        <w:t>1937).</w:t>
      </w:r>
      <w:r>
        <w:rPr>
          <w:spacing w:val="40"/>
        </w:rPr>
        <w:t> </w:t>
      </w:r>
      <w:r>
        <w:rPr/>
        <w:t>In Democratic</w:t>
      </w:r>
      <w:r>
        <w:rPr>
          <w:spacing w:val="40"/>
        </w:rPr>
        <w:t> </w:t>
      </w:r>
      <w:r>
        <w:rPr/>
        <w:t>Republic</w:t>
      </w:r>
      <w:r>
        <w:rPr>
          <w:spacing w:val="40"/>
        </w:rPr>
        <w:t> </w:t>
      </w:r>
      <w:r>
        <w:rPr/>
        <w:t>of</w:t>
      </w:r>
      <w:r>
        <w:rPr>
          <w:spacing w:val="40"/>
        </w:rPr>
        <w:t> </w:t>
      </w:r>
      <w:r>
        <w:rPr/>
        <w:t>Congo</w:t>
      </w:r>
      <w:r>
        <w:rPr>
          <w:spacing w:val="40"/>
        </w:rPr>
        <w:t> </w:t>
      </w:r>
      <w:r>
        <w:rPr/>
        <w:t>a</w:t>
      </w:r>
      <w:r>
        <w:rPr>
          <w:spacing w:val="40"/>
        </w:rPr>
        <w:t> </w:t>
      </w:r>
      <w:r>
        <w:rPr/>
        <w:t>root</w:t>
      </w:r>
      <w:r>
        <w:rPr>
          <w:spacing w:val="40"/>
        </w:rPr>
        <w:t> </w:t>
      </w:r>
      <w:r>
        <w:rPr/>
        <w:t>infusion</w:t>
      </w:r>
      <w:r>
        <w:rPr>
          <w:spacing w:val="40"/>
        </w:rPr>
        <w:t> </w:t>
      </w:r>
      <w:r>
        <w:rPr/>
        <w:t>is</w:t>
      </w:r>
      <w:r>
        <w:rPr>
          <w:spacing w:val="40"/>
        </w:rPr>
        <w:t> </w:t>
      </w:r>
      <w:r>
        <w:rPr/>
        <w:t>applied</w:t>
      </w:r>
      <w:r>
        <w:rPr>
          <w:spacing w:val="40"/>
        </w:rPr>
        <w:t> </w:t>
      </w:r>
      <w:r>
        <w:rPr/>
        <w:t>as</w:t>
      </w:r>
      <w:r>
        <w:rPr>
          <w:spacing w:val="40"/>
        </w:rPr>
        <w:t> </w:t>
      </w:r>
      <w:r>
        <w:rPr/>
        <w:t>a</w:t>
      </w:r>
      <w:r>
        <w:rPr>
          <w:spacing w:val="40"/>
        </w:rPr>
        <w:t> </w:t>
      </w:r>
      <w:r>
        <w:rPr/>
        <w:t>treatment</w:t>
      </w:r>
      <w:r>
        <w:rPr>
          <w:spacing w:val="40"/>
        </w:rPr>
        <w:t> </w:t>
      </w:r>
      <w:r>
        <w:rPr/>
        <w:t>for</w:t>
      </w:r>
      <w:r>
        <w:rPr>
          <w:spacing w:val="40"/>
        </w:rPr>
        <w:t> </w:t>
      </w:r>
      <w:r>
        <w:rPr/>
        <w:t>throat</w:t>
      </w:r>
      <w:r>
        <w:rPr>
          <w:spacing w:val="40"/>
        </w:rPr>
        <w:t> </w:t>
      </w:r>
      <w:r>
        <w:rPr/>
        <w:t>abscesses, toothache and</w:t>
      </w:r>
      <w:r>
        <w:rPr>
          <w:spacing w:val="40"/>
        </w:rPr>
        <w:t> </w:t>
      </w:r>
      <w:r>
        <w:rPr/>
        <w:t>leprosy. In West Africa like Ghana and Cameroon, leaf pulp is used as an</w:t>
      </w:r>
      <w:r>
        <w:rPr>
          <w:spacing w:val="40"/>
        </w:rPr>
        <w:t> </w:t>
      </w:r>
      <w:r>
        <w:rPr/>
        <w:t>enema</w:t>
      </w:r>
      <w:r>
        <w:rPr>
          <w:spacing w:val="40"/>
        </w:rPr>
        <w:t> </w:t>
      </w:r>
      <w:r>
        <w:rPr/>
        <w:t>against</w:t>
      </w:r>
      <w:r>
        <w:rPr>
          <w:spacing w:val="40"/>
        </w:rPr>
        <w:t> </w:t>
      </w:r>
      <w:r>
        <w:rPr/>
        <w:t>kidney</w:t>
      </w:r>
      <w:r>
        <w:rPr>
          <w:spacing w:val="40"/>
        </w:rPr>
        <w:t> </w:t>
      </w:r>
      <w:r>
        <w:rPr/>
        <w:t>pain</w:t>
      </w:r>
      <w:r>
        <w:rPr>
          <w:spacing w:val="40"/>
        </w:rPr>
        <w:t> </w:t>
      </w:r>
      <w:r>
        <w:rPr/>
        <w:t>and</w:t>
      </w:r>
      <w:r>
        <w:rPr>
          <w:spacing w:val="40"/>
        </w:rPr>
        <w:t> </w:t>
      </w:r>
      <w:r>
        <w:rPr/>
        <w:t>diarrhoea</w:t>
      </w:r>
      <w:r>
        <w:rPr>
          <w:spacing w:val="40"/>
        </w:rPr>
        <w:t> </w:t>
      </w:r>
      <w:r>
        <w:rPr/>
        <w:t>with</w:t>
      </w:r>
      <w:r>
        <w:rPr>
          <w:spacing w:val="40"/>
        </w:rPr>
        <w:t> </w:t>
      </w:r>
      <w:r>
        <w:rPr/>
        <w:t>blood,</w:t>
      </w:r>
      <w:r>
        <w:rPr>
          <w:spacing w:val="40"/>
        </w:rPr>
        <w:t> </w:t>
      </w:r>
      <w:r>
        <w:rPr/>
        <w:t>and</w:t>
      </w:r>
      <w:r>
        <w:rPr>
          <w:spacing w:val="40"/>
        </w:rPr>
        <w:t> </w:t>
      </w:r>
      <w:r>
        <w:rPr/>
        <w:t>drinking</w:t>
      </w:r>
      <w:r>
        <w:rPr>
          <w:spacing w:val="40"/>
        </w:rPr>
        <w:t> </w:t>
      </w:r>
      <w:r>
        <w:rPr/>
        <w:t>the</w:t>
      </w:r>
      <w:r>
        <w:rPr>
          <w:spacing w:val="40"/>
        </w:rPr>
        <w:t> </w:t>
      </w:r>
      <w:r>
        <w:rPr/>
        <w:t>leaf</w:t>
      </w:r>
      <w:r>
        <w:rPr>
          <w:spacing w:val="40"/>
        </w:rPr>
        <w:t> </w:t>
      </w:r>
      <w:r>
        <w:rPr/>
        <w:t>juice</w:t>
      </w:r>
      <w:r>
        <w:rPr>
          <w:spacing w:val="40"/>
        </w:rPr>
        <w:t> </w:t>
      </w:r>
      <w:r>
        <w:rPr/>
        <w:t>is</w:t>
      </w:r>
      <w:r>
        <w:rPr>
          <w:spacing w:val="40"/>
        </w:rPr>
        <w:t> </w:t>
      </w:r>
      <w:r>
        <w:rPr/>
        <w:t>said</w:t>
      </w:r>
      <w:r>
        <w:rPr>
          <w:spacing w:val="40"/>
        </w:rPr>
        <w:t> </w:t>
      </w:r>
      <w:r>
        <w:rPr/>
        <w:t>to</w:t>
      </w:r>
      <w:r>
        <w:rPr>
          <w:spacing w:val="40"/>
        </w:rPr>
        <w:t> </w:t>
      </w:r>
      <w:r>
        <w:rPr/>
        <w:t>help</w:t>
      </w:r>
      <w:r>
        <w:rPr>
          <w:spacing w:val="40"/>
        </w:rPr>
        <w:t> </w:t>
      </w:r>
      <w:r>
        <w:rPr/>
        <w:t>during labour and</w:t>
      </w:r>
      <w:r>
        <w:rPr>
          <w:spacing w:val="20"/>
        </w:rPr>
        <w:t> </w:t>
      </w:r>
      <w:r>
        <w:rPr/>
        <w:t>childbirth. In</w:t>
      </w:r>
      <w:r>
        <w:rPr>
          <w:spacing w:val="19"/>
        </w:rPr>
        <w:t> </w:t>
      </w:r>
      <w:r>
        <w:rPr/>
        <w:t>Sierra Leone leaves are</w:t>
      </w:r>
      <w:r>
        <w:rPr>
          <w:spacing w:val="21"/>
        </w:rPr>
        <w:t> </w:t>
      </w:r>
      <w:r>
        <w:rPr/>
        <w:t>used to treat itching skin diseases and the</w:t>
      </w:r>
      <w:r>
        <w:rPr>
          <w:spacing w:val="21"/>
        </w:rPr>
        <w:t> </w:t>
      </w:r>
      <w:r>
        <w:rPr/>
        <w:t>fruit pulp</w:t>
      </w:r>
      <w:r>
        <w:rPr>
          <w:spacing w:val="80"/>
        </w:rPr>
        <w:t> </w:t>
      </w:r>
      <w:r>
        <w:rPr/>
        <w:t>is</w:t>
      </w:r>
      <w:r>
        <w:rPr>
          <w:spacing w:val="40"/>
        </w:rPr>
        <w:t> </w:t>
      </w:r>
      <w:r>
        <w:rPr/>
        <w:t>said</w:t>
      </w:r>
      <w:r>
        <w:rPr>
          <w:spacing w:val="40"/>
        </w:rPr>
        <w:t> </w:t>
      </w:r>
      <w:r>
        <w:rPr/>
        <w:t>to</w:t>
      </w:r>
      <w:r>
        <w:rPr>
          <w:spacing w:val="40"/>
        </w:rPr>
        <w:t> </w:t>
      </w:r>
      <w:r>
        <w:rPr/>
        <w:t>be</w:t>
      </w:r>
      <w:r>
        <w:rPr>
          <w:spacing w:val="40"/>
        </w:rPr>
        <w:t> </w:t>
      </w:r>
      <w:r>
        <w:rPr/>
        <w:t>emetic</w:t>
      </w:r>
      <w:r>
        <w:rPr>
          <w:spacing w:val="40"/>
        </w:rPr>
        <w:t> </w:t>
      </w:r>
      <w:r>
        <w:rPr/>
        <w:t>(Dalziel,</w:t>
      </w:r>
      <w:r>
        <w:rPr>
          <w:spacing w:val="40"/>
        </w:rPr>
        <w:t> </w:t>
      </w:r>
      <w:r>
        <w:rPr/>
        <w:t>1937).</w:t>
      </w:r>
      <w:r>
        <w:rPr>
          <w:spacing w:val="40"/>
        </w:rPr>
        <w:t> </w:t>
      </w:r>
      <w:r>
        <w:rPr/>
        <w:t>In</w:t>
      </w:r>
      <w:r>
        <w:rPr>
          <w:spacing w:val="40"/>
        </w:rPr>
        <w:t> </w:t>
      </w:r>
      <w:r>
        <w:rPr/>
        <w:t>Democratic</w:t>
      </w:r>
      <w:r>
        <w:rPr>
          <w:spacing w:val="40"/>
        </w:rPr>
        <w:t> </w:t>
      </w:r>
      <w:r>
        <w:rPr/>
        <w:t>Republic</w:t>
      </w:r>
      <w:r>
        <w:rPr>
          <w:spacing w:val="40"/>
        </w:rPr>
        <w:t> </w:t>
      </w:r>
      <w:r>
        <w:rPr/>
        <w:t>of</w:t>
      </w:r>
      <w:r>
        <w:rPr>
          <w:spacing w:val="40"/>
        </w:rPr>
        <w:t> </w:t>
      </w:r>
      <w:r>
        <w:rPr/>
        <w:t>Congo</w:t>
      </w:r>
      <w:r>
        <w:rPr>
          <w:spacing w:val="40"/>
        </w:rPr>
        <w:t> </w:t>
      </w:r>
      <w:r>
        <w:rPr/>
        <w:t>the</w:t>
      </w:r>
      <w:r>
        <w:rPr>
          <w:spacing w:val="40"/>
        </w:rPr>
        <w:t> </w:t>
      </w:r>
      <w:r>
        <w:rPr/>
        <w:t>seed</w:t>
      </w:r>
      <w:r>
        <w:rPr>
          <w:spacing w:val="40"/>
        </w:rPr>
        <w:t> </w:t>
      </w:r>
      <w:r>
        <w:rPr/>
        <w:t>is</w:t>
      </w:r>
      <w:r>
        <w:rPr>
          <w:spacing w:val="40"/>
        </w:rPr>
        <w:t> </w:t>
      </w:r>
      <w:r>
        <w:rPr/>
        <w:t>used</w:t>
      </w:r>
      <w:r>
        <w:rPr>
          <w:spacing w:val="40"/>
        </w:rPr>
        <w:t> </w:t>
      </w:r>
      <w:r>
        <w:rPr/>
        <w:t>to</w:t>
      </w:r>
      <w:r>
        <w:rPr>
          <w:spacing w:val="40"/>
        </w:rPr>
        <w:t> </w:t>
      </w:r>
      <w:r>
        <w:rPr/>
        <w:t>treat </w:t>
      </w:r>
      <w:r>
        <w:rPr>
          <w:spacing w:val="-2"/>
        </w:rPr>
        <w:t>ulcers.</w:t>
      </w:r>
    </w:p>
    <w:p>
      <w:pPr>
        <w:spacing w:after="0" w:line="491" w:lineRule="auto"/>
        <w:jc w:val="both"/>
        <w:sectPr>
          <w:pgSz w:w="12240" w:h="15840"/>
          <w:pgMar w:header="0" w:footer="944" w:top="1280" w:bottom="1140" w:left="1720" w:right="540"/>
        </w:sectPr>
      </w:pPr>
    </w:p>
    <w:p>
      <w:pPr>
        <w:pStyle w:val="BodyText"/>
        <w:ind w:left="1678"/>
        <w:rPr>
          <w:sz w:val="20"/>
        </w:rPr>
      </w:pPr>
      <w:r>
        <w:rPr>
          <w:sz w:val="20"/>
        </w:rPr>
        <w:drawing>
          <wp:inline distT="0" distB="0" distL="0" distR="0">
            <wp:extent cx="3858548" cy="5544312"/>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6" cstate="print"/>
                    <a:stretch>
                      <a:fillRect/>
                    </a:stretch>
                  </pic:blipFill>
                  <pic:spPr>
                    <a:xfrm>
                      <a:off x="0" y="0"/>
                      <a:ext cx="3858548" cy="5544312"/>
                    </a:xfrm>
                    <a:prstGeom prst="rect">
                      <a:avLst/>
                    </a:prstGeom>
                  </pic:spPr>
                </pic:pic>
              </a:graphicData>
            </a:graphic>
          </wp:inline>
        </w:drawing>
      </w:r>
      <w:r>
        <w:rPr>
          <w:sz w:val="20"/>
        </w:rPr>
      </w:r>
    </w:p>
    <w:p>
      <w:pPr>
        <w:spacing w:line="247" w:lineRule="auto" w:before="47"/>
        <w:ind w:left="3876" w:right="2953" w:hanging="2544"/>
        <w:jc w:val="left"/>
        <w:rPr>
          <w:rFonts w:ascii="Calibri"/>
          <w:sz w:val="20"/>
        </w:rPr>
      </w:pPr>
      <w:r>
        <w:rPr>
          <w:rFonts w:ascii="Calibri"/>
          <w:w w:val="105"/>
          <w:sz w:val="20"/>
        </w:rPr>
        <w:t>Plate</w:t>
      </w:r>
      <w:r>
        <w:rPr>
          <w:rFonts w:ascii="Calibri"/>
          <w:spacing w:val="-12"/>
          <w:w w:val="105"/>
          <w:sz w:val="20"/>
        </w:rPr>
        <w:t> </w:t>
      </w:r>
      <w:r>
        <w:rPr>
          <w:rFonts w:ascii="Calibri"/>
          <w:w w:val="105"/>
          <w:sz w:val="20"/>
        </w:rPr>
        <w:t>1:</w:t>
      </w:r>
      <w:r>
        <w:rPr>
          <w:rFonts w:ascii="Calibri"/>
          <w:spacing w:val="-12"/>
          <w:w w:val="105"/>
          <w:sz w:val="20"/>
        </w:rPr>
        <w:t> </w:t>
      </w:r>
      <w:r>
        <w:rPr>
          <w:rFonts w:ascii="Calibri"/>
          <w:i/>
          <w:w w:val="105"/>
          <w:sz w:val="20"/>
        </w:rPr>
        <w:t>Rothmannia</w:t>
      </w:r>
      <w:r>
        <w:rPr>
          <w:rFonts w:ascii="Calibri"/>
          <w:i/>
          <w:spacing w:val="-12"/>
          <w:w w:val="105"/>
          <w:sz w:val="20"/>
        </w:rPr>
        <w:t> </w:t>
      </w:r>
      <w:r>
        <w:rPr>
          <w:rFonts w:ascii="Calibri"/>
          <w:i/>
          <w:w w:val="105"/>
          <w:sz w:val="20"/>
        </w:rPr>
        <w:t>longiflora</w:t>
      </w:r>
      <w:r>
        <w:rPr>
          <w:rFonts w:ascii="Calibri"/>
          <w:i/>
          <w:spacing w:val="-12"/>
          <w:w w:val="105"/>
          <w:sz w:val="20"/>
        </w:rPr>
        <w:t> </w:t>
      </w:r>
      <w:r>
        <w:rPr>
          <w:rFonts w:ascii="Calibri"/>
          <w:w w:val="105"/>
          <w:sz w:val="20"/>
        </w:rPr>
        <w:t>salisb</w:t>
      </w:r>
      <w:r>
        <w:rPr>
          <w:rFonts w:ascii="Calibri"/>
          <w:spacing w:val="-12"/>
          <w:w w:val="105"/>
          <w:sz w:val="20"/>
        </w:rPr>
        <w:t> </w:t>
      </w:r>
      <w:r>
        <w:rPr>
          <w:rFonts w:ascii="Calibri"/>
          <w:w w:val="105"/>
          <w:sz w:val="20"/>
        </w:rPr>
        <w:t>(Rubiaceae)</w:t>
      </w:r>
      <w:r>
        <w:rPr>
          <w:rFonts w:ascii="Calibri"/>
          <w:spacing w:val="-12"/>
          <w:w w:val="105"/>
          <w:sz w:val="20"/>
        </w:rPr>
        <w:t> </w:t>
      </w:r>
      <w:r>
        <w:rPr>
          <w:rFonts w:ascii="Calibri"/>
          <w:w w:val="105"/>
          <w:sz w:val="20"/>
        </w:rPr>
        <w:t>plant</w:t>
      </w:r>
      <w:r>
        <w:rPr>
          <w:rFonts w:ascii="Calibri"/>
          <w:spacing w:val="-12"/>
          <w:w w:val="105"/>
          <w:sz w:val="20"/>
        </w:rPr>
        <w:t> </w:t>
      </w:r>
      <w:r>
        <w:rPr>
          <w:rFonts w:ascii="Calibri"/>
          <w:w w:val="105"/>
          <w:sz w:val="20"/>
        </w:rPr>
        <w:t>in</w:t>
      </w:r>
      <w:r>
        <w:rPr>
          <w:rFonts w:ascii="Calibri"/>
          <w:spacing w:val="-11"/>
          <w:w w:val="105"/>
          <w:sz w:val="20"/>
        </w:rPr>
        <w:t> </w:t>
      </w:r>
      <w:r>
        <w:rPr>
          <w:rFonts w:ascii="Calibri"/>
          <w:w w:val="105"/>
          <w:sz w:val="20"/>
        </w:rPr>
        <w:t>its</w:t>
      </w:r>
      <w:r>
        <w:rPr>
          <w:rFonts w:ascii="Calibri"/>
          <w:spacing w:val="-12"/>
          <w:w w:val="105"/>
          <w:sz w:val="20"/>
        </w:rPr>
        <w:t> </w:t>
      </w:r>
      <w:r>
        <w:rPr>
          <w:rFonts w:ascii="Calibri"/>
          <w:w w:val="105"/>
          <w:sz w:val="20"/>
        </w:rPr>
        <w:t>natural </w:t>
      </w:r>
      <w:r>
        <w:rPr>
          <w:rFonts w:ascii="Calibri"/>
          <w:spacing w:val="-2"/>
          <w:w w:val="105"/>
          <w:sz w:val="20"/>
        </w:rPr>
        <w:t>habitat</w:t>
      </w:r>
    </w:p>
    <w:p>
      <w:pPr>
        <w:spacing w:after="0" w:line="247" w:lineRule="auto"/>
        <w:jc w:val="left"/>
        <w:rPr>
          <w:rFonts w:ascii="Calibri"/>
          <w:sz w:val="20"/>
        </w:rPr>
        <w:sectPr>
          <w:pgSz w:w="12240" w:h="15840"/>
          <w:pgMar w:header="0" w:footer="944" w:top="1360" w:bottom="1140" w:left="1720" w:right="540"/>
        </w:sectPr>
      </w:pPr>
    </w:p>
    <w:p>
      <w:pPr>
        <w:pStyle w:val="Heading2"/>
        <w:spacing w:line="491" w:lineRule="auto" w:before="77"/>
        <w:ind w:left="3139" w:right="3066" w:firstLine="585"/>
      </w:pPr>
      <w:r>
        <w:rPr/>
        <w:t>CHAPTER THREE MATERIALS AND METHODS</w:t>
      </w:r>
    </w:p>
    <w:p>
      <w:pPr>
        <w:pStyle w:val="Heading2"/>
        <w:numPr>
          <w:ilvl w:val="1"/>
          <w:numId w:val="15"/>
        </w:numPr>
        <w:tabs>
          <w:tab w:pos="489" w:val="left" w:leader="none"/>
        </w:tabs>
        <w:spacing w:line="253" w:lineRule="exact" w:before="0" w:after="0"/>
        <w:ind w:left="489" w:right="0" w:hanging="338"/>
        <w:jc w:val="left"/>
      </w:pPr>
      <w:bookmarkStart w:name="_TOC_250017" w:id="15"/>
      <w:r>
        <w:rPr/>
        <w:t>PLANT</w:t>
      </w:r>
      <w:r>
        <w:rPr>
          <w:spacing w:val="15"/>
        </w:rPr>
        <w:t> </w:t>
      </w:r>
      <w:bookmarkEnd w:id="15"/>
      <w:r>
        <w:rPr>
          <w:spacing w:val="-2"/>
        </w:rPr>
        <w:t>MATERIAL</w:t>
      </w:r>
    </w:p>
    <w:p>
      <w:pPr>
        <w:pStyle w:val="BodyText"/>
        <w:spacing w:before="5"/>
        <w:rPr>
          <w:b/>
        </w:rPr>
      </w:pPr>
    </w:p>
    <w:p>
      <w:pPr>
        <w:pStyle w:val="BodyText"/>
        <w:spacing w:line="491" w:lineRule="auto"/>
        <w:ind w:left="151" w:right="724"/>
        <w:jc w:val="both"/>
      </w:pPr>
      <w:r>
        <w:rPr/>
        <w:t>The whole plant, </w:t>
      </w:r>
      <w:r>
        <w:rPr>
          <w:i/>
        </w:rPr>
        <w:t>Rothmannia longiflora salisb </w:t>
      </w:r>
      <w:r>
        <w:rPr/>
        <w:t>was collected in Gargai, Bagauda Road, Kano, Kano State, Nigeria, in October 2010 by Malam Umar. S. Gallah and was identified by Mallam Musa Mohammed</w:t>
      </w:r>
      <w:r>
        <w:rPr>
          <w:spacing w:val="40"/>
        </w:rPr>
        <w:t> </w:t>
      </w:r>
      <w:r>
        <w:rPr/>
        <w:t>of</w:t>
      </w:r>
      <w:r>
        <w:rPr>
          <w:spacing w:val="40"/>
        </w:rPr>
        <w:t> </w:t>
      </w:r>
      <w:r>
        <w:rPr/>
        <w:t>the</w:t>
      </w:r>
      <w:r>
        <w:rPr>
          <w:spacing w:val="40"/>
        </w:rPr>
        <w:t> </w:t>
      </w:r>
      <w:r>
        <w:rPr/>
        <w:t>Herbarium</w:t>
      </w:r>
      <w:r>
        <w:rPr>
          <w:spacing w:val="40"/>
        </w:rPr>
        <w:t> </w:t>
      </w:r>
      <w:r>
        <w:rPr/>
        <w:t>Section</w:t>
      </w:r>
      <w:r>
        <w:rPr>
          <w:spacing w:val="40"/>
        </w:rPr>
        <w:t> </w:t>
      </w:r>
      <w:r>
        <w:rPr/>
        <w:t>of</w:t>
      </w:r>
      <w:r>
        <w:rPr>
          <w:spacing w:val="40"/>
        </w:rPr>
        <w:t> </w:t>
      </w:r>
      <w:r>
        <w:rPr/>
        <w:t>Biological</w:t>
      </w:r>
      <w:r>
        <w:rPr>
          <w:spacing w:val="40"/>
        </w:rPr>
        <w:t> </w:t>
      </w:r>
      <w:r>
        <w:rPr/>
        <w:t>Science</w:t>
      </w:r>
      <w:r>
        <w:rPr>
          <w:spacing w:val="40"/>
        </w:rPr>
        <w:t> </w:t>
      </w:r>
      <w:r>
        <w:rPr/>
        <w:t>Department</w:t>
      </w:r>
      <w:r>
        <w:rPr>
          <w:spacing w:val="40"/>
        </w:rPr>
        <w:t> </w:t>
      </w:r>
      <w:r>
        <w:rPr/>
        <w:t>of</w:t>
      </w:r>
      <w:r>
        <w:rPr>
          <w:spacing w:val="40"/>
        </w:rPr>
        <w:t> </w:t>
      </w:r>
      <w:r>
        <w:rPr/>
        <w:t>Ahmadu</w:t>
      </w:r>
      <w:r>
        <w:rPr>
          <w:spacing w:val="40"/>
        </w:rPr>
        <w:t> </w:t>
      </w:r>
      <w:r>
        <w:rPr/>
        <w:t>Bello University,</w:t>
      </w:r>
      <w:r>
        <w:rPr>
          <w:spacing w:val="40"/>
        </w:rPr>
        <w:t> </w:t>
      </w:r>
      <w:r>
        <w:rPr/>
        <w:t>Zaria.</w:t>
      </w:r>
      <w:r>
        <w:rPr>
          <w:spacing w:val="40"/>
        </w:rPr>
        <w:t> </w:t>
      </w:r>
      <w:r>
        <w:rPr/>
        <w:t>A</w:t>
      </w:r>
      <w:r>
        <w:rPr>
          <w:spacing w:val="40"/>
        </w:rPr>
        <w:t> </w:t>
      </w:r>
      <w:r>
        <w:rPr/>
        <w:t>voucher</w:t>
      </w:r>
      <w:r>
        <w:rPr>
          <w:spacing w:val="40"/>
        </w:rPr>
        <w:t> </w:t>
      </w:r>
      <w:r>
        <w:rPr/>
        <w:t>specimen</w:t>
      </w:r>
      <w:r>
        <w:rPr>
          <w:spacing w:val="40"/>
        </w:rPr>
        <w:t> </w:t>
      </w:r>
      <w:r>
        <w:rPr/>
        <w:t>number</w:t>
      </w:r>
      <w:r>
        <w:rPr>
          <w:spacing w:val="40"/>
        </w:rPr>
        <w:t> </w:t>
      </w:r>
      <w:r>
        <w:rPr/>
        <w:t>of</w:t>
      </w:r>
      <w:r>
        <w:rPr>
          <w:spacing w:val="40"/>
        </w:rPr>
        <w:t> </w:t>
      </w:r>
      <w:r>
        <w:rPr/>
        <w:t>2877</w:t>
      </w:r>
      <w:r>
        <w:rPr>
          <w:spacing w:val="40"/>
        </w:rPr>
        <w:t> </w:t>
      </w:r>
      <w:r>
        <w:rPr/>
        <w:t>was</w:t>
      </w:r>
      <w:r>
        <w:rPr>
          <w:spacing w:val="40"/>
        </w:rPr>
        <w:t> </w:t>
      </w:r>
      <w:r>
        <w:rPr/>
        <w:t>deposited</w:t>
      </w:r>
      <w:r>
        <w:rPr>
          <w:spacing w:val="40"/>
        </w:rPr>
        <w:t> </w:t>
      </w:r>
      <w:r>
        <w:rPr/>
        <w:t>there</w:t>
      </w:r>
      <w:r>
        <w:rPr>
          <w:spacing w:val="40"/>
        </w:rPr>
        <w:t> </w:t>
      </w:r>
      <w:r>
        <w:rPr/>
        <w:t>for</w:t>
      </w:r>
      <w:r>
        <w:rPr>
          <w:spacing w:val="40"/>
        </w:rPr>
        <w:t> </w:t>
      </w:r>
      <w:r>
        <w:rPr/>
        <w:t>future</w:t>
      </w:r>
      <w:r>
        <w:rPr>
          <w:spacing w:val="40"/>
        </w:rPr>
        <w:t> </w:t>
      </w:r>
      <w:r>
        <w:rPr/>
        <w:t>reference. Only the</w:t>
      </w:r>
      <w:r>
        <w:rPr>
          <w:spacing w:val="26"/>
        </w:rPr>
        <w:t> </w:t>
      </w:r>
      <w:r>
        <w:rPr/>
        <w:t>leaves</w:t>
      </w:r>
      <w:r>
        <w:rPr>
          <w:spacing w:val="25"/>
        </w:rPr>
        <w:t> </w:t>
      </w:r>
      <w:r>
        <w:rPr/>
        <w:t>of</w:t>
      </w:r>
      <w:r>
        <w:rPr>
          <w:spacing w:val="25"/>
        </w:rPr>
        <w:t> </w:t>
      </w:r>
      <w:r>
        <w:rPr/>
        <w:t>the</w:t>
      </w:r>
      <w:r>
        <w:rPr>
          <w:spacing w:val="22"/>
        </w:rPr>
        <w:t> </w:t>
      </w:r>
      <w:r>
        <w:rPr/>
        <w:t>plant</w:t>
      </w:r>
      <w:r>
        <w:rPr>
          <w:spacing w:val="22"/>
        </w:rPr>
        <w:t> </w:t>
      </w:r>
      <w:r>
        <w:rPr/>
        <w:t>were</w:t>
      </w:r>
      <w:r>
        <w:rPr>
          <w:spacing w:val="26"/>
        </w:rPr>
        <w:t> </w:t>
      </w:r>
      <w:r>
        <w:rPr/>
        <w:t>used. The</w:t>
      </w:r>
      <w:r>
        <w:rPr>
          <w:spacing w:val="25"/>
        </w:rPr>
        <w:t> </w:t>
      </w:r>
      <w:r>
        <w:rPr/>
        <w:t>leaves were</w:t>
      </w:r>
      <w:r>
        <w:rPr>
          <w:spacing w:val="26"/>
        </w:rPr>
        <w:t> </w:t>
      </w:r>
      <w:r>
        <w:rPr/>
        <w:t>air</w:t>
      </w:r>
      <w:r>
        <w:rPr>
          <w:spacing w:val="22"/>
        </w:rPr>
        <w:t> </w:t>
      </w:r>
      <w:r>
        <w:rPr/>
        <w:t>dried</w:t>
      </w:r>
      <w:r>
        <w:rPr>
          <w:spacing w:val="25"/>
        </w:rPr>
        <w:t> </w:t>
      </w:r>
      <w:r>
        <w:rPr/>
        <w:t>in</w:t>
      </w:r>
      <w:r>
        <w:rPr>
          <w:spacing w:val="25"/>
        </w:rPr>
        <w:t> </w:t>
      </w:r>
      <w:r>
        <w:rPr/>
        <w:t>the shade;</w:t>
      </w:r>
      <w:r>
        <w:rPr>
          <w:spacing w:val="25"/>
        </w:rPr>
        <w:t> </w:t>
      </w:r>
      <w:r>
        <w:rPr/>
        <w:t>it</w:t>
      </w:r>
      <w:r>
        <w:rPr>
          <w:spacing w:val="21"/>
        </w:rPr>
        <w:t> </w:t>
      </w:r>
      <w:r>
        <w:rPr/>
        <w:t>was</w:t>
      </w:r>
      <w:r>
        <w:rPr>
          <w:spacing w:val="25"/>
        </w:rPr>
        <w:t> </w:t>
      </w:r>
      <w:r>
        <w:rPr/>
        <w:t>then</w:t>
      </w:r>
      <w:r>
        <w:rPr>
          <w:spacing w:val="22"/>
        </w:rPr>
        <w:t> </w:t>
      </w:r>
      <w:r>
        <w:rPr/>
        <w:t>crushed into</w:t>
      </w:r>
      <w:r>
        <w:rPr>
          <w:spacing w:val="56"/>
        </w:rPr>
        <w:t> </w:t>
      </w:r>
      <w:r>
        <w:rPr/>
        <w:t>coarse</w:t>
      </w:r>
      <w:r>
        <w:rPr>
          <w:spacing w:val="54"/>
        </w:rPr>
        <w:t> </w:t>
      </w:r>
      <w:r>
        <w:rPr/>
        <w:t>powder</w:t>
      </w:r>
      <w:r>
        <w:rPr>
          <w:spacing w:val="55"/>
        </w:rPr>
        <w:t> </w:t>
      </w:r>
      <w:r>
        <w:rPr/>
        <w:t>with</w:t>
      </w:r>
      <w:r>
        <w:rPr>
          <w:spacing w:val="54"/>
        </w:rPr>
        <w:t> </w:t>
      </w:r>
      <w:r>
        <w:rPr/>
        <w:t>a</w:t>
      </w:r>
      <w:r>
        <w:rPr>
          <w:spacing w:val="57"/>
        </w:rPr>
        <w:t> </w:t>
      </w:r>
      <w:r>
        <w:rPr/>
        <w:t>pestle</w:t>
      </w:r>
      <w:r>
        <w:rPr>
          <w:spacing w:val="51"/>
        </w:rPr>
        <w:t> </w:t>
      </w:r>
      <w:r>
        <w:rPr/>
        <w:t>and</w:t>
      </w:r>
      <w:r>
        <w:rPr>
          <w:spacing w:val="58"/>
        </w:rPr>
        <w:t> </w:t>
      </w:r>
      <w:r>
        <w:rPr/>
        <w:t>mortar.</w:t>
      </w:r>
      <w:r>
        <w:rPr>
          <w:spacing w:val="51"/>
        </w:rPr>
        <w:t> </w:t>
      </w:r>
      <w:r>
        <w:rPr/>
        <w:t>The</w:t>
      </w:r>
      <w:r>
        <w:rPr>
          <w:spacing w:val="54"/>
        </w:rPr>
        <w:t> </w:t>
      </w:r>
      <w:r>
        <w:rPr/>
        <w:t>powdered</w:t>
      </w:r>
      <w:r>
        <w:rPr>
          <w:spacing w:val="56"/>
        </w:rPr>
        <w:t> </w:t>
      </w:r>
      <w:r>
        <w:rPr/>
        <w:t>leaves</w:t>
      </w:r>
      <w:r>
        <w:rPr>
          <w:spacing w:val="54"/>
        </w:rPr>
        <w:t> </w:t>
      </w:r>
      <w:r>
        <w:rPr/>
        <w:t>(500g)</w:t>
      </w:r>
      <w:r>
        <w:rPr>
          <w:spacing w:val="57"/>
        </w:rPr>
        <w:t> </w:t>
      </w:r>
      <w:r>
        <w:rPr/>
        <w:t>were</w:t>
      </w:r>
      <w:r>
        <w:rPr>
          <w:spacing w:val="55"/>
        </w:rPr>
        <w:t> </w:t>
      </w:r>
      <w:r>
        <w:rPr/>
        <w:t>extracted</w:t>
      </w:r>
      <w:r>
        <w:rPr>
          <w:spacing w:val="59"/>
        </w:rPr>
        <w:t> </w:t>
      </w:r>
      <w:r>
        <w:rPr>
          <w:spacing w:val="-4"/>
        </w:rPr>
        <w:t>with</w:t>
      </w:r>
    </w:p>
    <w:p>
      <w:pPr>
        <w:pStyle w:val="BodyText"/>
        <w:spacing w:line="491" w:lineRule="auto" w:before="1"/>
        <w:ind w:left="151" w:right="724"/>
        <w:jc w:val="both"/>
      </w:pPr>
      <w:r>
        <w:rPr/>
        <w:t>2.5Litres of 100% Methanol for 72hours using soxhlet extraction apparatus. The solvent was evaporated to give an average yield of 29.47%w/w. Subsequently, another 500g of the powdered</w:t>
      </w:r>
      <w:r>
        <w:rPr>
          <w:spacing w:val="40"/>
        </w:rPr>
        <w:t> </w:t>
      </w:r>
      <w:r>
        <w:rPr/>
        <w:t>leaves were extracted with another 2.5Litres of 100% Methanol, the same process was used for extraction and evaporation, and another average yield of 29.79% w/w was obtained. The extract was then stored in the freezer at temperature of 0-5</w:t>
      </w:r>
      <w:r>
        <w:rPr>
          <w:vertAlign w:val="superscript"/>
        </w:rPr>
        <w:t>o</w:t>
      </w:r>
      <w:r>
        <w:rPr>
          <w:vertAlign w:val="baseline"/>
        </w:rPr>
        <w:t>C until needed for the work. Solutions of the extract were prepared freshly for each study.</w:t>
      </w:r>
    </w:p>
    <w:p>
      <w:pPr>
        <w:pStyle w:val="BodyText"/>
      </w:pPr>
    </w:p>
    <w:p>
      <w:pPr>
        <w:pStyle w:val="BodyText"/>
        <w:spacing w:before="23"/>
      </w:pPr>
    </w:p>
    <w:p>
      <w:pPr>
        <w:pStyle w:val="Heading2"/>
        <w:numPr>
          <w:ilvl w:val="1"/>
          <w:numId w:val="15"/>
        </w:numPr>
        <w:tabs>
          <w:tab w:pos="489" w:val="left" w:leader="none"/>
        </w:tabs>
        <w:spacing w:line="240" w:lineRule="auto" w:before="0" w:after="0"/>
        <w:ind w:left="489" w:right="0" w:hanging="338"/>
        <w:jc w:val="left"/>
      </w:pPr>
      <w:bookmarkStart w:name="_TOC_250016" w:id="16"/>
      <w:bookmarkEnd w:id="16"/>
      <w:r>
        <w:rPr>
          <w:spacing w:val="-2"/>
        </w:rPr>
        <w:t>ANIMALS</w:t>
      </w:r>
    </w:p>
    <w:p>
      <w:pPr>
        <w:pStyle w:val="BodyText"/>
        <w:spacing w:before="13"/>
        <w:rPr>
          <w:b/>
        </w:rPr>
      </w:pPr>
    </w:p>
    <w:p>
      <w:pPr>
        <w:pStyle w:val="ListParagraph"/>
        <w:numPr>
          <w:ilvl w:val="2"/>
          <w:numId w:val="15"/>
        </w:numPr>
        <w:tabs>
          <w:tab w:pos="658" w:val="left" w:leader="none"/>
        </w:tabs>
        <w:spacing w:line="487" w:lineRule="auto" w:before="0" w:after="0"/>
        <w:ind w:left="151" w:right="8270" w:firstLine="0"/>
        <w:jc w:val="left"/>
        <w:rPr>
          <w:sz w:val="22"/>
        </w:rPr>
      </w:pPr>
      <w:r>
        <w:rPr>
          <w:b/>
          <w:spacing w:val="-4"/>
          <w:sz w:val="22"/>
        </w:rPr>
        <w:t>Rats</w:t>
      </w:r>
      <w:r>
        <w:rPr>
          <w:b/>
          <w:spacing w:val="40"/>
          <w:sz w:val="22"/>
        </w:rPr>
        <w:t> </w:t>
      </w:r>
      <w:r>
        <w:rPr>
          <w:sz w:val="22"/>
        </w:rPr>
        <w:t>Strain: Wistar </w:t>
      </w:r>
      <w:r>
        <w:rPr>
          <w:sz w:val="22"/>
        </w:rPr>
        <w:t>rat Sex: Both sexes</w:t>
      </w:r>
    </w:p>
    <w:p>
      <w:pPr>
        <w:pStyle w:val="BodyText"/>
        <w:spacing w:before="10"/>
        <w:ind w:left="151"/>
        <w:jc w:val="both"/>
      </w:pPr>
      <w:r>
        <w:rPr/>
        <w:t>Body</w:t>
      </w:r>
      <w:r>
        <w:rPr>
          <w:spacing w:val="16"/>
        </w:rPr>
        <w:t> </w:t>
      </w:r>
      <w:r>
        <w:rPr/>
        <w:t>weight:</w:t>
      </w:r>
      <w:r>
        <w:rPr>
          <w:spacing w:val="16"/>
        </w:rPr>
        <w:t> </w:t>
      </w:r>
      <w:r>
        <w:rPr/>
        <w:t>150-</w:t>
      </w:r>
      <w:r>
        <w:rPr>
          <w:spacing w:val="-4"/>
        </w:rPr>
        <w:t>250g</w:t>
      </w:r>
    </w:p>
    <w:p>
      <w:pPr>
        <w:pStyle w:val="BodyText"/>
        <w:spacing w:before="12"/>
      </w:pPr>
    </w:p>
    <w:p>
      <w:pPr>
        <w:pStyle w:val="BodyText"/>
        <w:spacing w:line="491" w:lineRule="auto"/>
        <w:ind w:left="151" w:right="722"/>
        <w:jc w:val="both"/>
      </w:pPr>
      <w:r>
        <w:rPr/>
        <w:t>Sources:- Animal House, Department of Pharmacology and Therapeutics, A.B.U-Zaria and National Research Institute for Chemical Technology (NARICT), Basawa, Zaria, Kaduna State.</w:t>
      </w:r>
    </w:p>
    <w:p>
      <w:pPr>
        <w:pStyle w:val="Heading3"/>
        <w:numPr>
          <w:ilvl w:val="2"/>
          <w:numId w:val="15"/>
        </w:numPr>
        <w:tabs>
          <w:tab w:pos="658" w:val="left" w:leader="none"/>
        </w:tabs>
        <w:spacing w:line="240" w:lineRule="auto" w:before="7" w:after="0"/>
        <w:ind w:left="658" w:right="0" w:hanging="507"/>
        <w:jc w:val="left"/>
      </w:pPr>
      <w:r>
        <w:rPr>
          <w:spacing w:val="-4"/>
        </w:rPr>
        <w:t>Mice</w:t>
      </w:r>
    </w:p>
    <w:p>
      <w:pPr>
        <w:pStyle w:val="BodyText"/>
        <w:spacing w:before="5"/>
        <w:rPr>
          <w:b/>
        </w:rPr>
      </w:pPr>
    </w:p>
    <w:p>
      <w:pPr>
        <w:pStyle w:val="BodyText"/>
        <w:ind w:left="151"/>
        <w:jc w:val="both"/>
      </w:pPr>
      <w:r>
        <w:rPr/>
        <w:t>Strain:</w:t>
      </w:r>
      <w:r>
        <w:rPr>
          <w:spacing w:val="13"/>
        </w:rPr>
        <w:t> </w:t>
      </w:r>
      <w:r>
        <w:rPr/>
        <w:t>Swiss</w:t>
      </w:r>
      <w:r>
        <w:rPr>
          <w:spacing w:val="11"/>
        </w:rPr>
        <w:t> </w:t>
      </w:r>
      <w:r>
        <w:rPr/>
        <w:t>Albino</w:t>
      </w:r>
      <w:r>
        <w:rPr>
          <w:spacing w:val="11"/>
        </w:rPr>
        <w:t> </w:t>
      </w:r>
      <w:r>
        <w:rPr>
          <w:spacing w:val="-4"/>
        </w:rPr>
        <w:t>Mice</w:t>
      </w:r>
    </w:p>
    <w:p>
      <w:pPr>
        <w:spacing w:after="0"/>
        <w:jc w:val="both"/>
        <w:sectPr>
          <w:pgSz w:w="12240" w:h="15840"/>
          <w:pgMar w:header="0" w:footer="944" w:top="1280" w:bottom="1140" w:left="1720" w:right="540"/>
        </w:sectPr>
      </w:pPr>
    </w:p>
    <w:p>
      <w:pPr>
        <w:pStyle w:val="BodyText"/>
        <w:spacing w:line="491" w:lineRule="auto" w:before="70"/>
        <w:ind w:left="151" w:right="7926"/>
      </w:pPr>
      <w:r>
        <w:rPr/>
        <w:t>Sex: Both sexes</w:t>
      </w:r>
      <w:r>
        <w:rPr>
          <w:spacing w:val="40"/>
        </w:rPr>
        <w:t> </w:t>
      </w:r>
      <w:r>
        <w:rPr/>
        <w:t>Body weight: </w:t>
      </w:r>
      <w:r>
        <w:rPr/>
        <w:t>18-30g</w:t>
      </w:r>
    </w:p>
    <w:p>
      <w:pPr>
        <w:pStyle w:val="BodyText"/>
        <w:spacing w:line="253" w:lineRule="exact"/>
        <w:ind w:left="151"/>
      </w:pPr>
      <w:r>
        <w:rPr/>
        <w:t>Sources:-</w:t>
      </w:r>
      <w:r>
        <w:rPr>
          <w:spacing w:val="21"/>
        </w:rPr>
        <w:t> </w:t>
      </w:r>
      <w:r>
        <w:rPr/>
        <w:t>Animal</w:t>
      </w:r>
      <w:r>
        <w:rPr>
          <w:spacing w:val="17"/>
        </w:rPr>
        <w:t> </w:t>
      </w:r>
      <w:r>
        <w:rPr/>
        <w:t>House,</w:t>
      </w:r>
      <w:r>
        <w:rPr>
          <w:spacing w:val="17"/>
        </w:rPr>
        <w:t> </w:t>
      </w:r>
      <w:r>
        <w:rPr/>
        <w:t>Department</w:t>
      </w:r>
      <w:r>
        <w:rPr>
          <w:spacing w:val="17"/>
        </w:rPr>
        <w:t> </w:t>
      </w:r>
      <w:r>
        <w:rPr/>
        <w:t>of</w:t>
      </w:r>
      <w:r>
        <w:rPr>
          <w:spacing w:val="17"/>
        </w:rPr>
        <w:t> </w:t>
      </w:r>
      <w:r>
        <w:rPr/>
        <w:t>Pharmacology</w:t>
      </w:r>
      <w:r>
        <w:rPr>
          <w:spacing w:val="17"/>
        </w:rPr>
        <w:t> </w:t>
      </w:r>
      <w:r>
        <w:rPr/>
        <w:t>and</w:t>
      </w:r>
      <w:r>
        <w:rPr>
          <w:spacing w:val="17"/>
        </w:rPr>
        <w:t> </w:t>
      </w:r>
      <w:r>
        <w:rPr/>
        <w:t>Therapeutics,</w:t>
      </w:r>
      <w:r>
        <w:rPr>
          <w:spacing w:val="18"/>
        </w:rPr>
        <w:t> </w:t>
      </w:r>
      <w:r>
        <w:rPr/>
        <w:t>A.B.U-</w:t>
      </w:r>
      <w:r>
        <w:rPr>
          <w:spacing w:val="-2"/>
        </w:rPr>
        <w:t>Zaria.</w:t>
      </w:r>
    </w:p>
    <w:p>
      <w:pPr>
        <w:pStyle w:val="BodyText"/>
        <w:spacing w:before="12"/>
      </w:pPr>
    </w:p>
    <w:p>
      <w:pPr>
        <w:pStyle w:val="BodyText"/>
        <w:spacing w:line="491" w:lineRule="auto"/>
        <w:ind w:left="151" w:right="725"/>
        <w:jc w:val="both"/>
      </w:pPr>
      <w:r>
        <w:rPr/>
        <w:t>The</w:t>
      </w:r>
      <w:r>
        <w:rPr>
          <w:spacing w:val="40"/>
        </w:rPr>
        <w:t> </w:t>
      </w:r>
      <w:r>
        <w:rPr/>
        <w:t>animals</w:t>
      </w:r>
      <w:r>
        <w:rPr>
          <w:spacing w:val="40"/>
        </w:rPr>
        <w:t> </w:t>
      </w:r>
      <w:r>
        <w:rPr/>
        <w:t>were</w:t>
      </w:r>
      <w:r>
        <w:rPr>
          <w:spacing w:val="40"/>
        </w:rPr>
        <w:t> </w:t>
      </w:r>
      <w:r>
        <w:rPr/>
        <w:t>maintained</w:t>
      </w:r>
      <w:r>
        <w:rPr>
          <w:spacing w:val="40"/>
        </w:rPr>
        <w:t> </w:t>
      </w:r>
      <w:r>
        <w:rPr/>
        <w:t>in</w:t>
      </w:r>
      <w:r>
        <w:rPr>
          <w:spacing w:val="40"/>
        </w:rPr>
        <w:t> </w:t>
      </w:r>
      <w:r>
        <w:rPr/>
        <w:t>a</w:t>
      </w:r>
      <w:r>
        <w:rPr>
          <w:spacing w:val="40"/>
        </w:rPr>
        <w:t> </w:t>
      </w:r>
      <w:r>
        <w:rPr/>
        <w:t>well</w:t>
      </w:r>
      <w:r>
        <w:rPr>
          <w:spacing w:val="40"/>
        </w:rPr>
        <w:t> </w:t>
      </w:r>
      <w:r>
        <w:rPr/>
        <w:t>ventilated</w:t>
      </w:r>
      <w:r>
        <w:rPr>
          <w:spacing w:val="40"/>
        </w:rPr>
        <w:t> </w:t>
      </w:r>
      <w:r>
        <w:rPr/>
        <w:t>room</w:t>
      </w:r>
      <w:r>
        <w:rPr>
          <w:spacing w:val="40"/>
        </w:rPr>
        <w:t> </w:t>
      </w:r>
      <w:r>
        <w:rPr/>
        <w:t>in</w:t>
      </w:r>
      <w:r>
        <w:rPr>
          <w:spacing w:val="40"/>
        </w:rPr>
        <w:t> </w:t>
      </w:r>
      <w:r>
        <w:rPr/>
        <w:t>the</w:t>
      </w:r>
      <w:r>
        <w:rPr>
          <w:spacing w:val="40"/>
        </w:rPr>
        <w:t> </w:t>
      </w:r>
      <w:r>
        <w:rPr/>
        <w:t>laboratory</w:t>
      </w:r>
      <w:r>
        <w:rPr>
          <w:spacing w:val="40"/>
        </w:rPr>
        <w:t> </w:t>
      </w:r>
      <w:r>
        <w:rPr/>
        <w:t>animal</w:t>
      </w:r>
      <w:r>
        <w:rPr>
          <w:spacing w:val="40"/>
        </w:rPr>
        <w:t> </w:t>
      </w:r>
      <w:r>
        <w:rPr/>
        <w:t>house</w:t>
      </w:r>
      <w:r>
        <w:rPr>
          <w:spacing w:val="40"/>
        </w:rPr>
        <w:t> </w:t>
      </w:r>
      <w:r>
        <w:rPr/>
        <w:t>under standard laboratory conditions of temperature (25±2</w:t>
      </w:r>
      <w:r>
        <w:rPr>
          <w:vertAlign w:val="superscript"/>
        </w:rPr>
        <w:t>0</w:t>
      </w:r>
      <w:r>
        <w:rPr>
          <w:vertAlign w:val="baseline"/>
        </w:rPr>
        <w:t>C) and light (approximately 12/12h light/dark cycle).</w:t>
      </w:r>
      <w:r>
        <w:rPr>
          <w:spacing w:val="32"/>
          <w:vertAlign w:val="baseline"/>
        </w:rPr>
        <w:t> </w:t>
      </w:r>
      <w:r>
        <w:rPr>
          <w:vertAlign w:val="baseline"/>
        </w:rPr>
        <w:t>They</w:t>
      </w:r>
      <w:r>
        <w:rPr>
          <w:spacing w:val="27"/>
          <w:vertAlign w:val="baseline"/>
        </w:rPr>
        <w:t> </w:t>
      </w:r>
      <w:r>
        <w:rPr>
          <w:vertAlign w:val="baseline"/>
        </w:rPr>
        <w:t>were</w:t>
      </w:r>
      <w:r>
        <w:rPr>
          <w:spacing w:val="28"/>
          <w:vertAlign w:val="baseline"/>
        </w:rPr>
        <w:t> </w:t>
      </w:r>
      <w:r>
        <w:rPr>
          <w:vertAlign w:val="baseline"/>
        </w:rPr>
        <w:t>fed</w:t>
      </w:r>
      <w:r>
        <w:rPr>
          <w:spacing w:val="30"/>
          <w:vertAlign w:val="baseline"/>
        </w:rPr>
        <w:t> </w:t>
      </w:r>
      <w:r>
        <w:rPr>
          <w:vertAlign w:val="baseline"/>
        </w:rPr>
        <w:t>on</w:t>
      </w:r>
      <w:r>
        <w:rPr>
          <w:spacing w:val="27"/>
          <w:vertAlign w:val="baseline"/>
        </w:rPr>
        <w:t> </w:t>
      </w:r>
      <w:r>
        <w:rPr>
          <w:vertAlign w:val="baseline"/>
        </w:rPr>
        <w:t>Vital</w:t>
      </w:r>
      <w:r>
        <w:rPr>
          <w:spacing w:val="30"/>
          <w:vertAlign w:val="baseline"/>
        </w:rPr>
        <w:t> </w:t>
      </w:r>
      <w:r>
        <w:rPr>
          <w:vertAlign w:val="baseline"/>
        </w:rPr>
        <w:t>Grower</w:t>
      </w:r>
      <w:r>
        <w:rPr>
          <w:spacing w:val="27"/>
          <w:vertAlign w:val="baseline"/>
        </w:rPr>
        <w:t> </w:t>
      </w:r>
      <w:r>
        <w:rPr>
          <w:vertAlign w:val="baseline"/>
        </w:rPr>
        <w:t>feeds</w:t>
      </w:r>
      <w:r>
        <w:rPr>
          <w:spacing w:val="31"/>
          <w:vertAlign w:val="baseline"/>
        </w:rPr>
        <w:t> </w:t>
      </w:r>
      <w:r>
        <w:rPr>
          <w:vertAlign w:val="baseline"/>
        </w:rPr>
        <w:t>(Vital</w:t>
      </w:r>
      <w:r>
        <w:rPr>
          <w:spacing w:val="29"/>
          <w:vertAlign w:val="baseline"/>
        </w:rPr>
        <w:t> </w:t>
      </w:r>
      <w:r>
        <w:rPr>
          <w:vertAlign w:val="baseline"/>
        </w:rPr>
        <w:t>feeds,</w:t>
      </w:r>
      <w:r>
        <w:rPr>
          <w:spacing w:val="28"/>
          <w:vertAlign w:val="baseline"/>
        </w:rPr>
        <w:t> </w:t>
      </w:r>
      <w:r>
        <w:rPr>
          <w:vertAlign w:val="baseline"/>
        </w:rPr>
        <w:t>Jos-Plateau</w:t>
      </w:r>
      <w:r>
        <w:rPr>
          <w:spacing w:val="29"/>
          <w:vertAlign w:val="baseline"/>
        </w:rPr>
        <w:t> </w:t>
      </w:r>
      <w:r>
        <w:rPr>
          <w:vertAlign w:val="baseline"/>
        </w:rPr>
        <w:t>State)</w:t>
      </w:r>
      <w:r>
        <w:rPr>
          <w:spacing w:val="27"/>
          <w:vertAlign w:val="baseline"/>
        </w:rPr>
        <w:t> </w:t>
      </w:r>
      <w:r>
        <w:rPr>
          <w:vertAlign w:val="baseline"/>
        </w:rPr>
        <w:t>and</w:t>
      </w:r>
      <w:r>
        <w:rPr>
          <w:spacing w:val="30"/>
          <w:vertAlign w:val="baseline"/>
        </w:rPr>
        <w:t> </w:t>
      </w:r>
      <w:r>
        <w:rPr>
          <w:vertAlign w:val="baseline"/>
        </w:rPr>
        <w:t>water</w:t>
      </w:r>
      <w:r>
        <w:rPr>
          <w:spacing w:val="30"/>
          <w:vertAlign w:val="baseline"/>
        </w:rPr>
        <w:t> </w:t>
      </w:r>
      <w:r>
        <w:rPr>
          <w:i/>
          <w:vertAlign w:val="baseline"/>
        </w:rPr>
        <w:t>ad</w:t>
      </w:r>
      <w:r>
        <w:rPr>
          <w:i/>
          <w:spacing w:val="27"/>
          <w:vertAlign w:val="baseline"/>
        </w:rPr>
        <w:t> </w:t>
      </w:r>
      <w:r>
        <w:rPr>
          <w:i/>
          <w:vertAlign w:val="baseline"/>
        </w:rPr>
        <w:t>libitum</w:t>
      </w:r>
      <w:r>
        <w:rPr>
          <w:vertAlign w:val="baseline"/>
        </w:rPr>
        <w:t>. All</w:t>
      </w:r>
      <w:r>
        <w:rPr>
          <w:spacing w:val="40"/>
          <w:vertAlign w:val="baseline"/>
        </w:rPr>
        <w:t> </w:t>
      </w:r>
      <w:r>
        <w:rPr>
          <w:vertAlign w:val="baseline"/>
        </w:rPr>
        <w:t>experiments</w:t>
      </w:r>
      <w:r>
        <w:rPr>
          <w:spacing w:val="40"/>
          <w:vertAlign w:val="baseline"/>
        </w:rPr>
        <w:t> </w:t>
      </w:r>
      <w:r>
        <w:rPr>
          <w:vertAlign w:val="baseline"/>
        </w:rPr>
        <w:t>performed</w:t>
      </w:r>
      <w:r>
        <w:rPr>
          <w:spacing w:val="40"/>
          <w:vertAlign w:val="baseline"/>
        </w:rPr>
        <w:t> </w:t>
      </w:r>
      <w:r>
        <w:rPr>
          <w:vertAlign w:val="baseline"/>
        </w:rPr>
        <w:t>on</w:t>
      </w:r>
      <w:r>
        <w:rPr>
          <w:spacing w:val="40"/>
          <w:vertAlign w:val="baseline"/>
        </w:rPr>
        <w:t> </w:t>
      </w:r>
      <w:r>
        <w:rPr>
          <w:vertAlign w:val="baseline"/>
        </w:rPr>
        <w:t>laboratory</w:t>
      </w:r>
      <w:r>
        <w:rPr>
          <w:spacing w:val="40"/>
          <w:vertAlign w:val="baseline"/>
        </w:rPr>
        <w:t> </w:t>
      </w:r>
      <w:r>
        <w:rPr>
          <w:vertAlign w:val="baseline"/>
        </w:rPr>
        <w:t>animals</w:t>
      </w:r>
      <w:r>
        <w:rPr>
          <w:spacing w:val="40"/>
          <w:vertAlign w:val="baseline"/>
        </w:rPr>
        <w:t> </w:t>
      </w:r>
      <w:r>
        <w:rPr>
          <w:vertAlign w:val="baseline"/>
        </w:rPr>
        <w:t>in</w:t>
      </w:r>
      <w:r>
        <w:rPr>
          <w:spacing w:val="40"/>
          <w:vertAlign w:val="baseline"/>
        </w:rPr>
        <w:t> </w:t>
      </w:r>
      <w:r>
        <w:rPr>
          <w:vertAlign w:val="baseline"/>
        </w:rPr>
        <w:t>this</w:t>
      </w:r>
      <w:r>
        <w:rPr>
          <w:spacing w:val="40"/>
          <w:vertAlign w:val="baseline"/>
        </w:rPr>
        <w:t> </w:t>
      </w:r>
      <w:r>
        <w:rPr>
          <w:vertAlign w:val="baseline"/>
        </w:rPr>
        <w:t>study</w:t>
      </w:r>
      <w:r>
        <w:rPr>
          <w:spacing w:val="40"/>
          <w:vertAlign w:val="baseline"/>
        </w:rPr>
        <w:t> </w:t>
      </w:r>
      <w:r>
        <w:rPr>
          <w:vertAlign w:val="baseline"/>
        </w:rPr>
        <w:t>followed</w:t>
      </w:r>
      <w:r>
        <w:rPr>
          <w:spacing w:val="40"/>
          <w:vertAlign w:val="baseline"/>
        </w:rPr>
        <w:t> </w:t>
      </w:r>
      <w:r>
        <w:rPr>
          <w:vertAlign w:val="baseline"/>
        </w:rPr>
        <w:t>the</w:t>
      </w:r>
      <w:r>
        <w:rPr>
          <w:spacing w:val="40"/>
          <w:vertAlign w:val="baseline"/>
        </w:rPr>
        <w:t> </w:t>
      </w:r>
      <w:r>
        <w:rPr>
          <w:vertAlign w:val="baseline"/>
        </w:rPr>
        <w:t>‘’principles</w:t>
      </w:r>
      <w:r>
        <w:rPr>
          <w:spacing w:val="40"/>
          <w:vertAlign w:val="baseline"/>
        </w:rPr>
        <w:t> </w:t>
      </w:r>
      <w:r>
        <w:rPr>
          <w:vertAlign w:val="baseline"/>
        </w:rPr>
        <w:t>of laboratory animal care’’ (NIH Publication, 1985).</w:t>
      </w:r>
    </w:p>
    <w:p>
      <w:pPr>
        <w:pStyle w:val="BodyText"/>
      </w:pPr>
    </w:p>
    <w:p>
      <w:pPr>
        <w:pStyle w:val="BodyText"/>
        <w:spacing w:before="21"/>
      </w:pPr>
    </w:p>
    <w:p>
      <w:pPr>
        <w:pStyle w:val="Heading2"/>
        <w:numPr>
          <w:ilvl w:val="1"/>
          <w:numId w:val="15"/>
        </w:numPr>
        <w:tabs>
          <w:tab w:pos="489" w:val="left" w:leader="none"/>
        </w:tabs>
        <w:spacing w:line="240" w:lineRule="auto" w:before="0" w:after="0"/>
        <w:ind w:left="489" w:right="0" w:hanging="338"/>
        <w:jc w:val="left"/>
      </w:pPr>
      <w:bookmarkStart w:name="_TOC_250015" w:id="17"/>
      <w:r>
        <w:rPr/>
        <w:t>DRUGS</w:t>
      </w:r>
      <w:r>
        <w:rPr>
          <w:spacing w:val="10"/>
        </w:rPr>
        <w:t> </w:t>
      </w:r>
      <w:r>
        <w:rPr/>
        <w:t>AND</w:t>
      </w:r>
      <w:r>
        <w:rPr>
          <w:spacing w:val="10"/>
        </w:rPr>
        <w:t> </w:t>
      </w:r>
      <w:bookmarkEnd w:id="17"/>
      <w:r>
        <w:rPr>
          <w:spacing w:val="-2"/>
        </w:rPr>
        <w:t>CHEMICALS</w:t>
      </w:r>
    </w:p>
    <w:p>
      <w:pPr>
        <w:pStyle w:val="BodyText"/>
        <w:spacing w:before="7"/>
        <w:rPr>
          <w:b/>
        </w:rPr>
      </w:pPr>
    </w:p>
    <w:p>
      <w:pPr>
        <w:pStyle w:val="BodyText"/>
        <w:spacing w:line="491" w:lineRule="auto" w:before="1"/>
        <w:ind w:left="151" w:right="4303"/>
      </w:pPr>
      <w:r>
        <w:rPr/>
        <w:t>The following drugs were obtained and used for the study:- Glacial acetic acid solution (Searle Essex, England)</w:t>
      </w:r>
    </w:p>
    <w:p>
      <w:pPr>
        <w:pStyle w:val="BodyText"/>
        <w:spacing w:line="491" w:lineRule="auto"/>
        <w:ind w:left="151" w:right="3066"/>
      </w:pPr>
      <w:r>
        <w:rPr/>
        <w:t>Carrageenan solution (Sigma-Aldrich Laborchemikalein GmBH </w:t>
      </w:r>
      <w:r>
        <w:rPr/>
        <w:t>Germany) Chloroform (Sigma Chemical Co. USA)</w:t>
      </w:r>
    </w:p>
    <w:p>
      <w:pPr>
        <w:pStyle w:val="BodyText"/>
        <w:spacing w:line="494" w:lineRule="auto"/>
        <w:ind w:left="209" w:right="4303" w:hanging="58"/>
      </w:pPr>
      <w:r>
        <w:rPr/>
        <w:t>Concentrated hydrochloric acid (BDH Ltd Poole, </w:t>
      </w:r>
      <w:r>
        <w:rPr/>
        <w:t>England) Distilled water</w:t>
      </w:r>
    </w:p>
    <w:p>
      <w:pPr>
        <w:pStyle w:val="BodyText"/>
        <w:spacing w:line="491" w:lineRule="auto"/>
        <w:ind w:left="151" w:right="3066"/>
      </w:pPr>
      <w:r>
        <w:rPr/>
        <w:t>Dragendorff reagent, chips of magnesium metal (BDH Ltd Poole, England) Ferric chloride (BDH Ltd Poole, England)</w:t>
      </w:r>
    </w:p>
    <w:p>
      <w:pPr>
        <w:pStyle w:val="BodyText"/>
        <w:spacing w:line="253" w:lineRule="exact"/>
        <w:ind w:left="151"/>
      </w:pPr>
      <w:r>
        <w:rPr/>
        <w:t>Formaldehyde</w:t>
      </w:r>
      <w:r>
        <w:rPr>
          <w:spacing w:val="29"/>
        </w:rPr>
        <w:t> </w:t>
      </w:r>
      <w:r>
        <w:rPr/>
        <w:t>(Sigma-Aldrich</w:t>
      </w:r>
      <w:r>
        <w:rPr>
          <w:spacing w:val="17"/>
        </w:rPr>
        <w:t> </w:t>
      </w:r>
      <w:r>
        <w:rPr/>
        <w:t>Laborchemikalein</w:t>
      </w:r>
      <w:r>
        <w:rPr>
          <w:spacing w:val="25"/>
        </w:rPr>
        <w:t> </w:t>
      </w:r>
      <w:r>
        <w:rPr/>
        <w:t>GmBH</w:t>
      </w:r>
      <w:r>
        <w:rPr>
          <w:spacing w:val="25"/>
        </w:rPr>
        <w:t> </w:t>
      </w:r>
      <w:r>
        <w:rPr>
          <w:spacing w:val="-2"/>
        </w:rPr>
        <w:t>Germany)</w:t>
      </w:r>
    </w:p>
    <w:p>
      <w:pPr>
        <w:pStyle w:val="BodyText"/>
        <w:spacing w:before="8"/>
      </w:pPr>
    </w:p>
    <w:p>
      <w:pPr>
        <w:pStyle w:val="BodyText"/>
        <w:spacing w:line="494" w:lineRule="auto"/>
        <w:ind w:left="151" w:right="727"/>
        <w:jc w:val="both"/>
      </w:pPr>
      <w:r>
        <w:rPr/>
        <w:t>Morphine</w:t>
      </w:r>
      <w:r>
        <w:rPr>
          <w:spacing w:val="40"/>
        </w:rPr>
        <w:t> </w:t>
      </w:r>
      <w:r>
        <w:rPr/>
        <w:t>sulphate</w:t>
      </w:r>
      <w:r>
        <w:rPr>
          <w:spacing w:val="40"/>
        </w:rPr>
        <w:t> </w:t>
      </w:r>
      <w:r>
        <w:rPr/>
        <w:t>injection</w:t>
      </w:r>
      <w:r>
        <w:rPr>
          <w:spacing w:val="40"/>
        </w:rPr>
        <w:t> </w:t>
      </w:r>
      <w:r>
        <w:rPr/>
        <w:t>BP</w:t>
      </w:r>
      <w:r>
        <w:rPr>
          <w:spacing w:val="40"/>
        </w:rPr>
        <w:t> </w:t>
      </w:r>
      <w:r>
        <w:rPr/>
        <w:t>10mg/ml</w:t>
      </w:r>
      <w:r>
        <w:rPr>
          <w:spacing w:val="40"/>
        </w:rPr>
        <w:t> </w:t>
      </w:r>
      <w:r>
        <w:rPr/>
        <w:t>(Martindale</w:t>
      </w:r>
      <w:r>
        <w:rPr>
          <w:spacing w:val="40"/>
        </w:rPr>
        <w:t> </w:t>
      </w:r>
      <w:r>
        <w:rPr/>
        <w:t>Pharmaceuticals,</w:t>
      </w:r>
      <w:r>
        <w:rPr>
          <w:spacing w:val="40"/>
        </w:rPr>
        <w:t> </w:t>
      </w:r>
      <w:r>
        <w:rPr/>
        <w:t>Ramford,</w:t>
      </w:r>
      <w:r>
        <w:rPr>
          <w:spacing w:val="40"/>
        </w:rPr>
        <w:t> </w:t>
      </w:r>
      <w:r>
        <w:rPr/>
        <w:t>Essex</w:t>
      </w:r>
      <w:r>
        <w:rPr>
          <w:spacing w:val="40"/>
        </w:rPr>
        <w:t> </w:t>
      </w:r>
      <w:r>
        <w:rPr/>
        <w:t>RM3 8UG, U.K.PL01883/6138R)</w:t>
      </w:r>
    </w:p>
    <w:p>
      <w:pPr>
        <w:pStyle w:val="BodyText"/>
        <w:spacing w:line="491" w:lineRule="auto"/>
        <w:ind w:left="151" w:right="5450"/>
      </w:pPr>
      <w:r>
        <w:rPr/>
        <w:t>Picric acid regent (BDH Ltd Poole, England) Sulphuric acid (BDH Ltd Poole, England) Wagner reagent (BDH Ltd Poole, England)</w:t>
      </w:r>
    </w:p>
    <w:p>
      <w:pPr>
        <w:pStyle w:val="BodyText"/>
        <w:spacing w:line="252" w:lineRule="exact"/>
        <w:ind w:left="151"/>
      </w:pPr>
      <w:r>
        <w:rPr/>
        <w:t>Cap</w:t>
      </w:r>
      <w:r>
        <w:rPr>
          <w:spacing w:val="15"/>
        </w:rPr>
        <w:t> </w:t>
      </w:r>
      <w:r>
        <w:rPr/>
        <w:t>Piroxicam</w:t>
      </w:r>
      <w:r>
        <w:rPr>
          <w:spacing w:val="19"/>
        </w:rPr>
        <w:t> </w:t>
      </w:r>
      <w:r>
        <w:rPr/>
        <w:t>20mg</w:t>
      </w:r>
      <w:r>
        <w:rPr>
          <w:spacing w:val="16"/>
        </w:rPr>
        <w:t> </w:t>
      </w:r>
      <w:r>
        <w:rPr/>
        <w:t>(Hovid</w:t>
      </w:r>
      <w:r>
        <w:rPr>
          <w:spacing w:val="16"/>
        </w:rPr>
        <w:t> </w:t>
      </w:r>
      <w:r>
        <w:rPr/>
        <w:t>Pharmaceutical</w:t>
      </w:r>
      <w:r>
        <w:rPr>
          <w:spacing w:val="16"/>
        </w:rPr>
        <w:t> </w:t>
      </w:r>
      <w:r>
        <w:rPr/>
        <w:t>Company</w:t>
      </w:r>
      <w:r>
        <w:rPr>
          <w:spacing w:val="15"/>
        </w:rPr>
        <w:t> </w:t>
      </w:r>
      <w:r>
        <w:rPr>
          <w:spacing w:val="-2"/>
        </w:rPr>
        <w:t>Malaysia)</w:t>
      </w:r>
    </w:p>
    <w:p>
      <w:pPr>
        <w:spacing w:after="0" w:line="252" w:lineRule="exact"/>
        <w:sectPr>
          <w:pgSz w:w="12240" w:h="15840"/>
          <w:pgMar w:header="0" w:footer="944" w:top="1280" w:bottom="1140" w:left="1720" w:right="540"/>
        </w:sectPr>
      </w:pPr>
    </w:p>
    <w:p>
      <w:pPr>
        <w:pStyle w:val="Heading2"/>
        <w:numPr>
          <w:ilvl w:val="1"/>
          <w:numId w:val="15"/>
        </w:numPr>
        <w:tabs>
          <w:tab w:pos="489" w:val="left" w:leader="none"/>
        </w:tabs>
        <w:spacing w:line="240" w:lineRule="auto" w:before="75" w:after="0"/>
        <w:ind w:left="489" w:right="0" w:hanging="338"/>
        <w:jc w:val="left"/>
      </w:pPr>
      <w:bookmarkStart w:name="_TOC_250014" w:id="18"/>
      <w:r>
        <w:rPr/>
        <w:t>EQUIPMENT</w:t>
      </w:r>
      <w:r>
        <w:rPr>
          <w:spacing w:val="16"/>
        </w:rPr>
        <w:t> </w:t>
      </w:r>
      <w:r>
        <w:rPr/>
        <w:t>AND</w:t>
      </w:r>
      <w:r>
        <w:rPr>
          <w:spacing w:val="17"/>
        </w:rPr>
        <w:t> </w:t>
      </w:r>
      <w:r>
        <w:rPr/>
        <w:t>OTHER</w:t>
      </w:r>
      <w:r>
        <w:rPr>
          <w:spacing w:val="16"/>
        </w:rPr>
        <w:t> </w:t>
      </w:r>
      <w:bookmarkEnd w:id="18"/>
      <w:r>
        <w:rPr>
          <w:spacing w:val="-2"/>
        </w:rPr>
        <w:t>MATERIALS</w:t>
      </w:r>
    </w:p>
    <w:p>
      <w:pPr>
        <w:pStyle w:val="BodyText"/>
        <w:spacing w:before="5"/>
        <w:rPr>
          <w:b/>
        </w:rPr>
      </w:pPr>
    </w:p>
    <w:p>
      <w:pPr>
        <w:pStyle w:val="BodyText"/>
        <w:spacing w:line="491" w:lineRule="auto"/>
        <w:ind w:left="151" w:right="725"/>
        <w:jc w:val="both"/>
      </w:pPr>
      <w:r>
        <w:rPr/>
        <w:t>Animal</w:t>
      </w:r>
      <w:r>
        <w:rPr>
          <w:spacing w:val="40"/>
        </w:rPr>
        <w:t> </w:t>
      </w:r>
      <w:r>
        <w:rPr/>
        <w:t>cages,</w:t>
      </w:r>
      <w:r>
        <w:rPr>
          <w:spacing w:val="40"/>
        </w:rPr>
        <w:t> </w:t>
      </w:r>
      <w:r>
        <w:rPr/>
        <w:t>weighing</w:t>
      </w:r>
      <w:r>
        <w:rPr>
          <w:spacing w:val="40"/>
        </w:rPr>
        <w:t> </w:t>
      </w:r>
      <w:r>
        <w:rPr/>
        <w:t>balance,</w:t>
      </w:r>
      <w:r>
        <w:rPr>
          <w:spacing w:val="40"/>
        </w:rPr>
        <w:t> </w:t>
      </w:r>
      <w:r>
        <w:rPr/>
        <w:t>pestle</w:t>
      </w:r>
      <w:r>
        <w:rPr>
          <w:spacing w:val="40"/>
        </w:rPr>
        <w:t> </w:t>
      </w:r>
      <w:r>
        <w:rPr/>
        <w:t>and</w:t>
      </w:r>
      <w:r>
        <w:rPr>
          <w:spacing w:val="40"/>
        </w:rPr>
        <w:t> </w:t>
      </w:r>
      <w:r>
        <w:rPr/>
        <w:t>mortar,</w:t>
      </w:r>
      <w:r>
        <w:rPr>
          <w:spacing w:val="40"/>
        </w:rPr>
        <w:t> </w:t>
      </w:r>
      <w:r>
        <w:rPr/>
        <w:t>stop</w:t>
      </w:r>
      <w:r>
        <w:rPr>
          <w:spacing w:val="40"/>
        </w:rPr>
        <w:t> </w:t>
      </w:r>
      <w:r>
        <w:rPr/>
        <w:t>clock,</w:t>
      </w:r>
      <w:r>
        <w:rPr>
          <w:spacing w:val="40"/>
        </w:rPr>
        <w:t> </w:t>
      </w:r>
      <w:r>
        <w:rPr/>
        <w:t>syringes</w:t>
      </w:r>
      <w:r>
        <w:rPr>
          <w:spacing w:val="40"/>
        </w:rPr>
        <w:t> </w:t>
      </w:r>
      <w:r>
        <w:rPr/>
        <w:t>(1ml,</w:t>
      </w:r>
      <w:r>
        <w:rPr>
          <w:spacing w:val="40"/>
        </w:rPr>
        <w:t> </w:t>
      </w:r>
      <w:r>
        <w:rPr/>
        <w:t>2ml,</w:t>
      </w:r>
      <w:r>
        <w:rPr>
          <w:spacing w:val="40"/>
        </w:rPr>
        <w:t> </w:t>
      </w:r>
      <w:r>
        <w:rPr/>
        <w:t>5ml,</w:t>
      </w:r>
      <w:r>
        <w:rPr>
          <w:spacing w:val="40"/>
        </w:rPr>
        <w:t> </w:t>
      </w:r>
      <w:r>
        <w:rPr/>
        <w:t>10ml, 20ml) and thermostat hot plate (Gallenkamp thermostat Cat No:Hl054), beakers, plastic </w:t>
      </w:r>
      <w:r>
        <w:rPr/>
        <w:t>bottles,</w:t>
      </w:r>
      <w:r>
        <w:rPr>
          <w:spacing w:val="40"/>
        </w:rPr>
        <w:t> </w:t>
      </w:r>
      <w:r>
        <w:rPr/>
        <w:t>conical flask, retort stand funnel, spatula, water bath, Vernier calliper etc.</w:t>
      </w:r>
    </w:p>
    <w:p>
      <w:pPr>
        <w:pStyle w:val="BodyText"/>
      </w:pPr>
    </w:p>
    <w:p>
      <w:pPr>
        <w:pStyle w:val="BodyText"/>
        <w:spacing w:before="22"/>
      </w:pPr>
    </w:p>
    <w:p>
      <w:pPr>
        <w:pStyle w:val="ListParagraph"/>
        <w:numPr>
          <w:ilvl w:val="1"/>
          <w:numId w:val="15"/>
        </w:numPr>
        <w:tabs>
          <w:tab w:pos="489" w:val="left" w:leader="none"/>
        </w:tabs>
        <w:spacing w:line="252" w:lineRule="exact" w:before="0" w:after="0"/>
        <w:ind w:left="489" w:right="0" w:hanging="338"/>
        <w:jc w:val="left"/>
        <w:rPr>
          <w:b/>
          <w:i/>
          <w:sz w:val="22"/>
        </w:rPr>
      </w:pPr>
      <w:r>
        <w:rPr>
          <w:b/>
          <w:sz w:val="22"/>
        </w:rPr>
        <w:t>PRELIMINARY</w:t>
      </w:r>
      <w:r>
        <w:rPr>
          <w:b/>
          <w:spacing w:val="20"/>
          <w:sz w:val="22"/>
        </w:rPr>
        <w:t> </w:t>
      </w:r>
      <w:r>
        <w:rPr>
          <w:b/>
          <w:sz w:val="22"/>
        </w:rPr>
        <w:t>PHYTOCHEMICAL</w:t>
      </w:r>
      <w:r>
        <w:rPr>
          <w:b/>
          <w:spacing w:val="20"/>
          <w:sz w:val="22"/>
        </w:rPr>
        <w:t> </w:t>
      </w:r>
      <w:r>
        <w:rPr>
          <w:b/>
          <w:sz w:val="22"/>
        </w:rPr>
        <w:t>SCREENING</w:t>
      </w:r>
      <w:r>
        <w:rPr>
          <w:b/>
          <w:spacing w:val="25"/>
          <w:sz w:val="22"/>
        </w:rPr>
        <w:t> </w:t>
      </w:r>
      <w:r>
        <w:rPr>
          <w:b/>
          <w:sz w:val="22"/>
        </w:rPr>
        <w:t>OF</w:t>
      </w:r>
      <w:r>
        <w:rPr>
          <w:b/>
          <w:spacing w:val="16"/>
          <w:sz w:val="22"/>
        </w:rPr>
        <w:t> </w:t>
      </w:r>
      <w:r>
        <w:rPr>
          <w:b/>
          <w:i/>
          <w:sz w:val="22"/>
        </w:rPr>
        <w:t>R</w:t>
      </w:r>
      <w:r>
        <w:rPr>
          <w:b/>
          <w:sz w:val="22"/>
        </w:rPr>
        <w:t>.</w:t>
      </w:r>
      <w:r>
        <w:rPr>
          <w:b/>
          <w:spacing w:val="23"/>
          <w:sz w:val="22"/>
        </w:rPr>
        <w:t> </w:t>
      </w:r>
      <w:r>
        <w:rPr>
          <w:b/>
          <w:i/>
          <w:spacing w:val="-2"/>
          <w:sz w:val="22"/>
        </w:rPr>
        <w:t>LONGIFLORA</w:t>
      </w:r>
    </w:p>
    <w:p>
      <w:pPr>
        <w:spacing w:line="491" w:lineRule="auto" w:before="0"/>
        <w:ind w:left="151" w:right="724" w:firstLine="0"/>
        <w:jc w:val="both"/>
        <w:rPr>
          <w:sz w:val="22"/>
        </w:rPr>
      </w:pPr>
      <w:r>
        <w:rPr>
          <w:sz w:val="22"/>
        </w:rPr>
        <w:t>Phytochemical screening of the methanolic leaf extract of </w:t>
      </w:r>
      <w:r>
        <w:rPr>
          <w:i/>
          <w:sz w:val="22"/>
        </w:rPr>
        <w:t>Rothmannia longiflora </w:t>
      </w:r>
      <w:r>
        <w:rPr>
          <w:sz w:val="22"/>
        </w:rPr>
        <w:t>was carried out as </w:t>
      </w:r>
      <w:r>
        <w:rPr>
          <w:spacing w:val="-2"/>
          <w:sz w:val="22"/>
        </w:rPr>
        <w:t>follows;</w:t>
      </w:r>
    </w:p>
    <w:p>
      <w:pPr>
        <w:pStyle w:val="BodyText"/>
      </w:pPr>
    </w:p>
    <w:p>
      <w:pPr>
        <w:pStyle w:val="BodyText"/>
        <w:spacing w:before="18"/>
      </w:pPr>
    </w:p>
    <w:p>
      <w:pPr>
        <w:pStyle w:val="Heading3"/>
        <w:numPr>
          <w:ilvl w:val="2"/>
          <w:numId w:val="15"/>
        </w:numPr>
        <w:tabs>
          <w:tab w:pos="658" w:val="left" w:leader="none"/>
        </w:tabs>
        <w:spacing w:line="240" w:lineRule="auto" w:before="1" w:after="0"/>
        <w:ind w:left="658" w:right="0" w:hanging="507"/>
        <w:jc w:val="left"/>
      </w:pPr>
      <w:r>
        <w:rPr/>
        <w:t>Test</w:t>
      </w:r>
      <w:r>
        <w:rPr>
          <w:spacing w:val="7"/>
        </w:rPr>
        <w:t> </w:t>
      </w:r>
      <w:r>
        <w:rPr/>
        <w:t>for</w:t>
      </w:r>
      <w:r>
        <w:rPr>
          <w:spacing w:val="8"/>
        </w:rPr>
        <w:t> </w:t>
      </w:r>
      <w:r>
        <w:rPr>
          <w:spacing w:val="-2"/>
        </w:rPr>
        <w:t>Carbohydrates</w:t>
      </w:r>
    </w:p>
    <w:p>
      <w:pPr>
        <w:pStyle w:val="BodyText"/>
        <w:spacing w:before="7"/>
        <w:rPr>
          <w:b/>
        </w:rPr>
      </w:pPr>
    </w:p>
    <w:p>
      <w:pPr>
        <w:pStyle w:val="BodyText"/>
        <w:ind w:left="151"/>
        <w:jc w:val="both"/>
      </w:pPr>
      <w:r>
        <w:rPr/>
        <w:t>Molisch</w:t>
      </w:r>
      <w:r>
        <w:rPr>
          <w:spacing w:val="15"/>
        </w:rPr>
        <w:t> </w:t>
      </w:r>
      <w:r>
        <w:rPr>
          <w:spacing w:val="-2"/>
        </w:rPr>
        <w:t>test:</w:t>
      </w:r>
    </w:p>
    <w:p>
      <w:pPr>
        <w:pStyle w:val="BodyText"/>
        <w:spacing w:before="12"/>
      </w:pPr>
    </w:p>
    <w:p>
      <w:pPr>
        <w:pStyle w:val="BodyText"/>
        <w:spacing w:line="491" w:lineRule="auto" w:before="1"/>
        <w:ind w:left="151" w:right="724"/>
        <w:jc w:val="both"/>
      </w:pPr>
      <w:r>
        <w:rPr/>
        <w:t>About 0.5g of the extract was dissolved in 10ml distilled water in a test tube. Three drops of 1% σ- naphthol in 80% ethanol were added followed by 5 drops of concentrated sulphuric acid without mixing. Appearance of purple ring at the interface as a result of the reaction between naphthol and furfural</w:t>
      </w:r>
      <w:r>
        <w:rPr>
          <w:spacing w:val="38"/>
        </w:rPr>
        <w:t> </w:t>
      </w:r>
      <w:r>
        <w:rPr/>
        <w:t>and</w:t>
      </w:r>
      <w:r>
        <w:rPr>
          <w:spacing w:val="36"/>
        </w:rPr>
        <w:t> </w:t>
      </w:r>
      <w:r>
        <w:rPr/>
        <w:t>5-</w:t>
      </w:r>
      <w:r>
        <w:rPr>
          <w:spacing w:val="35"/>
        </w:rPr>
        <w:t> </w:t>
      </w:r>
      <w:r>
        <w:rPr/>
        <w:t>hydroxymethylfurfural</w:t>
      </w:r>
      <w:r>
        <w:rPr>
          <w:spacing w:val="40"/>
        </w:rPr>
        <w:t> </w:t>
      </w:r>
      <w:r>
        <w:rPr/>
        <w:t>aldehydes</w:t>
      </w:r>
      <w:r>
        <w:rPr>
          <w:spacing w:val="36"/>
        </w:rPr>
        <w:t> </w:t>
      </w:r>
      <w:r>
        <w:rPr/>
        <w:t>produced</w:t>
      </w:r>
      <w:r>
        <w:rPr>
          <w:spacing w:val="40"/>
        </w:rPr>
        <w:t> </w:t>
      </w:r>
      <w:r>
        <w:rPr/>
        <w:t>by</w:t>
      </w:r>
      <w:r>
        <w:rPr>
          <w:spacing w:val="36"/>
        </w:rPr>
        <w:t> </w:t>
      </w:r>
      <w:r>
        <w:rPr/>
        <w:t>dehydration</w:t>
      </w:r>
      <w:r>
        <w:rPr>
          <w:spacing w:val="36"/>
        </w:rPr>
        <w:t> </w:t>
      </w:r>
      <w:r>
        <w:rPr/>
        <w:t>of</w:t>
      </w:r>
      <w:r>
        <w:rPr>
          <w:spacing w:val="38"/>
        </w:rPr>
        <w:t> </w:t>
      </w:r>
      <w:r>
        <w:rPr/>
        <w:t>saccharides</w:t>
      </w:r>
      <w:r>
        <w:rPr>
          <w:spacing w:val="38"/>
        </w:rPr>
        <w:t> </w:t>
      </w:r>
      <w:r>
        <w:rPr/>
        <w:t>indicates the presence of carbohydrates (Silva </w:t>
      </w:r>
      <w:r>
        <w:rPr>
          <w:i/>
        </w:rPr>
        <w:t>et al</w:t>
      </w:r>
      <w:r>
        <w:rPr/>
        <w:t>., 1998).</w:t>
      </w:r>
    </w:p>
    <w:p>
      <w:pPr>
        <w:pStyle w:val="BodyText"/>
      </w:pPr>
    </w:p>
    <w:p>
      <w:pPr>
        <w:pStyle w:val="BodyText"/>
        <w:spacing w:before="20"/>
      </w:pPr>
    </w:p>
    <w:p>
      <w:pPr>
        <w:pStyle w:val="Heading3"/>
        <w:numPr>
          <w:ilvl w:val="2"/>
          <w:numId w:val="15"/>
        </w:numPr>
        <w:tabs>
          <w:tab w:pos="658" w:val="left" w:leader="none"/>
        </w:tabs>
        <w:spacing w:line="240" w:lineRule="auto" w:before="1" w:after="0"/>
        <w:ind w:left="658" w:right="0" w:hanging="507"/>
        <w:jc w:val="left"/>
      </w:pPr>
      <w:r>
        <w:rPr/>
        <w:t>Test</w:t>
      </w:r>
      <w:r>
        <w:rPr>
          <w:spacing w:val="7"/>
        </w:rPr>
        <w:t> </w:t>
      </w:r>
      <w:r>
        <w:rPr/>
        <w:t>for</w:t>
      </w:r>
      <w:r>
        <w:rPr>
          <w:spacing w:val="8"/>
        </w:rPr>
        <w:t> </w:t>
      </w:r>
      <w:r>
        <w:rPr>
          <w:spacing w:val="-2"/>
        </w:rPr>
        <w:t>Flavonoids</w:t>
      </w:r>
    </w:p>
    <w:p>
      <w:pPr>
        <w:pStyle w:val="BodyText"/>
        <w:spacing w:before="5"/>
        <w:rPr>
          <w:b/>
        </w:rPr>
      </w:pPr>
    </w:p>
    <w:p>
      <w:pPr>
        <w:pStyle w:val="BodyText"/>
        <w:ind w:left="151"/>
        <w:jc w:val="both"/>
      </w:pPr>
      <w:r>
        <w:rPr/>
        <w:t>Shinoda</w:t>
      </w:r>
      <w:r>
        <w:rPr>
          <w:spacing w:val="14"/>
        </w:rPr>
        <w:t> </w:t>
      </w:r>
      <w:r>
        <w:rPr/>
        <w:t>reduction</w:t>
      </w:r>
      <w:r>
        <w:rPr>
          <w:spacing w:val="14"/>
        </w:rPr>
        <w:t> </w:t>
      </w:r>
      <w:r>
        <w:rPr/>
        <w:t>test</w:t>
      </w:r>
      <w:r>
        <w:rPr>
          <w:spacing w:val="15"/>
        </w:rPr>
        <w:t> </w:t>
      </w:r>
      <w:r>
        <w:rPr/>
        <w:t>(cyanidin</w:t>
      </w:r>
      <w:r>
        <w:rPr>
          <w:spacing w:val="14"/>
        </w:rPr>
        <w:t> </w:t>
      </w:r>
      <w:r>
        <w:rPr>
          <w:spacing w:val="-2"/>
        </w:rPr>
        <w:t>test):</w:t>
      </w:r>
    </w:p>
    <w:p>
      <w:pPr>
        <w:pStyle w:val="BodyText"/>
        <w:spacing w:before="15"/>
      </w:pPr>
    </w:p>
    <w:p>
      <w:pPr>
        <w:pStyle w:val="BodyText"/>
        <w:spacing w:line="491" w:lineRule="auto"/>
        <w:ind w:left="151" w:right="723"/>
        <w:jc w:val="both"/>
      </w:pPr>
      <w:r>
        <w:rPr/>
        <w:t>About 3ml of the alcoholic solution of the extract was evaporated to dryness. The residue was</w:t>
      </w:r>
      <w:r>
        <w:rPr>
          <w:spacing w:val="40"/>
        </w:rPr>
        <w:t> </w:t>
      </w:r>
      <w:r>
        <w:rPr/>
        <w:t>dissolved in 2ml of 50% methanol with heat. Four (4) drops of concentrated Hydrochloric acid was added followed by some chips of magnesium metal. Immediate appearance of orange color denotes flavones, red — crimson color denotes flavonols and pink — magenta color denotes flavonones (Mahran </w:t>
      </w:r>
      <w:r>
        <w:rPr>
          <w:i/>
        </w:rPr>
        <w:t>et al</w:t>
      </w:r>
      <w:r>
        <w:rPr/>
        <w:t>., 1980).</w:t>
      </w:r>
    </w:p>
    <w:p>
      <w:pPr>
        <w:spacing w:after="0" w:line="491" w:lineRule="auto"/>
        <w:jc w:val="both"/>
        <w:sectPr>
          <w:pgSz w:w="12240" w:h="15840"/>
          <w:pgMar w:header="0" w:footer="944" w:top="1800" w:bottom="1140" w:left="1720" w:right="540"/>
        </w:sectPr>
      </w:pPr>
    </w:p>
    <w:p>
      <w:pPr>
        <w:pStyle w:val="BodyText"/>
        <w:spacing w:before="70"/>
        <w:ind w:left="151"/>
      </w:pPr>
      <w:r>
        <w:rPr/>
        <w:t>Concentrated</w:t>
      </w:r>
      <w:r>
        <w:rPr>
          <w:spacing w:val="20"/>
        </w:rPr>
        <w:t> </w:t>
      </w:r>
      <w:r>
        <w:rPr/>
        <w:t>sulphuric</w:t>
      </w:r>
      <w:r>
        <w:rPr>
          <w:spacing w:val="21"/>
        </w:rPr>
        <w:t> </w:t>
      </w:r>
      <w:r>
        <w:rPr>
          <w:spacing w:val="-2"/>
        </w:rPr>
        <w:t>acid:</w:t>
      </w:r>
    </w:p>
    <w:p>
      <w:pPr>
        <w:pStyle w:val="BodyText"/>
        <w:spacing w:before="12"/>
      </w:pPr>
    </w:p>
    <w:p>
      <w:pPr>
        <w:pStyle w:val="BodyText"/>
        <w:spacing w:line="491" w:lineRule="auto"/>
        <w:ind w:left="151" w:right="725"/>
        <w:jc w:val="both"/>
      </w:pPr>
      <w:r>
        <w:rPr/>
        <w:t>About 0.2ml of the aqueous methanol extract was dissolved in concentrated sulphuric acid, a deep yellow solution indicates flavones and flavonols, a red or red bluish solution indicates chalcones and aurones and orange to red color indicates flavonones.</w:t>
      </w:r>
    </w:p>
    <w:p>
      <w:pPr>
        <w:pStyle w:val="BodyText"/>
      </w:pPr>
    </w:p>
    <w:p>
      <w:pPr>
        <w:pStyle w:val="BodyText"/>
        <w:spacing w:before="21"/>
      </w:pPr>
    </w:p>
    <w:p>
      <w:pPr>
        <w:pStyle w:val="Heading3"/>
        <w:numPr>
          <w:ilvl w:val="2"/>
          <w:numId w:val="15"/>
        </w:numPr>
        <w:tabs>
          <w:tab w:pos="658" w:val="left" w:leader="none"/>
        </w:tabs>
        <w:spacing w:line="240" w:lineRule="auto" w:before="0" w:after="0"/>
        <w:ind w:left="658" w:right="0" w:hanging="507"/>
        <w:jc w:val="left"/>
      </w:pPr>
      <w:r>
        <w:rPr/>
        <w:t>Test</w:t>
      </w:r>
      <w:r>
        <w:rPr>
          <w:spacing w:val="10"/>
        </w:rPr>
        <w:t> </w:t>
      </w:r>
      <w:r>
        <w:rPr/>
        <w:t>for</w:t>
      </w:r>
      <w:r>
        <w:rPr>
          <w:spacing w:val="11"/>
        </w:rPr>
        <w:t> </w:t>
      </w:r>
      <w:r>
        <w:rPr/>
        <w:t>Cardiac</w:t>
      </w:r>
      <w:r>
        <w:rPr>
          <w:spacing w:val="10"/>
        </w:rPr>
        <w:t> </w:t>
      </w:r>
      <w:r>
        <w:rPr>
          <w:spacing w:val="-2"/>
        </w:rPr>
        <w:t>Glycosides</w:t>
      </w:r>
    </w:p>
    <w:p>
      <w:pPr>
        <w:pStyle w:val="BodyText"/>
        <w:spacing w:before="5"/>
        <w:rPr>
          <w:b/>
        </w:rPr>
      </w:pPr>
    </w:p>
    <w:p>
      <w:pPr>
        <w:pStyle w:val="BodyText"/>
        <w:spacing w:before="1"/>
        <w:ind w:left="151"/>
      </w:pPr>
      <w:r>
        <w:rPr/>
        <w:t>Keller</w:t>
      </w:r>
      <w:r>
        <w:rPr>
          <w:spacing w:val="12"/>
        </w:rPr>
        <w:t> </w:t>
      </w:r>
      <w:r>
        <w:rPr/>
        <w:t>kiliani</w:t>
      </w:r>
      <w:r>
        <w:rPr>
          <w:spacing w:val="12"/>
        </w:rPr>
        <w:t> </w:t>
      </w:r>
      <w:r>
        <w:rPr>
          <w:spacing w:val="-2"/>
        </w:rPr>
        <w:t>test:</w:t>
      </w:r>
    </w:p>
    <w:p>
      <w:pPr>
        <w:pStyle w:val="BodyText"/>
        <w:spacing w:before="12"/>
      </w:pPr>
    </w:p>
    <w:p>
      <w:pPr>
        <w:pStyle w:val="BodyText"/>
        <w:spacing w:line="491" w:lineRule="auto"/>
        <w:ind w:left="151" w:right="724"/>
        <w:jc w:val="both"/>
      </w:pPr>
      <w:r>
        <w:rPr/>
        <w:t>About lml</w:t>
      </w:r>
      <w:r>
        <w:rPr>
          <w:spacing w:val="40"/>
        </w:rPr>
        <w:t> </w:t>
      </w:r>
      <w:r>
        <w:rPr/>
        <w:t>of the</w:t>
      </w:r>
      <w:r>
        <w:rPr>
          <w:spacing w:val="39"/>
        </w:rPr>
        <w:t> </w:t>
      </w:r>
      <w:r>
        <w:rPr/>
        <w:t>aqueous methanolic</w:t>
      </w:r>
      <w:r>
        <w:rPr>
          <w:spacing w:val="39"/>
        </w:rPr>
        <w:t> </w:t>
      </w:r>
      <w:r>
        <w:rPr/>
        <w:t>extract</w:t>
      </w:r>
      <w:r>
        <w:rPr>
          <w:spacing w:val="39"/>
        </w:rPr>
        <w:t> </w:t>
      </w:r>
      <w:r>
        <w:rPr/>
        <w:t>was diluted with 20ml of distilled</w:t>
      </w:r>
      <w:r>
        <w:rPr>
          <w:spacing w:val="40"/>
        </w:rPr>
        <w:t> </w:t>
      </w:r>
      <w:r>
        <w:rPr/>
        <w:t>water and</w:t>
      </w:r>
      <w:r>
        <w:rPr>
          <w:spacing w:val="39"/>
        </w:rPr>
        <w:t> </w:t>
      </w:r>
      <w:r>
        <w:rPr/>
        <w:t>lml</w:t>
      </w:r>
      <w:r>
        <w:rPr>
          <w:spacing w:val="40"/>
        </w:rPr>
        <w:t> </w:t>
      </w:r>
      <w:r>
        <w:rPr/>
        <w:t>of strong</w:t>
      </w:r>
      <w:r>
        <w:rPr>
          <w:spacing w:val="40"/>
        </w:rPr>
        <w:t> </w:t>
      </w:r>
      <w:r>
        <w:rPr/>
        <w:t>lead</w:t>
      </w:r>
      <w:r>
        <w:rPr>
          <w:spacing w:val="40"/>
        </w:rPr>
        <w:t> </w:t>
      </w:r>
      <w:r>
        <w:rPr/>
        <w:t>sub acetate solution</w:t>
      </w:r>
      <w:r>
        <w:rPr>
          <w:spacing w:val="40"/>
        </w:rPr>
        <w:t> </w:t>
      </w:r>
      <w:r>
        <w:rPr/>
        <w:t>was</w:t>
      </w:r>
      <w:r>
        <w:rPr>
          <w:spacing w:val="40"/>
        </w:rPr>
        <w:t> </w:t>
      </w:r>
      <w:r>
        <w:rPr/>
        <w:t>added</w:t>
      </w:r>
      <w:r>
        <w:rPr>
          <w:spacing w:val="40"/>
        </w:rPr>
        <w:t> </w:t>
      </w:r>
      <w:r>
        <w:rPr/>
        <w:t>to</w:t>
      </w:r>
      <w:r>
        <w:rPr>
          <w:spacing w:val="40"/>
        </w:rPr>
        <w:t> </w:t>
      </w:r>
      <w:r>
        <w:rPr/>
        <w:t>precipitate</w:t>
      </w:r>
      <w:r>
        <w:rPr>
          <w:spacing w:val="40"/>
        </w:rPr>
        <w:t> </w:t>
      </w:r>
      <w:r>
        <w:rPr/>
        <w:t>pigments,</w:t>
      </w:r>
      <w:r>
        <w:rPr>
          <w:spacing w:val="40"/>
        </w:rPr>
        <w:t> </w:t>
      </w:r>
      <w:r>
        <w:rPr/>
        <w:t>which</w:t>
      </w:r>
      <w:r>
        <w:rPr>
          <w:spacing w:val="40"/>
        </w:rPr>
        <w:t> </w:t>
      </w:r>
      <w:r>
        <w:rPr/>
        <w:t>were filtered</w:t>
      </w:r>
      <w:r>
        <w:rPr>
          <w:spacing w:val="40"/>
        </w:rPr>
        <w:t> </w:t>
      </w:r>
      <w:r>
        <w:rPr/>
        <w:t>off.</w:t>
      </w:r>
      <w:r>
        <w:rPr>
          <w:spacing w:val="40"/>
        </w:rPr>
        <w:t> </w:t>
      </w:r>
      <w:r>
        <w:rPr/>
        <w:t>The filtrate obtained was shaken with an equal volume of chloroform and allowed to separate into two layers</w:t>
      </w:r>
      <w:r>
        <w:rPr>
          <w:spacing w:val="12"/>
        </w:rPr>
        <w:t> </w:t>
      </w:r>
      <w:r>
        <w:rPr/>
        <w:t>in</w:t>
      </w:r>
      <w:r>
        <w:rPr>
          <w:spacing w:val="19"/>
        </w:rPr>
        <w:t> </w:t>
      </w:r>
      <w:r>
        <w:rPr/>
        <w:t>a</w:t>
      </w:r>
      <w:r>
        <w:rPr>
          <w:spacing w:val="12"/>
        </w:rPr>
        <w:t> </w:t>
      </w:r>
      <w:r>
        <w:rPr/>
        <w:t>small</w:t>
      </w:r>
      <w:r>
        <w:rPr>
          <w:spacing w:val="12"/>
        </w:rPr>
        <w:t> </w:t>
      </w:r>
      <w:r>
        <w:rPr/>
        <w:t>separating</w:t>
      </w:r>
      <w:r>
        <w:rPr>
          <w:spacing w:val="12"/>
        </w:rPr>
        <w:t> </w:t>
      </w:r>
      <w:r>
        <w:rPr/>
        <w:t>funnel.</w:t>
      </w:r>
      <w:r>
        <w:rPr>
          <w:spacing w:val="22"/>
        </w:rPr>
        <w:t> </w:t>
      </w:r>
      <w:r>
        <w:rPr/>
        <w:t>The</w:t>
      </w:r>
      <w:r>
        <w:rPr>
          <w:spacing w:val="12"/>
        </w:rPr>
        <w:t> </w:t>
      </w:r>
      <w:r>
        <w:rPr/>
        <w:t>chloroform</w:t>
      </w:r>
      <w:r>
        <w:rPr>
          <w:spacing w:val="12"/>
        </w:rPr>
        <w:t> </w:t>
      </w:r>
      <w:r>
        <w:rPr/>
        <w:t>layer</w:t>
      </w:r>
      <w:r>
        <w:rPr>
          <w:spacing w:val="12"/>
        </w:rPr>
        <w:t> </w:t>
      </w:r>
      <w:r>
        <w:rPr/>
        <w:t>was</w:t>
      </w:r>
      <w:r>
        <w:rPr>
          <w:spacing w:val="12"/>
        </w:rPr>
        <w:t> </w:t>
      </w:r>
      <w:r>
        <w:rPr/>
        <w:t>removed</w:t>
      </w:r>
      <w:r>
        <w:rPr>
          <w:spacing w:val="12"/>
        </w:rPr>
        <w:t> </w:t>
      </w:r>
      <w:r>
        <w:rPr/>
        <w:t>and</w:t>
      </w:r>
      <w:r>
        <w:rPr>
          <w:spacing w:val="18"/>
        </w:rPr>
        <w:t> </w:t>
      </w:r>
      <w:r>
        <w:rPr/>
        <w:t>evaporated</w:t>
      </w:r>
      <w:r>
        <w:rPr>
          <w:spacing w:val="12"/>
        </w:rPr>
        <w:t> </w:t>
      </w:r>
      <w:r>
        <w:rPr/>
        <w:t>to</w:t>
      </w:r>
      <w:r>
        <w:rPr>
          <w:spacing w:val="19"/>
        </w:rPr>
        <w:t> </w:t>
      </w:r>
      <w:r>
        <w:rPr/>
        <w:t>dryness</w:t>
      </w:r>
      <w:r>
        <w:rPr>
          <w:spacing w:val="12"/>
        </w:rPr>
        <w:t> </w:t>
      </w:r>
      <w:r>
        <w:rPr/>
        <w:t>on a water bath. The residue was dissolved in 3m1 of ferric chloride in glacial acetic acid, left for 1min and then transferred into a dry test tube. Six drops of concentrated sulphuric acid was added by the walls of the test tube. On standing, a brown colour at the interface (due to deoxy sugars) and a pale green colour at the upper layer (due to the steroidal nucleus) is a preliminary indication for cardenolides (Brain and Turner, 1975).</w:t>
      </w:r>
    </w:p>
    <w:p>
      <w:pPr>
        <w:pStyle w:val="BodyText"/>
      </w:pPr>
    </w:p>
    <w:p>
      <w:pPr>
        <w:pStyle w:val="BodyText"/>
        <w:spacing w:before="22"/>
      </w:pPr>
    </w:p>
    <w:p>
      <w:pPr>
        <w:pStyle w:val="Heading3"/>
        <w:numPr>
          <w:ilvl w:val="2"/>
          <w:numId w:val="15"/>
        </w:numPr>
        <w:tabs>
          <w:tab w:pos="658" w:val="left" w:leader="none"/>
        </w:tabs>
        <w:spacing w:line="240" w:lineRule="auto" w:before="1" w:after="0"/>
        <w:ind w:left="658" w:right="0" w:hanging="507"/>
        <w:jc w:val="left"/>
      </w:pPr>
      <w:r>
        <w:rPr/>
        <w:t>Test</w:t>
      </w:r>
      <w:r>
        <w:rPr>
          <w:spacing w:val="7"/>
        </w:rPr>
        <w:t> </w:t>
      </w:r>
      <w:r>
        <w:rPr/>
        <w:t>for</w:t>
      </w:r>
      <w:r>
        <w:rPr>
          <w:spacing w:val="8"/>
        </w:rPr>
        <w:t> </w:t>
      </w:r>
      <w:r>
        <w:rPr>
          <w:spacing w:val="-2"/>
        </w:rPr>
        <w:t>Saponins</w:t>
      </w:r>
    </w:p>
    <w:p>
      <w:pPr>
        <w:pStyle w:val="BodyText"/>
        <w:spacing w:before="5"/>
        <w:rPr>
          <w:b/>
        </w:rPr>
      </w:pPr>
    </w:p>
    <w:p>
      <w:pPr>
        <w:pStyle w:val="BodyText"/>
        <w:ind w:left="151"/>
      </w:pPr>
      <w:r>
        <w:rPr/>
        <w:t>Froth</w:t>
      </w:r>
      <w:r>
        <w:rPr>
          <w:spacing w:val="10"/>
        </w:rPr>
        <w:t> </w:t>
      </w:r>
      <w:r>
        <w:rPr>
          <w:spacing w:val="-2"/>
        </w:rPr>
        <w:t>test:</w:t>
      </w:r>
    </w:p>
    <w:p>
      <w:pPr>
        <w:pStyle w:val="BodyText"/>
        <w:spacing w:before="12"/>
      </w:pPr>
    </w:p>
    <w:p>
      <w:pPr>
        <w:pStyle w:val="BodyText"/>
        <w:spacing w:line="491" w:lineRule="auto"/>
        <w:ind w:left="151" w:right="724"/>
        <w:jc w:val="both"/>
      </w:pPr>
      <w:r>
        <w:rPr/>
        <w:t>About 2m1 of the aqueous methanol extract was diluted with twice its volume of distilled water and shaken in a test tube for 15minutes. The occurrence of foam column, of at least 1 cm in height</w:t>
      </w:r>
      <w:r>
        <w:rPr>
          <w:spacing w:val="40"/>
        </w:rPr>
        <w:t> </w:t>
      </w:r>
      <w:r>
        <w:rPr/>
        <w:t>persisted for a minimum of 15minutes indicates the presence of saponins (Silva </w:t>
      </w:r>
      <w:r>
        <w:rPr>
          <w:i/>
        </w:rPr>
        <w:t>et al., </w:t>
      </w:r>
      <w:r>
        <w:rPr/>
        <w:t>1998).</w:t>
      </w:r>
    </w:p>
    <w:p>
      <w:pPr>
        <w:pStyle w:val="BodyText"/>
      </w:pPr>
    </w:p>
    <w:p>
      <w:pPr>
        <w:pStyle w:val="BodyText"/>
        <w:spacing w:before="22"/>
      </w:pPr>
    </w:p>
    <w:p>
      <w:pPr>
        <w:pStyle w:val="Heading3"/>
        <w:numPr>
          <w:ilvl w:val="2"/>
          <w:numId w:val="15"/>
        </w:numPr>
        <w:tabs>
          <w:tab w:pos="659" w:val="left" w:leader="none"/>
        </w:tabs>
        <w:spacing w:line="240" w:lineRule="auto" w:before="0" w:after="0"/>
        <w:ind w:left="659" w:right="0" w:hanging="508"/>
        <w:jc w:val="left"/>
      </w:pPr>
      <w:r>
        <w:rPr/>
        <w:t>Test</w:t>
      </w:r>
      <w:r>
        <w:rPr>
          <w:spacing w:val="7"/>
        </w:rPr>
        <w:t> </w:t>
      </w:r>
      <w:r>
        <w:rPr/>
        <w:t>for</w:t>
      </w:r>
      <w:r>
        <w:rPr>
          <w:spacing w:val="8"/>
        </w:rPr>
        <w:t> </w:t>
      </w:r>
      <w:r>
        <w:rPr>
          <w:spacing w:val="-2"/>
        </w:rPr>
        <w:t>Tannin</w:t>
      </w:r>
    </w:p>
    <w:p>
      <w:pPr>
        <w:pStyle w:val="BodyText"/>
        <w:spacing w:before="5"/>
        <w:rPr>
          <w:b/>
        </w:rPr>
      </w:pPr>
    </w:p>
    <w:p>
      <w:pPr>
        <w:pStyle w:val="BodyText"/>
        <w:ind w:left="151"/>
      </w:pPr>
      <w:r>
        <w:rPr/>
        <w:t>Ferric</w:t>
      </w:r>
      <w:r>
        <w:rPr>
          <w:spacing w:val="13"/>
        </w:rPr>
        <w:t> </w:t>
      </w:r>
      <w:r>
        <w:rPr/>
        <w:t>chloride</w:t>
      </w:r>
      <w:r>
        <w:rPr>
          <w:spacing w:val="13"/>
        </w:rPr>
        <w:t> </w:t>
      </w:r>
      <w:r>
        <w:rPr>
          <w:spacing w:val="-2"/>
        </w:rPr>
        <w:t>test:</w:t>
      </w:r>
    </w:p>
    <w:p>
      <w:pPr>
        <w:spacing w:after="0"/>
        <w:sectPr>
          <w:pgSz w:w="12240" w:h="15840"/>
          <w:pgMar w:header="0" w:footer="944" w:top="1280" w:bottom="1140" w:left="1720" w:right="540"/>
        </w:sectPr>
      </w:pPr>
    </w:p>
    <w:p>
      <w:pPr>
        <w:pStyle w:val="BodyText"/>
        <w:spacing w:line="491" w:lineRule="auto" w:before="70"/>
        <w:ind w:left="151" w:right="724"/>
        <w:jc w:val="both"/>
      </w:pPr>
      <w:r>
        <w:rPr/>
        <w:t>About</w:t>
      </w:r>
      <w:r>
        <w:rPr>
          <w:spacing w:val="20"/>
        </w:rPr>
        <w:t> </w:t>
      </w:r>
      <w:r>
        <w:rPr/>
        <w:t>1ml</w:t>
      </w:r>
      <w:r>
        <w:rPr>
          <w:spacing w:val="22"/>
        </w:rPr>
        <w:t> </w:t>
      </w:r>
      <w:r>
        <w:rPr/>
        <w:t>of</w:t>
      </w:r>
      <w:r>
        <w:rPr>
          <w:spacing w:val="22"/>
        </w:rPr>
        <w:t> </w:t>
      </w:r>
      <w:r>
        <w:rPr/>
        <w:t>the</w:t>
      </w:r>
      <w:r>
        <w:rPr>
          <w:spacing w:val="21"/>
        </w:rPr>
        <w:t> </w:t>
      </w:r>
      <w:r>
        <w:rPr/>
        <w:t>aqueous</w:t>
      </w:r>
      <w:r>
        <w:rPr>
          <w:spacing w:val="20"/>
        </w:rPr>
        <w:t> </w:t>
      </w:r>
      <w:r>
        <w:rPr/>
        <w:t>methanol</w:t>
      </w:r>
      <w:r>
        <w:rPr>
          <w:spacing w:val="24"/>
        </w:rPr>
        <w:t> </w:t>
      </w:r>
      <w:r>
        <w:rPr/>
        <w:t>extract</w:t>
      </w:r>
      <w:r>
        <w:rPr>
          <w:spacing w:val="21"/>
        </w:rPr>
        <w:t> </w:t>
      </w:r>
      <w:r>
        <w:rPr/>
        <w:t>was</w:t>
      </w:r>
      <w:r>
        <w:rPr>
          <w:spacing w:val="22"/>
        </w:rPr>
        <w:t> </w:t>
      </w:r>
      <w:r>
        <w:rPr/>
        <w:t>diluted</w:t>
      </w:r>
      <w:r>
        <w:rPr>
          <w:spacing w:val="20"/>
        </w:rPr>
        <w:t> </w:t>
      </w:r>
      <w:r>
        <w:rPr/>
        <w:t>with</w:t>
      </w:r>
      <w:r>
        <w:rPr>
          <w:spacing w:val="22"/>
        </w:rPr>
        <w:t> </w:t>
      </w:r>
      <w:r>
        <w:rPr/>
        <w:t>2m1</w:t>
      </w:r>
      <w:r>
        <w:rPr>
          <w:spacing w:val="20"/>
        </w:rPr>
        <w:t> </w:t>
      </w:r>
      <w:r>
        <w:rPr/>
        <w:t>of</w:t>
      </w:r>
      <w:r>
        <w:rPr>
          <w:spacing w:val="22"/>
        </w:rPr>
        <w:t> </w:t>
      </w:r>
      <w:r>
        <w:rPr/>
        <w:t>distilled</w:t>
      </w:r>
      <w:r>
        <w:rPr>
          <w:spacing w:val="20"/>
        </w:rPr>
        <w:t> </w:t>
      </w:r>
      <w:r>
        <w:rPr/>
        <w:t>water.</w:t>
      </w:r>
      <w:r>
        <w:rPr>
          <w:spacing w:val="22"/>
        </w:rPr>
        <w:t> </w:t>
      </w:r>
      <w:r>
        <w:rPr/>
        <w:t>Dilute</w:t>
      </w:r>
      <w:r>
        <w:rPr>
          <w:spacing w:val="20"/>
        </w:rPr>
        <w:t> </w:t>
      </w:r>
      <w:r>
        <w:rPr/>
        <w:t>solution of ferric chloride (3 drops) was then added. The occurrence of black-blue or black-green shows the presence of tannins (Evans, 1996).</w:t>
      </w:r>
    </w:p>
    <w:p>
      <w:pPr>
        <w:pStyle w:val="BodyText"/>
        <w:spacing w:line="252" w:lineRule="exact"/>
        <w:ind w:left="151"/>
        <w:jc w:val="both"/>
      </w:pPr>
      <w:r>
        <w:rPr/>
        <w:t>Lead</w:t>
      </w:r>
      <w:r>
        <w:rPr>
          <w:spacing w:val="10"/>
        </w:rPr>
        <w:t> </w:t>
      </w:r>
      <w:r>
        <w:rPr/>
        <w:t>Sub</w:t>
      </w:r>
      <w:r>
        <w:rPr>
          <w:spacing w:val="10"/>
        </w:rPr>
        <w:t> </w:t>
      </w:r>
      <w:r>
        <w:rPr/>
        <w:t>acetate</w:t>
      </w:r>
      <w:r>
        <w:rPr>
          <w:spacing w:val="10"/>
        </w:rPr>
        <w:t> </w:t>
      </w:r>
      <w:r>
        <w:rPr>
          <w:spacing w:val="-2"/>
        </w:rPr>
        <w:t>rest:</w:t>
      </w:r>
    </w:p>
    <w:p>
      <w:pPr>
        <w:pStyle w:val="BodyText"/>
        <w:spacing w:before="12"/>
      </w:pPr>
    </w:p>
    <w:p>
      <w:pPr>
        <w:pStyle w:val="BodyText"/>
        <w:spacing w:line="491" w:lineRule="auto"/>
        <w:ind w:left="151" w:right="724"/>
        <w:jc w:val="both"/>
      </w:pPr>
      <w:r>
        <w:rPr/>
        <w:t>About 1ml</w:t>
      </w:r>
      <w:r>
        <w:rPr>
          <w:spacing w:val="40"/>
        </w:rPr>
        <w:t> </w:t>
      </w:r>
      <w:r>
        <w:rPr/>
        <w:t>of</w:t>
      </w:r>
      <w:r>
        <w:rPr>
          <w:spacing w:val="40"/>
        </w:rPr>
        <w:t> </w:t>
      </w:r>
      <w:r>
        <w:rPr/>
        <w:t>the</w:t>
      </w:r>
      <w:r>
        <w:rPr>
          <w:spacing w:val="40"/>
        </w:rPr>
        <w:t> </w:t>
      </w:r>
      <w:r>
        <w:rPr/>
        <w:t>aqueous</w:t>
      </w:r>
      <w:r>
        <w:rPr>
          <w:spacing w:val="40"/>
        </w:rPr>
        <w:t> </w:t>
      </w:r>
      <w:r>
        <w:rPr/>
        <w:t>methanol</w:t>
      </w:r>
      <w:r>
        <w:rPr>
          <w:spacing w:val="40"/>
        </w:rPr>
        <w:t> </w:t>
      </w:r>
      <w:r>
        <w:rPr/>
        <w:t>extract</w:t>
      </w:r>
      <w:r>
        <w:rPr>
          <w:spacing w:val="40"/>
        </w:rPr>
        <w:t> </w:t>
      </w:r>
      <w:r>
        <w:rPr/>
        <w:t>was diluted</w:t>
      </w:r>
      <w:r>
        <w:rPr>
          <w:spacing w:val="40"/>
        </w:rPr>
        <w:t> </w:t>
      </w:r>
      <w:r>
        <w:rPr/>
        <w:t>with 2ml</w:t>
      </w:r>
      <w:r>
        <w:rPr>
          <w:spacing w:val="40"/>
        </w:rPr>
        <w:t> </w:t>
      </w:r>
      <w:r>
        <w:rPr/>
        <w:t>of</w:t>
      </w:r>
      <w:r>
        <w:rPr>
          <w:spacing w:val="40"/>
        </w:rPr>
        <w:t> </w:t>
      </w:r>
      <w:r>
        <w:rPr/>
        <w:t>distilled water.</w:t>
      </w:r>
      <w:r>
        <w:rPr>
          <w:spacing w:val="40"/>
        </w:rPr>
        <w:t> </w:t>
      </w:r>
      <w:r>
        <w:rPr/>
        <w:t>The dilute solution was mixed with lead sub acetate solution. Appearance of a light brown precipitate indicates</w:t>
      </w:r>
      <w:r>
        <w:rPr>
          <w:spacing w:val="40"/>
        </w:rPr>
        <w:t> </w:t>
      </w:r>
      <w:r>
        <w:rPr/>
        <w:t>the presence of tannins (Evans, 1996).</w:t>
      </w:r>
    </w:p>
    <w:p>
      <w:pPr>
        <w:pStyle w:val="BodyText"/>
      </w:pPr>
    </w:p>
    <w:p>
      <w:pPr>
        <w:pStyle w:val="BodyText"/>
        <w:spacing w:before="21"/>
      </w:pPr>
    </w:p>
    <w:p>
      <w:pPr>
        <w:pStyle w:val="Heading3"/>
        <w:numPr>
          <w:ilvl w:val="2"/>
          <w:numId w:val="15"/>
        </w:numPr>
        <w:tabs>
          <w:tab w:pos="658" w:val="left" w:leader="none"/>
        </w:tabs>
        <w:spacing w:line="240" w:lineRule="auto" w:before="0" w:after="0"/>
        <w:ind w:left="658" w:right="0" w:hanging="507"/>
        <w:jc w:val="left"/>
      </w:pPr>
      <w:r>
        <w:rPr/>
        <w:t>Test</w:t>
      </w:r>
      <w:r>
        <w:rPr>
          <w:spacing w:val="7"/>
        </w:rPr>
        <w:t> </w:t>
      </w:r>
      <w:r>
        <w:rPr/>
        <w:t>for</w:t>
      </w:r>
      <w:r>
        <w:rPr>
          <w:spacing w:val="8"/>
        </w:rPr>
        <w:t> </w:t>
      </w:r>
      <w:r>
        <w:rPr/>
        <w:t>Steroids</w:t>
      </w:r>
      <w:r>
        <w:rPr>
          <w:spacing w:val="8"/>
        </w:rPr>
        <w:t> </w:t>
      </w:r>
      <w:r>
        <w:rPr/>
        <w:t>and</w:t>
      </w:r>
      <w:r>
        <w:rPr>
          <w:spacing w:val="8"/>
        </w:rPr>
        <w:t> </w:t>
      </w:r>
      <w:r>
        <w:rPr>
          <w:spacing w:val="-2"/>
        </w:rPr>
        <w:t>Terpenoids</w:t>
      </w:r>
    </w:p>
    <w:p>
      <w:pPr>
        <w:pStyle w:val="BodyText"/>
        <w:spacing w:before="5"/>
        <w:rPr>
          <w:b/>
        </w:rPr>
      </w:pPr>
    </w:p>
    <w:p>
      <w:pPr>
        <w:pStyle w:val="BodyText"/>
        <w:spacing w:before="1"/>
        <w:ind w:left="151"/>
      </w:pPr>
      <w:r>
        <w:rPr/>
        <w:t>Liebermann-Burchard‘s</w:t>
      </w:r>
      <w:r>
        <w:rPr>
          <w:spacing w:val="23"/>
        </w:rPr>
        <w:t> </w:t>
      </w:r>
      <w:r>
        <w:rPr>
          <w:spacing w:val="-2"/>
        </w:rPr>
        <w:t>test:</w:t>
      </w:r>
    </w:p>
    <w:p>
      <w:pPr>
        <w:pStyle w:val="BodyText"/>
        <w:spacing w:before="14"/>
      </w:pPr>
    </w:p>
    <w:p>
      <w:pPr>
        <w:pStyle w:val="BodyText"/>
        <w:spacing w:line="491" w:lineRule="auto"/>
        <w:ind w:left="151" w:right="724"/>
        <w:jc w:val="both"/>
      </w:pPr>
      <w:r>
        <w:rPr/>
        <w:t>About</w:t>
      </w:r>
      <w:r>
        <w:rPr>
          <w:spacing w:val="37"/>
        </w:rPr>
        <w:t> </w:t>
      </w:r>
      <w:r>
        <w:rPr/>
        <w:t>0.5g</w:t>
      </w:r>
      <w:r>
        <w:rPr>
          <w:spacing w:val="36"/>
        </w:rPr>
        <w:t> </w:t>
      </w:r>
      <w:r>
        <w:rPr/>
        <w:t>of</w:t>
      </w:r>
      <w:r>
        <w:rPr>
          <w:spacing w:val="39"/>
        </w:rPr>
        <w:t> </w:t>
      </w:r>
      <w:r>
        <w:rPr/>
        <w:t>the</w:t>
      </w:r>
      <w:r>
        <w:rPr>
          <w:spacing w:val="37"/>
        </w:rPr>
        <w:t> </w:t>
      </w:r>
      <w:r>
        <w:rPr/>
        <w:t>powdered</w:t>
      </w:r>
      <w:r>
        <w:rPr>
          <w:spacing w:val="38"/>
        </w:rPr>
        <w:t> </w:t>
      </w:r>
      <w:r>
        <w:rPr/>
        <w:t>plant</w:t>
      </w:r>
      <w:r>
        <w:rPr>
          <w:spacing w:val="37"/>
        </w:rPr>
        <w:t> </w:t>
      </w:r>
      <w:r>
        <w:rPr/>
        <w:t>material</w:t>
      </w:r>
      <w:r>
        <w:rPr>
          <w:spacing w:val="37"/>
        </w:rPr>
        <w:t> </w:t>
      </w:r>
      <w:r>
        <w:rPr/>
        <w:t>was</w:t>
      </w:r>
      <w:r>
        <w:rPr>
          <w:spacing w:val="31"/>
        </w:rPr>
        <w:t> </w:t>
      </w:r>
      <w:r>
        <w:rPr/>
        <w:t>extracted</w:t>
      </w:r>
      <w:r>
        <w:rPr>
          <w:spacing w:val="38"/>
        </w:rPr>
        <w:t> </w:t>
      </w:r>
      <w:r>
        <w:rPr/>
        <w:t>with</w:t>
      </w:r>
      <w:r>
        <w:rPr>
          <w:spacing w:val="37"/>
        </w:rPr>
        <w:t> </w:t>
      </w:r>
      <w:r>
        <w:rPr/>
        <w:t>5ml</w:t>
      </w:r>
      <w:r>
        <w:rPr>
          <w:spacing w:val="39"/>
        </w:rPr>
        <w:t> </w:t>
      </w:r>
      <w:r>
        <w:rPr/>
        <w:t>of</w:t>
      </w:r>
      <w:r>
        <w:rPr>
          <w:spacing w:val="36"/>
        </w:rPr>
        <w:t> </w:t>
      </w:r>
      <w:r>
        <w:rPr/>
        <w:t>methanol</w:t>
      </w:r>
      <w:r>
        <w:rPr>
          <w:spacing w:val="35"/>
        </w:rPr>
        <w:t> </w:t>
      </w:r>
      <w:r>
        <w:rPr/>
        <w:t>and</w:t>
      </w:r>
      <w:r>
        <w:rPr>
          <w:spacing w:val="38"/>
        </w:rPr>
        <w:t> </w:t>
      </w:r>
      <w:r>
        <w:rPr/>
        <w:t>then</w:t>
      </w:r>
      <w:r>
        <w:rPr>
          <w:spacing w:val="35"/>
        </w:rPr>
        <w:t> </w:t>
      </w:r>
      <w:r>
        <w:rPr/>
        <w:t>filtered. The filtrate was evaporated to dryness on water bath. The residue was shaken with chloroform and filtered into a clean and dry test tube. 2ml of acetic acid anhydride was added to the filterate and shaken. 1ml of concentrated sulphuric acid was added carefully down the side of the tube to form a lower</w:t>
      </w:r>
      <w:r>
        <w:rPr>
          <w:spacing w:val="32"/>
        </w:rPr>
        <w:t> </w:t>
      </w:r>
      <w:r>
        <w:rPr/>
        <w:t>layer.</w:t>
      </w:r>
      <w:r>
        <w:rPr>
          <w:spacing w:val="34"/>
        </w:rPr>
        <w:t> </w:t>
      </w:r>
      <w:r>
        <w:rPr/>
        <w:t>A</w:t>
      </w:r>
      <w:r>
        <w:rPr>
          <w:spacing w:val="30"/>
        </w:rPr>
        <w:t> </w:t>
      </w:r>
      <w:r>
        <w:rPr/>
        <w:t>brownish-red</w:t>
      </w:r>
      <w:r>
        <w:rPr>
          <w:spacing w:val="30"/>
        </w:rPr>
        <w:t> </w:t>
      </w:r>
      <w:r>
        <w:rPr/>
        <w:t>or</w:t>
      </w:r>
      <w:r>
        <w:rPr>
          <w:spacing w:val="32"/>
        </w:rPr>
        <w:t> </w:t>
      </w:r>
      <w:r>
        <w:rPr/>
        <w:t>violet</w:t>
      </w:r>
      <w:r>
        <w:rPr>
          <w:spacing w:val="32"/>
        </w:rPr>
        <w:t> </w:t>
      </w:r>
      <w:r>
        <w:rPr/>
        <w:t>ring</w:t>
      </w:r>
      <w:r>
        <w:rPr>
          <w:spacing w:val="32"/>
        </w:rPr>
        <w:t> </w:t>
      </w:r>
      <w:r>
        <w:rPr/>
        <w:t>at</w:t>
      </w:r>
      <w:r>
        <w:rPr>
          <w:spacing w:val="33"/>
        </w:rPr>
        <w:t> </w:t>
      </w:r>
      <w:r>
        <w:rPr/>
        <w:t>the</w:t>
      </w:r>
      <w:r>
        <w:rPr>
          <w:spacing w:val="30"/>
        </w:rPr>
        <w:t> </w:t>
      </w:r>
      <w:r>
        <w:rPr/>
        <w:t>zone</w:t>
      </w:r>
      <w:r>
        <w:rPr>
          <w:spacing w:val="31"/>
        </w:rPr>
        <w:t> </w:t>
      </w:r>
      <w:r>
        <w:rPr/>
        <w:t>of</w:t>
      </w:r>
      <w:r>
        <w:rPr>
          <w:spacing w:val="32"/>
        </w:rPr>
        <w:t> </w:t>
      </w:r>
      <w:r>
        <w:rPr/>
        <w:t>contact</w:t>
      </w:r>
      <w:r>
        <w:rPr>
          <w:spacing w:val="34"/>
        </w:rPr>
        <w:t> </w:t>
      </w:r>
      <w:r>
        <w:rPr/>
        <w:t>of</w:t>
      </w:r>
      <w:r>
        <w:rPr>
          <w:spacing w:val="32"/>
        </w:rPr>
        <w:t> </w:t>
      </w:r>
      <w:r>
        <w:rPr/>
        <w:t>the</w:t>
      </w:r>
      <w:r>
        <w:rPr>
          <w:spacing w:val="30"/>
        </w:rPr>
        <w:t> </w:t>
      </w:r>
      <w:r>
        <w:rPr/>
        <w:t>two</w:t>
      </w:r>
      <w:r>
        <w:rPr>
          <w:spacing w:val="30"/>
        </w:rPr>
        <w:t> </w:t>
      </w:r>
      <w:r>
        <w:rPr/>
        <w:t>liquids</w:t>
      </w:r>
      <w:r>
        <w:rPr>
          <w:spacing w:val="33"/>
        </w:rPr>
        <w:t> </w:t>
      </w:r>
      <w:r>
        <w:rPr/>
        <w:t>and</w:t>
      </w:r>
      <w:r>
        <w:rPr>
          <w:spacing w:val="33"/>
        </w:rPr>
        <w:t> </w:t>
      </w:r>
      <w:r>
        <w:rPr/>
        <w:t>the</w:t>
      </w:r>
      <w:r>
        <w:rPr>
          <w:spacing w:val="33"/>
        </w:rPr>
        <w:t> </w:t>
      </w:r>
      <w:r>
        <w:rPr/>
        <w:t>upper layer turning green denotes the presence of sterols and terpenes (Cuilei, 1990).</w:t>
      </w:r>
    </w:p>
    <w:p>
      <w:pPr>
        <w:pStyle w:val="Heading3"/>
        <w:numPr>
          <w:ilvl w:val="2"/>
          <w:numId w:val="15"/>
        </w:numPr>
        <w:tabs>
          <w:tab w:pos="659" w:val="left" w:leader="none"/>
        </w:tabs>
        <w:spacing w:line="240" w:lineRule="auto" w:before="9" w:after="0"/>
        <w:ind w:left="659" w:right="0" w:hanging="508"/>
        <w:jc w:val="left"/>
      </w:pPr>
      <w:r>
        <w:rPr/>
        <w:t>Test</w:t>
      </w:r>
      <w:r>
        <w:rPr>
          <w:spacing w:val="7"/>
        </w:rPr>
        <w:t> </w:t>
      </w:r>
      <w:r>
        <w:rPr/>
        <w:t>for</w:t>
      </w:r>
      <w:r>
        <w:rPr>
          <w:spacing w:val="8"/>
        </w:rPr>
        <w:t> </w:t>
      </w:r>
      <w:r>
        <w:rPr>
          <w:spacing w:val="-2"/>
        </w:rPr>
        <w:t>Alkaloids</w:t>
      </w:r>
    </w:p>
    <w:p>
      <w:pPr>
        <w:pStyle w:val="BodyText"/>
        <w:spacing w:before="5"/>
        <w:rPr>
          <w:b/>
        </w:rPr>
      </w:pPr>
    </w:p>
    <w:p>
      <w:pPr>
        <w:pStyle w:val="BodyText"/>
        <w:spacing w:line="491" w:lineRule="auto"/>
        <w:ind w:left="151" w:right="725"/>
        <w:jc w:val="both"/>
      </w:pPr>
      <w:r>
        <w:rPr/>
        <w:t>About</w:t>
      </w:r>
      <w:r>
        <w:rPr>
          <w:spacing w:val="24"/>
        </w:rPr>
        <w:t> </w:t>
      </w:r>
      <w:r>
        <w:rPr/>
        <w:t>1ml</w:t>
      </w:r>
      <w:r>
        <w:rPr>
          <w:spacing w:val="26"/>
        </w:rPr>
        <w:t> </w:t>
      </w:r>
      <w:r>
        <w:rPr/>
        <w:t>of</w:t>
      </w:r>
      <w:r>
        <w:rPr>
          <w:spacing w:val="26"/>
        </w:rPr>
        <w:t> </w:t>
      </w:r>
      <w:r>
        <w:rPr/>
        <w:t>the</w:t>
      </w:r>
      <w:r>
        <w:rPr>
          <w:spacing w:val="27"/>
        </w:rPr>
        <w:t> </w:t>
      </w:r>
      <w:r>
        <w:rPr/>
        <w:t>extract</w:t>
      </w:r>
      <w:r>
        <w:rPr>
          <w:spacing w:val="24"/>
        </w:rPr>
        <w:t> </w:t>
      </w:r>
      <w:r>
        <w:rPr/>
        <w:t>of</w:t>
      </w:r>
      <w:r>
        <w:rPr>
          <w:spacing w:val="26"/>
        </w:rPr>
        <w:t> </w:t>
      </w:r>
      <w:r>
        <w:rPr>
          <w:i/>
        </w:rPr>
        <w:t>R.longiflora</w:t>
      </w:r>
      <w:r>
        <w:rPr>
          <w:i/>
          <w:spacing w:val="26"/>
        </w:rPr>
        <w:t> </w:t>
      </w:r>
      <w:r>
        <w:rPr/>
        <w:t>was</w:t>
      </w:r>
      <w:r>
        <w:rPr>
          <w:spacing w:val="24"/>
        </w:rPr>
        <w:t> </w:t>
      </w:r>
      <w:r>
        <w:rPr/>
        <w:t>treated</w:t>
      </w:r>
      <w:r>
        <w:rPr>
          <w:spacing w:val="27"/>
        </w:rPr>
        <w:t> </w:t>
      </w:r>
      <w:r>
        <w:rPr/>
        <w:t>with</w:t>
      </w:r>
      <w:r>
        <w:rPr>
          <w:spacing w:val="26"/>
        </w:rPr>
        <w:t> </w:t>
      </w:r>
      <w:r>
        <w:rPr/>
        <w:t>strong ammonia</w:t>
      </w:r>
      <w:r>
        <w:rPr>
          <w:spacing w:val="30"/>
        </w:rPr>
        <w:t> </w:t>
      </w:r>
      <w:r>
        <w:rPr/>
        <w:t>to</w:t>
      </w:r>
      <w:r>
        <w:rPr>
          <w:spacing w:val="24"/>
        </w:rPr>
        <w:t> </w:t>
      </w:r>
      <w:r>
        <w:rPr/>
        <w:t>make</w:t>
      </w:r>
      <w:r>
        <w:rPr>
          <w:spacing w:val="27"/>
        </w:rPr>
        <w:t> </w:t>
      </w:r>
      <w:r>
        <w:rPr/>
        <w:t>alkaline</w:t>
      </w:r>
      <w:r>
        <w:rPr>
          <w:spacing w:val="25"/>
        </w:rPr>
        <w:t> </w:t>
      </w:r>
      <w:r>
        <w:rPr/>
        <w:t>(pH</w:t>
      </w:r>
      <w:r>
        <w:rPr>
          <w:spacing w:val="24"/>
        </w:rPr>
        <w:t> </w:t>
      </w:r>
      <w:r>
        <w:rPr/>
        <w:t>8) and then extracted twice with 10ml portions of chloroform. The chloroform extracts were combined and concentrated in vacuum to about 5ml. The concentrate was then tested with the following</w:t>
      </w:r>
      <w:r>
        <w:rPr>
          <w:spacing w:val="80"/>
        </w:rPr>
        <w:t> </w:t>
      </w:r>
      <w:r>
        <w:rPr/>
        <w:t>reagents;</w:t>
      </w:r>
      <w:r>
        <w:rPr>
          <w:spacing w:val="25"/>
        </w:rPr>
        <w:t> </w:t>
      </w:r>
      <w:r>
        <w:rPr/>
        <w:t>Dragendorff, Meyer,</w:t>
      </w:r>
      <w:r>
        <w:rPr>
          <w:spacing w:val="23"/>
        </w:rPr>
        <w:t> </w:t>
      </w:r>
      <w:r>
        <w:rPr/>
        <w:t>picric acid</w:t>
      </w:r>
      <w:r>
        <w:rPr>
          <w:spacing w:val="23"/>
        </w:rPr>
        <w:t> </w:t>
      </w:r>
      <w:r>
        <w:rPr/>
        <w:t>and Wagner.</w:t>
      </w:r>
      <w:r>
        <w:rPr>
          <w:spacing w:val="23"/>
        </w:rPr>
        <w:t> </w:t>
      </w:r>
      <w:r>
        <w:rPr/>
        <w:t>The presence of precipitate</w:t>
      </w:r>
      <w:r>
        <w:rPr>
          <w:spacing w:val="23"/>
        </w:rPr>
        <w:t> </w:t>
      </w:r>
      <w:r>
        <w:rPr/>
        <w:t>in most or all of the reagent tests indicates the presence of alkaloids (Evans, 1989), that is;</w:t>
      </w:r>
    </w:p>
    <w:p>
      <w:pPr>
        <w:pStyle w:val="ListParagraph"/>
        <w:numPr>
          <w:ilvl w:val="3"/>
          <w:numId w:val="15"/>
        </w:numPr>
        <w:tabs>
          <w:tab w:pos="282" w:val="left" w:leader="none"/>
        </w:tabs>
        <w:spacing w:line="240" w:lineRule="auto" w:before="1" w:after="0"/>
        <w:ind w:left="282" w:right="0" w:hanging="131"/>
        <w:jc w:val="left"/>
        <w:rPr>
          <w:sz w:val="22"/>
        </w:rPr>
      </w:pPr>
      <w:r>
        <w:rPr>
          <w:sz w:val="22"/>
        </w:rPr>
        <w:t>Light</w:t>
      </w:r>
      <w:r>
        <w:rPr>
          <w:spacing w:val="11"/>
          <w:sz w:val="22"/>
        </w:rPr>
        <w:t> </w:t>
      </w:r>
      <w:r>
        <w:rPr>
          <w:sz w:val="22"/>
        </w:rPr>
        <w:t>brown</w:t>
      </w:r>
      <w:r>
        <w:rPr>
          <w:spacing w:val="11"/>
          <w:sz w:val="22"/>
        </w:rPr>
        <w:t> </w:t>
      </w:r>
      <w:r>
        <w:rPr>
          <w:sz w:val="22"/>
        </w:rPr>
        <w:t>to</w:t>
      </w:r>
      <w:r>
        <w:rPr>
          <w:spacing w:val="11"/>
          <w:sz w:val="22"/>
        </w:rPr>
        <w:t> </w:t>
      </w:r>
      <w:r>
        <w:rPr>
          <w:sz w:val="22"/>
        </w:rPr>
        <w:t>brownish</w:t>
      </w:r>
      <w:r>
        <w:rPr>
          <w:spacing w:val="11"/>
          <w:sz w:val="22"/>
        </w:rPr>
        <w:t> </w:t>
      </w:r>
      <w:r>
        <w:rPr>
          <w:sz w:val="22"/>
        </w:rPr>
        <w:t>precipitate</w:t>
      </w:r>
      <w:r>
        <w:rPr>
          <w:spacing w:val="11"/>
          <w:sz w:val="22"/>
        </w:rPr>
        <w:t> </w:t>
      </w:r>
      <w:r>
        <w:rPr>
          <w:sz w:val="22"/>
        </w:rPr>
        <w:t>-</w:t>
      </w:r>
      <w:r>
        <w:rPr>
          <w:spacing w:val="13"/>
          <w:sz w:val="22"/>
        </w:rPr>
        <w:t> </w:t>
      </w:r>
      <w:r>
        <w:rPr>
          <w:sz w:val="22"/>
        </w:rPr>
        <w:t>Wagner’s</w:t>
      </w:r>
      <w:r>
        <w:rPr>
          <w:spacing w:val="11"/>
          <w:sz w:val="22"/>
        </w:rPr>
        <w:t> </w:t>
      </w:r>
      <w:r>
        <w:rPr>
          <w:spacing w:val="-2"/>
          <w:sz w:val="22"/>
        </w:rPr>
        <w:t>reagent</w:t>
      </w:r>
    </w:p>
    <w:p>
      <w:pPr>
        <w:pStyle w:val="BodyText"/>
        <w:spacing w:before="13"/>
      </w:pPr>
    </w:p>
    <w:p>
      <w:pPr>
        <w:pStyle w:val="ListParagraph"/>
        <w:numPr>
          <w:ilvl w:val="3"/>
          <w:numId w:val="15"/>
        </w:numPr>
        <w:tabs>
          <w:tab w:pos="282" w:val="left" w:leader="none"/>
        </w:tabs>
        <w:spacing w:line="240" w:lineRule="auto" w:before="0" w:after="0"/>
        <w:ind w:left="282" w:right="0" w:hanging="131"/>
        <w:jc w:val="left"/>
        <w:rPr>
          <w:sz w:val="22"/>
        </w:rPr>
      </w:pPr>
      <w:r>
        <w:rPr>
          <w:sz w:val="22"/>
        </w:rPr>
        <w:t>White</w:t>
      </w:r>
      <w:r>
        <w:rPr>
          <w:spacing w:val="10"/>
          <w:sz w:val="22"/>
        </w:rPr>
        <w:t> </w:t>
      </w:r>
      <w:r>
        <w:rPr>
          <w:sz w:val="22"/>
        </w:rPr>
        <w:t>or</w:t>
      </w:r>
      <w:r>
        <w:rPr>
          <w:spacing w:val="10"/>
          <w:sz w:val="22"/>
        </w:rPr>
        <w:t> </w:t>
      </w:r>
      <w:r>
        <w:rPr>
          <w:sz w:val="22"/>
        </w:rPr>
        <w:t>creamy</w:t>
      </w:r>
      <w:r>
        <w:rPr>
          <w:spacing w:val="11"/>
          <w:sz w:val="22"/>
        </w:rPr>
        <w:t> </w:t>
      </w:r>
      <w:r>
        <w:rPr>
          <w:sz w:val="22"/>
        </w:rPr>
        <w:t>white</w:t>
      </w:r>
      <w:r>
        <w:rPr>
          <w:spacing w:val="10"/>
          <w:sz w:val="22"/>
        </w:rPr>
        <w:t> </w:t>
      </w:r>
      <w:r>
        <w:rPr>
          <w:sz w:val="22"/>
        </w:rPr>
        <w:t>precipitate</w:t>
      </w:r>
      <w:r>
        <w:rPr>
          <w:spacing w:val="11"/>
          <w:sz w:val="22"/>
        </w:rPr>
        <w:t> </w:t>
      </w:r>
      <w:r>
        <w:rPr>
          <w:sz w:val="22"/>
        </w:rPr>
        <w:t>-</w:t>
      </w:r>
      <w:r>
        <w:rPr>
          <w:spacing w:val="10"/>
          <w:sz w:val="22"/>
        </w:rPr>
        <w:t> </w:t>
      </w:r>
      <w:r>
        <w:rPr>
          <w:sz w:val="22"/>
        </w:rPr>
        <w:t>‘Mayer’s</w:t>
      </w:r>
      <w:r>
        <w:rPr>
          <w:spacing w:val="11"/>
          <w:sz w:val="22"/>
        </w:rPr>
        <w:t> </w:t>
      </w:r>
      <w:r>
        <w:rPr>
          <w:spacing w:val="-2"/>
          <w:sz w:val="22"/>
        </w:rPr>
        <w:t>reagent</w:t>
      </w:r>
    </w:p>
    <w:p>
      <w:pPr>
        <w:pStyle w:val="BodyText"/>
        <w:spacing w:before="12"/>
      </w:pPr>
    </w:p>
    <w:p>
      <w:pPr>
        <w:pStyle w:val="ListParagraph"/>
        <w:numPr>
          <w:ilvl w:val="3"/>
          <w:numId w:val="15"/>
        </w:numPr>
        <w:tabs>
          <w:tab w:pos="282" w:val="left" w:leader="none"/>
        </w:tabs>
        <w:spacing w:line="240" w:lineRule="auto" w:before="0" w:after="0"/>
        <w:ind w:left="282" w:right="0" w:hanging="131"/>
        <w:jc w:val="left"/>
        <w:rPr>
          <w:sz w:val="22"/>
        </w:rPr>
      </w:pPr>
      <w:r>
        <w:rPr>
          <w:sz w:val="22"/>
        </w:rPr>
        <w:t>Orange</w:t>
      </w:r>
      <w:r>
        <w:rPr>
          <w:spacing w:val="13"/>
          <w:sz w:val="22"/>
        </w:rPr>
        <w:t> </w:t>
      </w:r>
      <w:r>
        <w:rPr>
          <w:sz w:val="22"/>
        </w:rPr>
        <w:t>or</w:t>
      </w:r>
      <w:r>
        <w:rPr>
          <w:spacing w:val="13"/>
          <w:sz w:val="22"/>
        </w:rPr>
        <w:t> </w:t>
      </w:r>
      <w:r>
        <w:rPr>
          <w:sz w:val="22"/>
        </w:rPr>
        <w:t>orange-yellow</w:t>
      </w:r>
      <w:r>
        <w:rPr>
          <w:spacing w:val="14"/>
          <w:sz w:val="22"/>
        </w:rPr>
        <w:t> </w:t>
      </w:r>
      <w:r>
        <w:rPr>
          <w:sz w:val="22"/>
        </w:rPr>
        <w:t>precipitate</w:t>
      </w:r>
      <w:r>
        <w:rPr>
          <w:spacing w:val="13"/>
          <w:sz w:val="22"/>
        </w:rPr>
        <w:t> </w:t>
      </w:r>
      <w:r>
        <w:rPr>
          <w:sz w:val="22"/>
        </w:rPr>
        <w:t>-Dragendorff’s</w:t>
      </w:r>
      <w:r>
        <w:rPr>
          <w:spacing w:val="13"/>
          <w:sz w:val="22"/>
        </w:rPr>
        <w:t> </w:t>
      </w:r>
      <w:r>
        <w:rPr>
          <w:spacing w:val="-2"/>
          <w:sz w:val="22"/>
        </w:rPr>
        <w:t>reagent</w:t>
      </w:r>
    </w:p>
    <w:p>
      <w:pPr>
        <w:spacing w:after="0" w:line="240" w:lineRule="auto"/>
        <w:jc w:val="left"/>
        <w:rPr>
          <w:sz w:val="22"/>
        </w:rPr>
        <w:sectPr>
          <w:pgSz w:w="12240" w:h="15840"/>
          <w:pgMar w:header="0" w:footer="944" w:top="1280" w:bottom="1140" w:left="1720" w:right="540"/>
        </w:sectPr>
      </w:pPr>
    </w:p>
    <w:p>
      <w:pPr>
        <w:pStyle w:val="ListParagraph"/>
        <w:numPr>
          <w:ilvl w:val="3"/>
          <w:numId w:val="15"/>
        </w:numPr>
        <w:tabs>
          <w:tab w:pos="282" w:val="left" w:leader="none"/>
        </w:tabs>
        <w:spacing w:line="240" w:lineRule="auto" w:before="70" w:after="0"/>
        <w:ind w:left="282" w:right="0" w:hanging="131"/>
        <w:jc w:val="both"/>
        <w:rPr>
          <w:sz w:val="22"/>
        </w:rPr>
      </w:pPr>
      <w:r>
        <w:rPr>
          <w:sz w:val="22"/>
        </w:rPr>
        <w:t>Yellowish</w:t>
      </w:r>
      <w:r>
        <w:rPr>
          <w:spacing w:val="12"/>
          <w:sz w:val="22"/>
        </w:rPr>
        <w:t> </w:t>
      </w:r>
      <w:r>
        <w:rPr>
          <w:sz w:val="22"/>
        </w:rPr>
        <w:t>precipitate</w:t>
      </w:r>
      <w:r>
        <w:rPr>
          <w:spacing w:val="12"/>
          <w:sz w:val="22"/>
        </w:rPr>
        <w:t> </w:t>
      </w:r>
      <w:r>
        <w:rPr>
          <w:sz w:val="22"/>
        </w:rPr>
        <w:t>-</w:t>
      </w:r>
      <w:r>
        <w:rPr>
          <w:spacing w:val="11"/>
          <w:sz w:val="22"/>
        </w:rPr>
        <w:t> </w:t>
      </w:r>
      <w:r>
        <w:rPr>
          <w:sz w:val="22"/>
        </w:rPr>
        <w:t>picric</w:t>
      </w:r>
      <w:r>
        <w:rPr>
          <w:spacing w:val="12"/>
          <w:sz w:val="22"/>
        </w:rPr>
        <w:t> </w:t>
      </w:r>
      <w:r>
        <w:rPr>
          <w:sz w:val="22"/>
        </w:rPr>
        <w:t>acid</w:t>
      </w:r>
      <w:r>
        <w:rPr>
          <w:spacing w:val="12"/>
          <w:sz w:val="22"/>
        </w:rPr>
        <w:t> </w:t>
      </w:r>
      <w:r>
        <w:rPr>
          <w:spacing w:val="-2"/>
          <w:sz w:val="22"/>
        </w:rPr>
        <w:t>reagent.</w:t>
      </w:r>
    </w:p>
    <w:p>
      <w:pPr>
        <w:pStyle w:val="BodyText"/>
      </w:pPr>
    </w:p>
    <w:p>
      <w:pPr>
        <w:pStyle w:val="BodyText"/>
      </w:pPr>
    </w:p>
    <w:p>
      <w:pPr>
        <w:pStyle w:val="BodyText"/>
        <w:spacing w:before="31"/>
      </w:pPr>
    </w:p>
    <w:p>
      <w:pPr>
        <w:pStyle w:val="Heading3"/>
        <w:numPr>
          <w:ilvl w:val="2"/>
          <w:numId w:val="15"/>
        </w:numPr>
        <w:tabs>
          <w:tab w:pos="658" w:val="left" w:leader="none"/>
        </w:tabs>
        <w:spacing w:line="240" w:lineRule="auto" w:before="1" w:after="0"/>
        <w:ind w:left="658" w:right="0" w:hanging="507"/>
        <w:jc w:val="left"/>
      </w:pPr>
      <w:r>
        <w:rPr/>
        <w:t>Test</w:t>
      </w:r>
      <w:r>
        <w:rPr>
          <w:spacing w:val="12"/>
        </w:rPr>
        <w:t> </w:t>
      </w:r>
      <w:r>
        <w:rPr/>
        <w:t>for</w:t>
      </w:r>
      <w:r>
        <w:rPr>
          <w:spacing w:val="12"/>
        </w:rPr>
        <w:t> </w:t>
      </w:r>
      <w:r>
        <w:rPr/>
        <w:t>cyanogenic</w:t>
      </w:r>
      <w:r>
        <w:rPr>
          <w:spacing w:val="13"/>
        </w:rPr>
        <w:t> </w:t>
      </w:r>
      <w:r>
        <w:rPr>
          <w:spacing w:val="-2"/>
        </w:rPr>
        <w:t>glycosides</w:t>
      </w:r>
    </w:p>
    <w:p>
      <w:pPr>
        <w:pStyle w:val="BodyText"/>
        <w:spacing w:before="5"/>
        <w:rPr>
          <w:b/>
        </w:rPr>
      </w:pPr>
    </w:p>
    <w:p>
      <w:pPr>
        <w:pStyle w:val="BodyText"/>
        <w:spacing w:line="491" w:lineRule="auto"/>
        <w:ind w:left="151" w:right="725"/>
        <w:jc w:val="both"/>
      </w:pPr>
      <w:r>
        <w:rPr/>
        <w:t>Gurnard test was conducted; about 05g of the powered drug was mixed with 0.1ml of water in a test tube.</w:t>
      </w:r>
      <w:r>
        <w:rPr>
          <w:spacing w:val="23"/>
        </w:rPr>
        <w:t> </w:t>
      </w:r>
      <w:r>
        <w:rPr/>
        <w:t>A</w:t>
      </w:r>
      <w:r>
        <w:rPr>
          <w:spacing w:val="22"/>
        </w:rPr>
        <w:t> </w:t>
      </w:r>
      <w:r>
        <w:rPr/>
        <w:t>prepared</w:t>
      </w:r>
      <w:r>
        <w:rPr>
          <w:spacing w:val="22"/>
        </w:rPr>
        <w:t> </w:t>
      </w:r>
      <w:r>
        <w:rPr/>
        <w:t>damp</w:t>
      </w:r>
      <w:r>
        <w:rPr>
          <w:spacing w:val="22"/>
        </w:rPr>
        <w:t> </w:t>
      </w:r>
      <w:r>
        <w:rPr/>
        <w:t>sodium</w:t>
      </w:r>
      <w:r>
        <w:rPr>
          <w:spacing w:val="22"/>
        </w:rPr>
        <w:t> </w:t>
      </w:r>
      <w:r>
        <w:rPr/>
        <w:t>picrate</w:t>
      </w:r>
      <w:r>
        <w:rPr>
          <w:spacing w:val="24"/>
        </w:rPr>
        <w:t> </w:t>
      </w:r>
      <w:r>
        <w:rPr/>
        <w:t>paper</w:t>
      </w:r>
      <w:r>
        <w:rPr>
          <w:spacing w:val="20"/>
        </w:rPr>
        <w:t> </w:t>
      </w:r>
      <w:r>
        <w:rPr/>
        <w:t>was</w:t>
      </w:r>
      <w:r>
        <w:rPr>
          <w:spacing w:val="21"/>
        </w:rPr>
        <w:t> </w:t>
      </w:r>
      <w:r>
        <w:rPr/>
        <w:t>suspended</w:t>
      </w:r>
      <w:r>
        <w:rPr>
          <w:spacing w:val="22"/>
        </w:rPr>
        <w:t> </w:t>
      </w:r>
      <w:r>
        <w:rPr/>
        <w:t>at</w:t>
      </w:r>
      <w:r>
        <w:rPr>
          <w:spacing w:val="24"/>
        </w:rPr>
        <w:t> </w:t>
      </w:r>
      <w:r>
        <w:rPr/>
        <w:t>the</w:t>
      </w:r>
      <w:r>
        <w:rPr>
          <w:spacing w:val="20"/>
        </w:rPr>
        <w:t> </w:t>
      </w:r>
      <w:r>
        <w:rPr/>
        <w:t>mouth</w:t>
      </w:r>
      <w:r>
        <w:rPr>
          <w:spacing w:val="18"/>
        </w:rPr>
        <w:t> </w:t>
      </w:r>
      <w:r>
        <w:rPr/>
        <w:t>of</w:t>
      </w:r>
      <w:r>
        <w:rPr>
          <w:spacing w:val="26"/>
        </w:rPr>
        <w:t> </w:t>
      </w:r>
      <w:r>
        <w:rPr/>
        <w:t>the</w:t>
      </w:r>
      <w:r>
        <w:rPr>
          <w:spacing w:val="20"/>
        </w:rPr>
        <w:t> </w:t>
      </w:r>
      <w:r>
        <w:rPr/>
        <w:t>test</w:t>
      </w:r>
      <w:r>
        <w:rPr>
          <w:spacing w:val="23"/>
        </w:rPr>
        <w:t> </w:t>
      </w:r>
      <w:r>
        <w:rPr/>
        <w:t>tube</w:t>
      </w:r>
      <w:r>
        <w:rPr>
          <w:spacing w:val="22"/>
        </w:rPr>
        <w:t> </w:t>
      </w:r>
      <w:r>
        <w:rPr/>
        <w:t>by</w:t>
      </w:r>
      <w:r>
        <w:rPr>
          <w:spacing w:val="18"/>
        </w:rPr>
        <w:t> </w:t>
      </w:r>
      <w:r>
        <w:rPr/>
        <w:t>means of a cork. The test tube was placed in a water bath and allowed for an hour. Absence of brick red</w:t>
      </w:r>
      <w:r>
        <w:rPr>
          <w:spacing w:val="40"/>
        </w:rPr>
        <w:t> </w:t>
      </w:r>
      <w:r>
        <w:rPr/>
        <w:t>colour</w:t>
      </w:r>
      <w:r>
        <w:rPr>
          <w:spacing w:val="24"/>
        </w:rPr>
        <w:t> </w:t>
      </w:r>
      <w:r>
        <w:rPr/>
        <w:t>on the picrate paper indicates the absence</w:t>
      </w:r>
      <w:r>
        <w:rPr>
          <w:spacing w:val="26"/>
        </w:rPr>
        <w:t> </w:t>
      </w:r>
      <w:r>
        <w:rPr/>
        <w:t>of cyanogenic glycoside (Silva l</w:t>
      </w:r>
      <w:r>
        <w:rPr>
          <w:spacing w:val="26"/>
        </w:rPr>
        <w:t> </w:t>
      </w:r>
      <w:r>
        <w:rPr>
          <w:i/>
        </w:rPr>
        <w:t>et al</w:t>
      </w:r>
      <w:r>
        <w:rPr/>
        <w:t>, 1998).</w:t>
      </w:r>
    </w:p>
    <w:p>
      <w:pPr>
        <w:pStyle w:val="BodyText"/>
      </w:pPr>
    </w:p>
    <w:p>
      <w:pPr>
        <w:pStyle w:val="BodyText"/>
      </w:pPr>
    </w:p>
    <w:p>
      <w:pPr>
        <w:pStyle w:val="BodyText"/>
      </w:pPr>
    </w:p>
    <w:p>
      <w:pPr>
        <w:pStyle w:val="BodyText"/>
      </w:pPr>
    </w:p>
    <w:p>
      <w:pPr>
        <w:pStyle w:val="BodyText"/>
      </w:pPr>
    </w:p>
    <w:p>
      <w:pPr>
        <w:pStyle w:val="BodyText"/>
        <w:spacing w:before="48"/>
      </w:pPr>
    </w:p>
    <w:p>
      <w:pPr>
        <w:pStyle w:val="Heading3"/>
      </w:pPr>
      <w:r>
        <w:rPr/>
        <w:t>3.6.</w:t>
      </w:r>
      <w:r>
        <w:rPr>
          <w:spacing w:val="11"/>
        </w:rPr>
        <w:t> </w:t>
      </w:r>
      <w:r>
        <w:rPr/>
        <w:t>Lethal</w:t>
      </w:r>
      <w:r>
        <w:rPr>
          <w:spacing w:val="10"/>
        </w:rPr>
        <w:t> </w:t>
      </w:r>
      <w:r>
        <w:rPr/>
        <w:t>Dose</w:t>
      </w:r>
      <w:r>
        <w:rPr>
          <w:spacing w:val="10"/>
        </w:rPr>
        <w:t> </w:t>
      </w:r>
      <w:r>
        <w:rPr/>
        <w:t>(LD</w:t>
      </w:r>
      <w:r>
        <w:rPr>
          <w:vertAlign w:val="subscript"/>
        </w:rPr>
        <w:t>50</w:t>
      </w:r>
      <w:r>
        <w:rPr>
          <w:vertAlign w:val="baseline"/>
        </w:rPr>
        <w:t>)</w:t>
      </w:r>
      <w:r>
        <w:rPr>
          <w:spacing w:val="10"/>
          <w:vertAlign w:val="baseline"/>
        </w:rPr>
        <w:t> </w:t>
      </w:r>
      <w:r>
        <w:rPr>
          <w:vertAlign w:val="baseline"/>
        </w:rPr>
        <w:t>Determination</w:t>
      </w:r>
      <w:r>
        <w:rPr>
          <w:spacing w:val="11"/>
          <w:vertAlign w:val="baseline"/>
        </w:rPr>
        <w:t> </w:t>
      </w:r>
      <w:r>
        <w:rPr>
          <w:vertAlign w:val="baseline"/>
        </w:rPr>
        <w:t>in</w:t>
      </w:r>
      <w:r>
        <w:rPr>
          <w:spacing w:val="10"/>
          <w:vertAlign w:val="baseline"/>
        </w:rPr>
        <w:t> </w:t>
      </w:r>
      <w:r>
        <w:rPr>
          <w:vertAlign w:val="baseline"/>
        </w:rPr>
        <w:t>Rats</w:t>
      </w:r>
      <w:r>
        <w:rPr>
          <w:spacing w:val="10"/>
          <w:vertAlign w:val="baseline"/>
        </w:rPr>
        <w:t> </w:t>
      </w:r>
      <w:r>
        <w:rPr>
          <w:vertAlign w:val="baseline"/>
        </w:rPr>
        <w:t>and</w:t>
      </w:r>
      <w:r>
        <w:rPr>
          <w:spacing w:val="10"/>
          <w:vertAlign w:val="baseline"/>
        </w:rPr>
        <w:t> </w:t>
      </w:r>
      <w:r>
        <w:rPr>
          <w:spacing w:val="-4"/>
          <w:vertAlign w:val="baseline"/>
        </w:rPr>
        <w:t>Mice</w:t>
      </w:r>
    </w:p>
    <w:p>
      <w:pPr>
        <w:pStyle w:val="BodyText"/>
        <w:spacing w:before="5"/>
        <w:rPr>
          <w:b/>
        </w:rPr>
      </w:pPr>
    </w:p>
    <w:p>
      <w:pPr>
        <w:pStyle w:val="BodyText"/>
        <w:spacing w:line="491" w:lineRule="auto" w:before="1"/>
        <w:ind w:left="151" w:right="724"/>
        <w:jc w:val="both"/>
      </w:pPr>
      <w:r>
        <w:rPr/>
        <w:t>LD</w:t>
      </w:r>
      <w:r>
        <w:rPr>
          <w:vertAlign w:val="subscript"/>
        </w:rPr>
        <w:t>50</w:t>
      </w:r>
      <w:r>
        <w:rPr>
          <w:spacing w:val="40"/>
          <w:vertAlign w:val="baseline"/>
        </w:rPr>
        <w:t> </w:t>
      </w:r>
      <w:r>
        <w:rPr>
          <w:vertAlign w:val="baseline"/>
        </w:rPr>
        <w:t>determinations</w:t>
      </w:r>
      <w:r>
        <w:rPr>
          <w:spacing w:val="40"/>
          <w:vertAlign w:val="baseline"/>
        </w:rPr>
        <w:t> </w:t>
      </w:r>
      <w:r>
        <w:rPr>
          <w:vertAlign w:val="baseline"/>
        </w:rPr>
        <w:t>were</w:t>
      </w:r>
      <w:r>
        <w:rPr>
          <w:spacing w:val="40"/>
          <w:vertAlign w:val="baseline"/>
        </w:rPr>
        <w:t> </w:t>
      </w:r>
      <w:r>
        <w:rPr>
          <w:vertAlign w:val="baseline"/>
        </w:rPr>
        <w:t>conducted</w:t>
      </w:r>
      <w:r>
        <w:rPr>
          <w:spacing w:val="40"/>
          <w:vertAlign w:val="baseline"/>
        </w:rPr>
        <w:t> </w:t>
      </w:r>
      <w:r>
        <w:rPr>
          <w:vertAlign w:val="baseline"/>
        </w:rPr>
        <w:t>using</w:t>
      </w:r>
      <w:r>
        <w:rPr>
          <w:spacing w:val="40"/>
          <w:vertAlign w:val="baseline"/>
        </w:rPr>
        <w:t> </w:t>
      </w:r>
      <w:r>
        <w:rPr>
          <w:vertAlign w:val="baseline"/>
        </w:rPr>
        <w:t>Lorke’s</w:t>
      </w:r>
      <w:r>
        <w:rPr>
          <w:spacing w:val="40"/>
          <w:vertAlign w:val="baseline"/>
        </w:rPr>
        <w:t> </w:t>
      </w:r>
      <w:r>
        <w:rPr>
          <w:vertAlign w:val="baseline"/>
        </w:rPr>
        <w:t>methods</w:t>
      </w:r>
      <w:r>
        <w:rPr>
          <w:spacing w:val="40"/>
          <w:vertAlign w:val="baseline"/>
        </w:rPr>
        <w:t> </w:t>
      </w:r>
      <w:r>
        <w:rPr>
          <w:vertAlign w:val="baseline"/>
        </w:rPr>
        <w:t>(1983)</w:t>
      </w:r>
      <w:r>
        <w:rPr>
          <w:spacing w:val="40"/>
          <w:vertAlign w:val="baseline"/>
        </w:rPr>
        <w:t> </w:t>
      </w:r>
      <w:r>
        <w:rPr>
          <w:vertAlign w:val="baseline"/>
        </w:rPr>
        <w:t>for</w:t>
      </w:r>
      <w:r>
        <w:rPr>
          <w:spacing w:val="40"/>
          <w:vertAlign w:val="baseline"/>
        </w:rPr>
        <w:t> </w:t>
      </w:r>
      <w:r>
        <w:rPr>
          <w:vertAlign w:val="baseline"/>
        </w:rPr>
        <w:t>intraperitoneal</w:t>
      </w:r>
      <w:r>
        <w:rPr>
          <w:spacing w:val="40"/>
          <w:vertAlign w:val="baseline"/>
        </w:rPr>
        <w:t> </w:t>
      </w:r>
      <w:r>
        <w:rPr>
          <w:vertAlign w:val="baseline"/>
        </w:rPr>
        <w:t>and</w:t>
      </w:r>
      <w:r>
        <w:rPr>
          <w:spacing w:val="40"/>
          <w:vertAlign w:val="baseline"/>
        </w:rPr>
        <w:t> </w:t>
      </w:r>
      <w:r>
        <w:rPr>
          <w:vertAlign w:val="baseline"/>
        </w:rPr>
        <w:t>oral routes</w:t>
      </w:r>
      <w:r>
        <w:rPr>
          <w:spacing w:val="33"/>
          <w:vertAlign w:val="baseline"/>
        </w:rPr>
        <w:t> </w:t>
      </w:r>
      <w:r>
        <w:rPr>
          <w:vertAlign w:val="baseline"/>
        </w:rPr>
        <w:t>in</w:t>
      </w:r>
      <w:r>
        <w:rPr>
          <w:spacing w:val="32"/>
          <w:vertAlign w:val="baseline"/>
        </w:rPr>
        <w:t> </w:t>
      </w:r>
      <w:r>
        <w:rPr>
          <w:vertAlign w:val="baseline"/>
        </w:rPr>
        <w:t>mice</w:t>
      </w:r>
      <w:r>
        <w:rPr>
          <w:spacing w:val="33"/>
          <w:vertAlign w:val="baseline"/>
        </w:rPr>
        <w:t> </w:t>
      </w:r>
      <w:r>
        <w:rPr>
          <w:vertAlign w:val="baseline"/>
        </w:rPr>
        <w:t>and</w:t>
      </w:r>
      <w:r>
        <w:rPr>
          <w:spacing w:val="33"/>
          <w:vertAlign w:val="baseline"/>
        </w:rPr>
        <w:t> </w:t>
      </w:r>
      <w:r>
        <w:rPr>
          <w:vertAlign w:val="baseline"/>
        </w:rPr>
        <w:t>rats.</w:t>
      </w:r>
      <w:r>
        <w:rPr>
          <w:spacing w:val="32"/>
          <w:vertAlign w:val="baseline"/>
        </w:rPr>
        <w:t> </w:t>
      </w:r>
      <w:r>
        <w:rPr>
          <w:vertAlign w:val="baseline"/>
        </w:rPr>
        <w:t>This</w:t>
      </w:r>
      <w:r>
        <w:rPr>
          <w:spacing w:val="32"/>
          <w:vertAlign w:val="baseline"/>
        </w:rPr>
        <w:t> </w:t>
      </w:r>
      <w:r>
        <w:rPr>
          <w:vertAlign w:val="baseline"/>
        </w:rPr>
        <w:t>method</w:t>
      </w:r>
      <w:r>
        <w:rPr>
          <w:spacing w:val="35"/>
          <w:vertAlign w:val="baseline"/>
        </w:rPr>
        <w:t> </w:t>
      </w:r>
      <w:r>
        <w:rPr>
          <w:vertAlign w:val="baseline"/>
        </w:rPr>
        <w:t>was</w:t>
      </w:r>
      <w:r>
        <w:rPr>
          <w:spacing w:val="29"/>
          <w:vertAlign w:val="baseline"/>
        </w:rPr>
        <w:t> </w:t>
      </w:r>
      <w:r>
        <w:rPr>
          <w:vertAlign w:val="baseline"/>
        </w:rPr>
        <w:t>carried</w:t>
      </w:r>
      <w:r>
        <w:rPr>
          <w:spacing w:val="33"/>
          <w:vertAlign w:val="baseline"/>
        </w:rPr>
        <w:t> </w:t>
      </w:r>
      <w:r>
        <w:rPr>
          <w:vertAlign w:val="baseline"/>
        </w:rPr>
        <w:t>out</w:t>
      </w:r>
      <w:r>
        <w:rPr>
          <w:spacing w:val="32"/>
          <w:vertAlign w:val="baseline"/>
        </w:rPr>
        <w:t> </w:t>
      </w:r>
      <w:r>
        <w:rPr>
          <w:vertAlign w:val="baseline"/>
        </w:rPr>
        <w:t>in</w:t>
      </w:r>
      <w:r>
        <w:rPr>
          <w:spacing w:val="32"/>
          <w:vertAlign w:val="baseline"/>
        </w:rPr>
        <w:t> </w:t>
      </w:r>
      <w:r>
        <w:rPr>
          <w:vertAlign w:val="baseline"/>
        </w:rPr>
        <w:t>two</w:t>
      </w:r>
      <w:r>
        <w:rPr>
          <w:spacing w:val="32"/>
          <w:vertAlign w:val="baseline"/>
        </w:rPr>
        <w:t> </w:t>
      </w:r>
      <w:r>
        <w:rPr>
          <w:vertAlign w:val="baseline"/>
        </w:rPr>
        <w:t>phases.</w:t>
      </w:r>
      <w:r>
        <w:rPr>
          <w:spacing w:val="35"/>
          <w:vertAlign w:val="baseline"/>
        </w:rPr>
        <w:t> </w:t>
      </w:r>
      <w:r>
        <w:rPr>
          <w:vertAlign w:val="baseline"/>
        </w:rPr>
        <w:t>In</w:t>
      </w:r>
      <w:r>
        <w:rPr>
          <w:spacing w:val="32"/>
          <w:vertAlign w:val="baseline"/>
        </w:rPr>
        <w:t> </w:t>
      </w:r>
      <w:r>
        <w:rPr>
          <w:vertAlign w:val="baseline"/>
        </w:rPr>
        <w:t>the</w:t>
      </w:r>
      <w:r>
        <w:rPr>
          <w:spacing w:val="33"/>
          <w:vertAlign w:val="baseline"/>
        </w:rPr>
        <w:t> </w:t>
      </w:r>
      <w:r>
        <w:rPr>
          <w:vertAlign w:val="baseline"/>
        </w:rPr>
        <w:t>initial</w:t>
      </w:r>
      <w:r>
        <w:rPr>
          <w:spacing w:val="34"/>
          <w:vertAlign w:val="baseline"/>
        </w:rPr>
        <w:t> </w:t>
      </w:r>
      <w:r>
        <w:rPr>
          <w:vertAlign w:val="baseline"/>
        </w:rPr>
        <w:t>phase,</w:t>
      </w:r>
      <w:r>
        <w:rPr>
          <w:spacing w:val="31"/>
          <w:vertAlign w:val="baseline"/>
        </w:rPr>
        <w:t> </w:t>
      </w:r>
      <w:r>
        <w:rPr>
          <w:vertAlign w:val="baseline"/>
        </w:rPr>
        <w:t>3</w:t>
      </w:r>
      <w:r>
        <w:rPr>
          <w:spacing w:val="32"/>
          <w:vertAlign w:val="baseline"/>
        </w:rPr>
        <w:t> </w:t>
      </w:r>
      <w:r>
        <w:rPr>
          <w:vertAlign w:val="baseline"/>
        </w:rPr>
        <w:t>groups each</w:t>
      </w:r>
      <w:r>
        <w:rPr>
          <w:spacing w:val="40"/>
          <w:vertAlign w:val="baseline"/>
        </w:rPr>
        <w:t> </w:t>
      </w:r>
      <w:r>
        <w:rPr>
          <w:vertAlign w:val="baseline"/>
        </w:rPr>
        <w:t>containing</w:t>
      </w:r>
      <w:r>
        <w:rPr>
          <w:spacing w:val="40"/>
          <w:vertAlign w:val="baseline"/>
        </w:rPr>
        <w:t> </w:t>
      </w:r>
      <w:r>
        <w:rPr>
          <w:vertAlign w:val="baseline"/>
        </w:rPr>
        <w:t>three</w:t>
      </w:r>
      <w:r>
        <w:rPr>
          <w:spacing w:val="40"/>
          <w:vertAlign w:val="baseline"/>
        </w:rPr>
        <w:t> </w:t>
      </w:r>
      <w:r>
        <w:rPr>
          <w:vertAlign w:val="baseline"/>
        </w:rPr>
        <w:t>mice/rats</w:t>
      </w:r>
      <w:r>
        <w:rPr>
          <w:spacing w:val="40"/>
          <w:vertAlign w:val="baseline"/>
        </w:rPr>
        <w:t> </w:t>
      </w:r>
      <w:r>
        <w:rPr>
          <w:vertAlign w:val="baseline"/>
        </w:rPr>
        <w:t>was</w:t>
      </w:r>
      <w:r>
        <w:rPr>
          <w:spacing w:val="40"/>
          <w:vertAlign w:val="baseline"/>
        </w:rPr>
        <w:t> </w:t>
      </w:r>
      <w:r>
        <w:rPr>
          <w:vertAlign w:val="baseline"/>
        </w:rPr>
        <w:t>treated</w:t>
      </w:r>
      <w:r>
        <w:rPr>
          <w:spacing w:val="40"/>
          <w:vertAlign w:val="baseline"/>
        </w:rPr>
        <w:t> </w:t>
      </w:r>
      <w:r>
        <w:rPr>
          <w:vertAlign w:val="baseline"/>
        </w:rPr>
        <w:t>with</w:t>
      </w:r>
      <w:r>
        <w:rPr>
          <w:spacing w:val="40"/>
          <w:vertAlign w:val="baseline"/>
        </w:rPr>
        <w:t> </w:t>
      </w:r>
      <w:r>
        <w:rPr>
          <w:vertAlign w:val="baseline"/>
        </w:rPr>
        <w:t>methanolic</w:t>
      </w:r>
      <w:r>
        <w:rPr>
          <w:spacing w:val="40"/>
          <w:vertAlign w:val="baseline"/>
        </w:rPr>
        <w:t> </w:t>
      </w:r>
      <w:r>
        <w:rPr>
          <w:vertAlign w:val="baseline"/>
        </w:rPr>
        <w:t>leaf</w:t>
      </w:r>
      <w:r>
        <w:rPr>
          <w:spacing w:val="40"/>
          <w:vertAlign w:val="baseline"/>
        </w:rPr>
        <w:t> </w:t>
      </w:r>
      <w:r>
        <w:rPr>
          <w:vertAlign w:val="baseline"/>
        </w:rPr>
        <w:t>extract</w:t>
      </w:r>
      <w:r>
        <w:rPr>
          <w:spacing w:val="40"/>
          <w:vertAlign w:val="baseline"/>
        </w:rPr>
        <w:t> </w:t>
      </w:r>
      <w:r>
        <w:rPr>
          <w:vertAlign w:val="baseline"/>
        </w:rPr>
        <w:t>of</w:t>
      </w:r>
      <w:r>
        <w:rPr>
          <w:spacing w:val="40"/>
          <w:vertAlign w:val="baseline"/>
        </w:rPr>
        <w:t> </w:t>
      </w:r>
      <w:r>
        <w:rPr>
          <w:vertAlign w:val="baseline"/>
        </w:rPr>
        <w:t>the</w:t>
      </w:r>
      <w:r>
        <w:rPr>
          <w:spacing w:val="40"/>
          <w:vertAlign w:val="baseline"/>
        </w:rPr>
        <w:t> </w:t>
      </w:r>
      <w:r>
        <w:rPr>
          <w:vertAlign w:val="baseline"/>
        </w:rPr>
        <w:t>plant</w:t>
      </w:r>
      <w:r>
        <w:rPr>
          <w:spacing w:val="40"/>
          <w:vertAlign w:val="baseline"/>
        </w:rPr>
        <w:t> </w:t>
      </w:r>
      <w:r>
        <w:rPr>
          <w:vertAlign w:val="baseline"/>
        </w:rPr>
        <w:t>at</w:t>
      </w:r>
      <w:r>
        <w:rPr>
          <w:spacing w:val="40"/>
          <w:vertAlign w:val="baseline"/>
        </w:rPr>
        <w:t> </w:t>
      </w:r>
      <w:r>
        <w:rPr>
          <w:vertAlign w:val="baseline"/>
        </w:rPr>
        <w:t>doses</w:t>
      </w:r>
      <w:r>
        <w:rPr>
          <w:spacing w:val="40"/>
          <w:vertAlign w:val="baseline"/>
        </w:rPr>
        <w:t> </w:t>
      </w:r>
      <w:r>
        <w:rPr>
          <w:vertAlign w:val="baseline"/>
        </w:rPr>
        <w:t>of 10,100</w:t>
      </w:r>
      <w:r>
        <w:rPr>
          <w:spacing w:val="21"/>
          <w:vertAlign w:val="baseline"/>
        </w:rPr>
        <w:t> </w:t>
      </w:r>
      <w:r>
        <w:rPr>
          <w:vertAlign w:val="baseline"/>
        </w:rPr>
        <w:t>and</w:t>
      </w:r>
      <w:r>
        <w:rPr>
          <w:spacing w:val="21"/>
          <w:vertAlign w:val="baseline"/>
        </w:rPr>
        <w:t> </w:t>
      </w:r>
      <w:r>
        <w:rPr>
          <w:vertAlign w:val="baseline"/>
        </w:rPr>
        <w:t>1000mg/kg body</w:t>
      </w:r>
      <w:r>
        <w:rPr>
          <w:spacing w:val="24"/>
          <w:vertAlign w:val="baseline"/>
        </w:rPr>
        <w:t> </w:t>
      </w:r>
      <w:r>
        <w:rPr>
          <w:vertAlign w:val="baseline"/>
        </w:rPr>
        <w:t>weight</w:t>
      </w:r>
      <w:r>
        <w:rPr>
          <w:spacing w:val="21"/>
          <w:vertAlign w:val="baseline"/>
        </w:rPr>
        <w:t> </w:t>
      </w:r>
      <w:r>
        <w:rPr>
          <w:vertAlign w:val="baseline"/>
        </w:rPr>
        <w:t>i.p/orally</w:t>
      </w:r>
      <w:r>
        <w:rPr>
          <w:spacing w:val="22"/>
          <w:vertAlign w:val="baseline"/>
        </w:rPr>
        <w:t> </w:t>
      </w:r>
      <w:r>
        <w:rPr>
          <w:vertAlign w:val="baseline"/>
        </w:rPr>
        <w:t>and</w:t>
      </w:r>
      <w:r>
        <w:rPr>
          <w:spacing w:val="21"/>
          <w:vertAlign w:val="baseline"/>
        </w:rPr>
        <w:t> </w:t>
      </w:r>
      <w:r>
        <w:rPr>
          <w:vertAlign w:val="baseline"/>
        </w:rPr>
        <w:t>were</w:t>
      </w:r>
      <w:r>
        <w:rPr>
          <w:spacing w:val="21"/>
          <w:vertAlign w:val="baseline"/>
        </w:rPr>
        <w:t> </w:t>
      </w:r>
      <w:r>
        <w:rPr>
          <w:vertAlign w:val="baseline"/>
        </w:rPr>
        <w:t>observed</w:t>
      </w:r>
      <w:r>
        <w:rPr>
          <w:spacing w:val="19"/>
          <w:vertAlign w:val="baseline"/>
        </w:rPr>
        <w:t> </w:t>
      </w:r>
      <w:r>
        <w:rPr>
          <w:vertAlign w:val="baseline"/>
        </w:rPr>
        <w:t>for</w:t>
      </w:r>
      <w:r>
        <w:rPr>
          <w:spacing w:val="21"/>
          <w:vertAlign w:val="baseline"/>
        </w:rPr>
        <w:t> </w:t>
      </w:r>
      <w:r>
        <w:rPr>
          <w:vertAlign w:val="baseline"/>
        </w:rPr>
        <w:t>signs</w:t>
      </w:r>
      <w:r>
        <w:rPr>
          <w:spacing w:val="20"/>
          <w:vertAlign w:val="baseline"/>
        </w:rPr>
        <w:t> </w:t>
      </w:r>
      <w:r>
        <w:rPr>
          <w:vertAlign w:val="baseline"/>
        </w:rPr>
        <w:t>of</w:t>
      </w:r>
      <w:r>
        <w:rPr>
          <w:spacing w:val="22"/>
          <w:vertAlign w:val="baseline"/>
        </w:rPr>
        <w:t> </w:t>
      </w:r>
      <w:r>
        <w:rPr>
          <w:vertAlign w:val="baseline"/>
        </w:rPr>
        <w:t>toxicity</w:t>
      </w:r>
      <w:r>
        <w:rPr>
          <w:spacing w:val="20"/>
          <w:vertAlign w:val="baseline"/>
        </w:rPr>
        <w:t> </w:t>
      </w:r>
      <w:r>
        <w:rPr>
          <w:vertAlign w:val="baseline"/>
        </w:rPr>
        <w:t>and</w:t>
      </w:r>
      <w:r>
        <w:rPr>
          <w:spacing w:val="24"/>
          <w:vertAlign w:val="baseline"/>
        </w:rPr>
        <w:t> </w:t>
      </w:r>
      <w:r>
        <w:rPr>
          <w:vertAlign w:val="baseline"/>
        </w:rPr>
        <w:t>death</w:t>
      </w:r>
      <w:r>
        <w:rPr>
          <w:spacing w:val="19"/>
          <w:vertAlign w:val="baseline"/>
        </w:rPr>
        <w:t> </w:t>
      </w:r>
      <w:r>
        <w:rPr>
          <w:vertAlign w:val="baseline"/>
        </w:rPr>
        <w:t>for 24 hours. In the second phase, 4 groups each containing one mouse/rat were administered with four more specific doses of the extract 1200mg, 1600mg, 2900mg, and 5000mg/kg body weight based on the result of phase one (initial phase). The LD</w:t>
      </w:r>
      <w:r>
        <w:rPr>
          <w:vertAlign w:val="subscript"/>
        </w:rPr>
        <w:t>50</w:t>
      </w:r>
      <w:r>
        <w:rPr>
          <w:vertAlign w:val="baseline"/>
        </w:rPr>
        <w:t> value was determined by calculating the geometric mean of the animal survived (0/1 and 1/1).</w:t>
      </w:r>
    </w:p>
    <w:p>
      <w:pPr>
        <w:pStyle w:val="BodyText"/>
        <w:spacing w:line="494" w:lineRule="auto"/>
        <w:ind w:left="151" w:right="725"/>
        <w:jc w:val="both"/>
      </w:pPr>
      <w:r>
        <w:rPr/>
        <w:t>i.e. the highest non lethal dose (that did not cause death) and the lowest lethal dose for which the rat </w:t>
      </w:r>
      <w:r>
        <w:rPr>
          <w:spacing w:val="-2"/>
        </w:rPr>
        <w:t>died.</w:t>
      </w:r>
    </w:p>
    <w:p>
      <w:pPr>
        <w:pStyle w:val="BodyText"/>
        <w:spacing w:line="250" w:lineRule="exact"/>
        <w:ind w:left="151"/>
        <w:jc w:val="both"/>
      </w:pPr>
      <w:r>
        <w:rPr/>
        <w:t>LD</w:t>
      </w:r>
      <w:r>
        <w:rPr>
          <w:vertAlign w:val="subscript"/>
        </w:rPr>
        <w:t>50</w:t>
      </w:r>
      <w:r>
        <w:rPr>
          <w:spacing w:val="14"/>
          <w:vertAlign w:val="baseline"/>
        </w:rPr>
        <w:t> </w:t>
      </w:r>
      <w:r>
        <w:rPr>
          <w:vertAlign w:val="baseline"/>
        </w:rPr>
        <w:t>=</w:t>
      </w:r>
      <w:r>
        <w:rPr>
          <w:spacing w:val="10"/>
          <w:vertAlign w:val="baseline"/>
        </w:rPr>
        <w:t> </w:t>
      </w:r>
      <w:r>
        <w:rPr>
          <w:vertAlign w:val="baseline"/>
        </w:rPr>
        <w:t>√</w:t>
      </w:r>
      <w:r>
        <w:rPr>
          <w:spacing w:val="9"/>
          <w:vertAlign w:val="baseline"/>
        </w:rPr>
        <w:t> </w:t>
      </w:r>
      <w:r>
        <w:rPr>
          <w:vertAlign w:val="baseline"/>
        </w:rPr>
        <w:t>(Highest</w:t>
      </w:r>
      <w:r>
        <w:rPr>
          <w:spacing w:val="10"/>
          <w:vertAlign w:val="baseline"/>
        </w:rPr>
        <w:t> </w:t>
      </w:r>
      <w:r>
        <w:rPr>
          <w:vertAlign w:val="baseline"/>
        </w:rPr>
        <w:t>non</w:t>
      </w:r>
      <w:r>
        <w:rPr>
          <w:spacing w:val="9"/>
          <w:vertAlign w:val="baseline"/>
        </w:rPr>
        <w:t> </w:t>
      </w:r>
      <w:r>
        <w:rPr>
          <w:vertAlign w:val="baseline"/>
        </w:rPr>
        <w:t>lethal</w:t>
      </w:r>
      <w:r>
        <w:rPr>
          <w:spacing w:val="10"/>
          <w:vertAlign w:val="baseline"/>
        </w:rPr>
        <w:t> </w:t>
      </w:r>
      <w:r>
        <w:rPr>
          <w:vertAlign w:val="baseline"/>
        </w:rPr>
        <w:t>dose)</w:t>
      </w:r>
      <w:r>
        <w:rPr>
          <w:spacing w:val="9"/>
          <w:vertAlign w:val="baseline"/>
        </w:rPr>
        <w:t> </w:t>
      </w:r>
      <w:r>
        <w:rPr>
          <w:vertAlign w:val="baseline"/>
        </w:rPr>
        <w:t>×</w:t>
      </w:r>
      <w:r>
        <w:rPr>
          <w:spacing w:val="9"/>
          <w:vertAlign w:val="baseline"/>
        </w:rPr>
        <w:t> </w:t>
      </w:r>
      <w:r>
        <w:rPr>
          <w:vertAlign w:val="baseline"/>
        </w:rPr>
        <w:t>(Lowest</w:t>
      </w:r>
      <w:r>
        <w:rPr>
          <w:spacing w:val="10"/>
          <w:vertAlign w:val="baseline"/>
        </w:rPr>
        <w:t> </w:t>
      </w:r>
      <w:r>
        <w:rPr>
          <w:vertAlign w:val="baseline"/>
        </w:rPr>
        <w:t>lethal</w:t>
      </w:r>
      <w:r>
        <w:rPr>
          <w:spacing w:val="9"/>
          <w:vertAlign w:val="baseline"/>
        </w:rPr>
        <w:t> </w:t>
      </w:r>
      <w:r>
        <w:rPr>
          <w:spacing w:val="-2"/>
          <w:vertAlign w:val="baseline"/>
        </w:rPr>
        <w:t>dose)</w:t>
      </w:r>
    </w:p>
    <w:p>
      <w:pPr>
        <w:pStyle w:val="BodyText"/>
      </w:pPr>
    </w:p>
    <w:p>
      <w:pPr>
        <w:pStyle w:val="BodyText"/>
        <w:spacing w:before="26"/>
      </w:pPr>
    </w:p>
    <w:p>
      <w:pPr>
        <w:pStyle w:val="Heading2"/>
        <w:numPr>
          <w:ilvl w:val="1"/>
          <w:numId w:val="16"/>
        </w:numPr>
        <w:tabs>
          <w:tab w:pos="491" w:val="left" w:leader="none"/>
        </w:tabs>
        <w:spacing w:line="240" w:lineRule="auto" w:before="0" w:after="0"/>
        <w:ind w:left="491" w:right="0" w:hanging="340"/>
        <w:jc w:val="both"/>
      </w:pPr>
      <w:bookmarkStart w:name="_TOC_250013" w:id="19"/>
      <w:r>
        <w:rPr/>
        <w:t>ANALGESIC</w:t>
      </w:r>
      <w:r>
        <w:rPr>
          <w:spacing w:val="19"/>
        </w:rPr>
        <w:t> </w:t>
      </w:r>
      <w:bookmarkEnd w:id="19"/>
      <w:r>
        <w:rPr>
          <w:spacing w:val="-2"/>
        </w:rPr>
        <w:t>STUDIES</w:t>
      </w:r>
    </w:p>
    <w:p>
      <w:pPr>
        <w:pStyle w:val="BodyText"/>
        <w:spacing w:before="12"/>
        <w:rPr>
          <w:b/>
        </w:rPr>
      </w:pPr>
    </w:p>
    <w:p>
      <w:pPr>
        <w:pStyle w:val="Heading3"/>
        <w:numPr>
          <w:ilvl w:val="2"/>
          <w:numId w:val="16"/>
        </w:numPr>
        <w:tabs>
          <w:tab w:pos="659" w:val="left" w:leader="none"/>
        </w:tabs>
        <w:spacing w:line="240" w:lineRule="auto" w:before="1" w:after="0"/>
        <w:ind w:left="659" w:right="0" w:hanging="508"/>
        <w:jc w:val="left"/>
      </w:pPr>
      <w:bookmarkStart w:name="_TOC_250012" w:id="20"/>
      <w:r>
        <w:rPr/>
        <w:t>Acetic</w:t>
      </w:r>
      <w:r>
        <w:rPr>
          <w:spacing w:val="10"/>
        </w:rPr>
        <w:t> </w:t>
      </w:r>
      <w:r>
        <w:rPr/>
        <w:t>Acid</w:t>
      </w:r>
      <w:r>
        <w:rPr>
          <w:spacing w:val="10"/>
        </w:rPr>
        <w:t> </w:t>
      </w:r>
      <w:r>
        <w:rPr/>
        <w:t>Induced</w:t>
      </w:r>
      <w:r>
        <w:rPr>
          <w:spacing w:val="10"/>
        </w:rPr>
        <w:t> </w:t>
      </w:r>
      <w:r>
        <w:rPr/>
        <w:t>Writhing</w:t>
      </w:r>
      <w:r>
        <w:rPr>
          <w:spacing w:val="10"/>
        </w:rPr>
        <w:t> </w:t>
      </w:r>
      <w:r>
        <w:rPr/>
        <w:t>Test</w:t>
      </w:r>
      <w:r>
        <w:rPr>
          <w:spacing w:val="10"/>
        </w:rPr>
        <w:t> </w:t>
      </w:r>
      <w:r>
        <w:rPr/>
        <w:t>in</w:t>
      </w:r>
      <w:r>
        <w:rPr>
          <w:spacing w:val="11"/>
        </w:rPr>
        <w:t> </w:t>
      </w:r>
      <w:bookmarkEnd w:id="20"/>
      <w:r>
        <w:rPr>
          <w:spacing w:val="-4"/>
        </w:rPr>
        <w:t>Mice</w:t>
      </w:r>
    </w:p>
    <w:p>
      <w:pPr>
        <w:pStyle w:val="BodyText"/>
        <w:spacing w:before="7"/>
        <w:rPr>
          <w:b/>
        </w:rPr>
      </w:pPr>
    </w:p>
    <w:p>
      <w:pPr>
        <w:pStyle w:val="BodyText"/>
        <w:ind w:left="151"/>
        <w:jc w:val="both"/>
      </w:pPr>
      <w:r>
        <w:rPr/>
        <w:t>This</w:t>
      </w:r>
      <w:r>
        <w:rPr>
          <w:spacing w:val="37"/>
        </w:rPr>
        <w:t> </w:t>
      </w:r>
      <w:r>
        <w:rPr/>
        <w:t>was</w:t>
      </w:r>
      <w:r>
        <w:rPr>
          <w:spacing w:val="39"/>
        </w:rPr>
        <w:t> </w:t>
      </w:r>
      <w:r>
        <w:rPr/>
        <w:t>conducted</w:t>
      </w:r>
      <w:r>
        <w:rPr>
          <w:spacing w:val="39"/>
        </w:rPr>
        <w:t> </w:t>
      </w:r>
      <w:r>
        <w:rPr/>
        <w:t>using</w:t>
      </w:r>
      <w:r>
        <w:rPr>
          <w:spacing w:val="30"/>
        </w:rPr>
        <w:t> </w:t>
      </w:r>
      <w:r>
        <w:rPr/>
        <w:t>the</w:t>
      </w:r>
      <w:r>
        <w:rPr>
          <w:spacing w:val="41"/>
        </w:rPr>
        <w:t> </w:t>
      </w:r>
      <w:r>
        <w:rPr/>
        <w:t>method</w:t>
      </w:r>
      <w:r>
        <w:rPr>
          <w:spacing w:val="40"/>
        </w:rPr>
        <w:t> </w:t>
      </w:r>
      <w:r>
        <w:rPr/>
        <w:t>described</w:t>
      </w:r>
      <w:r>
        <w:rPr>
          <w:spacing w:val="37"/>
        </w:rPr>
        <w:t> </w:t>
      </w:r>
      <w:r>
        <w:rPr/>
        <w:t>by</w:t>
      </w:r>
      <w:r>
        <w:rPr>
          <w:spacing w:val="37"/>
        </w:rPr>
        <w:t> </w:t>
      </w:r>
      <w:r>
        <w:rPr/>
        <w:t>Koster</w:t>
      </w:r>
      <w:r>
        <w:rPr>
          <w:spacing w:val="41"/>
        </w:rPr>
        <w:t> </w:t>
      </w:r>
      <w:r>
        <w:rPr>
          <w:i/>
        </w:rPr>
        <w:t>et</w:t>
      </w:r>
      <w:r>
        <w:rPr>
          <w:i/>
          <w:spacing w:val="38"/>
        </w:rPr>
        <w:t> </w:t>
      </w:r>
      <w:r>
        <w:rPr>
          <w:i/>
        </w:rPr>
        <w:t>al</w:t>
      </w:r>
      <w:r>
        <w:rPr/>
        <w:t>,</w:t>
      </w:r>
      <w:r>
        <w:rPr>
          <w:spacing w:val="39"/>
        </w:rPr>
        <w:t> </w:t>
      </w:r>
      <w:r>
        <w:rPr/>
        <w:t>(1959).</w:t>
      </w:r>
      <w:r>
        <w:rPr>
          <w:spacing w:val="37"/>
        </w:rPr>
        <w:t> </w:t>
      </w:r>
      <w:r>
        <w:rPr/>
        <w:t>Swiss</w:t>
      </w:r>
      <w:r>
        <w:rPr>
          <w:spacing w:val="36"/>
        </w:rPr>
        <w:t> </w:t>
      </w:r>
      <w:r>
        <w:rPr/>
        <w:t>albino</w:t>
      </w:r>
      <w:r>
        <w:rPr>
          <w:spacing w:val="40"/>
        </w:rPr>
        <w:t> </w:t>
      </w:r>
      <w:r>
        <w:rPr/>
        <w:t>mice</w:t>
      </w:r>
      <w:r>
        <w:rPr>
          <w:spacing w:val="41"/>
        </w:rPr>
        <w:t> </w:t>
      </w:r>
      <w:r>
        <w:rPr>
          <w:spacing w:val="-4"/>
        </w:rPr>
        <w:t>were</w:t>
      </w:r>
    </w:p>
    <w:p>
      <w:pPr>
        <w:spacing w:after="0"/>
        <w:jc w:val="both"/>
        <w:sectPr>
          <w:pgSz w:w="12240" w:h="15840"/>
          <w:pgMar w:header="0" w:footer="944" w:top="1280" w:bottom="1140" w:left="1720" w:right="540"/>
        </w:sectPr>
      </w:pPr>
    </w:p>
    <w:p>
      <w:pPr>
        <w:pStyle w:val="BodyText"/>
        <w:spacing w:line="491" w:lineRule="auto" w:before="70"/>
        <w:ind w:left="151" w:right="724"/>
        <w:jc w:val="both"/>
      </w:pPr>
      <w:r>
        <w:rPr/>
        <w:t>divided into 6 groups each containing 6 mice. Groups 1 was given 50mg/kg, group 2 was given 250mg/kg,</w:t>
      </w:r>
      <w:r>
        <w:rPr>
          <w:spacing w:val="33"/>
        </w:rPr>
        <w:t> </w:t>
      </w:r>
      <w:r>
        <w:rPr/>
        <w:t>group</w:t>
      </w:r>
      <w:r>
        <w:rPr>
          <w:spacing w:val="28"/>
        </w:rPr>
        <w:t> </w:t>
      </w:r>
      <w:r>
        <w:rPr/>
        <w:t>3</w:t>
      </w:r>
      <w:r>
        <w:rPr>
          <w:spacing w:val="34"/>
        </w:rPr>
        <w:t> </w:t>
      </w:r>
      <w:r>
        <w:rPr/>
        <w:t>was</w:t>
      </w:r>
      <w:r>
        <w:rPr>
          <w:spacing w:val="34"/>
        </w:rPr>
        <w:t> </w:t>
      </w:r>
      <w:r>
        <w:rPr/>
        <w:t>given</w:t>
      </w:r>
      <w:r>
        <w:rPr>
          <w:spacing w:val="29"/>
        </w:rPr>
        <w:t> </w:t>
      </w:r>
      <w:r>
        <w:rPr/>
        <w:t>500mg/kg,</w:t>
      </w:r>
      <w:r>
        <w:rPr>
          <w:spacing w:val="33"/>
        </w:rPr>
        <w:t> </w:t>
      </w:r>
      <w:r>
        <w:rPr/>
        <w:t>and</w:t>
      </w:r>
      <w:r>
        <w:rPr>
          <w:spacing w:val="35"/>
        </w:rPr>
        <w:t> </w:t>
      </w:r>
      <w:r>
        <w:rPr/>
        <w:t>group</w:t>
      </w:r>
      <w:r>
        <w:rPr>
          <w:spacing w:val="30"/>
        </w:rPr>
        <w:t> </w:t>
      </w:r>
      <w:r>
        <w:rPr/>
        <w:t>4</w:t>
      </w:r>
      <w:r>
        <w:rPr>
          <w:spacing w:val="32"/>
        </w:rPr>
        <w:t> </w:t>
      </w:r>
      <w:r>
        <w:rPr/>
        <w:t>was</w:t>
      </w:r>
      <w:r>
        <w:rPr>
          <w:spacing w:val="32"/>
        </w:rPr>
        <w:t> </w:t>
      </w:r>
      <w:r>
        <w:rPr/>
        <w:t>given</w:t>
      </w:r>
      <w:r>
        <w:rPr>
          <w:spacing w:val="32"/>
        </w:rPr>
        <w:t> </w:t>
      </w:r>
      <w:r>
        <w:rPr/>
        <w:t>1000mg/kg</w:t>
      </w:r>
      <w:r>
        <w:rPr>
          <w:spacing w:val="32"/>
        </w:rPr>
        <w:t> </w:t>
      </w:r>
      <w:r>
        <w:rPr/>
        <w:t>of</w:t>
      </w:r>
      <w:r>
        <w:rPr>
          <w:spacing w:val="32"/>
        </w:rPr>
        <w:t> </w:t>
      </w:r>
      <w:r>
        <w:rPr/>
        <w:t>the</w:t>
      </w:r>
      <w:r>
        <w:rPr>
          <w:spacing w:val="35"/>
        </w:rPr>
        <w:t> </w:t>
      </w:r>
      <w:r>
        <w:rPr/>
        <w:t>extract</w:t>
      </w:r>
      <w:r>
        <w:rPr>
          <w:spacing w:val="35"/>
        </w:rPr>
        <w:t> </w:t>
      </w:r>
      <w:r>
        <w:rPr/>
        <w:t>orally; the fifth (5</w:t>
      </w:r>
      <w:r>
        <w:rPr>
          <w:vertAlign w:val="superscript"/>
        </w:rPr>
        <w:t>th</w:t>
      </w:r>
      <w:r>
        <w:rPr>
          <w:vertAlign w:val="baseline"/>
        </w:rPr>
        <w:t>) group which served as the control was given normal saline equivalent to the vehicle</w:t>
      </w:r>
      <w:r>
        <w:rPr>
          <w:spacing w:val="80"/>
          <w:vertAlign w:val="baseline"/>
        </w:rPr>
        <w:t> </w:t>
      </w:r>
      <w:r>
        <w:rPr>
          <w:vertAlign w:val="baseline"/>
        </w:rPr>
        <w:t>given with the extract orally.</w:t>
      </w:r>
      <w:r>
        <w:rPr>
          <w:spacing w:val="40"/>
          <w:vertAlign w:val="baseline"/>
        </w:rPr>
        <w:t> </w:t>
      </w:r>
      <w:r>
        <w:rPr>
          <w:vertAlign w:val="baseline"/>
        </w:rPr>
        <w:t>The 6</w:t>
      </w:r>
      <w:r>
        <w:rPr>
          <w:vertAlign w:val="superscript"/>
        </w:rPr>
        <w:t>th</w:t>
      </w:r>
      <w:r>
        <w:rPr>
          <w:vertAlign w:val="baseline"/>
        </w:rPr>
        <w:t> group was given 10mg piroxicam per kg body weight orally as positive</w:t>
      </w:r>
      <w:r>
        <w:rPr>
          <w:spacing w:val="20"/>
          <w:vertAlign w:val="baseline"/>
        </w:rPr>
        <w:t> </w:t>
      </w:r>
      <w:r>
        <w:rPr>
          <w:vertAlign w:val="baseline"/>
        </w:rPr>
        <w:t>control.</w:t>
      </w:r>
      <w:r>
        <w:rPr>
          <w:spacing w:val="22"/>
          <w:vertAlign w:val="baseline"/>
        </w:rPr>
        <w:t> </w:t>
      </w:r>
      <w:r>
        <w:rPr>
          <w:vertAlign w:val="baseline"/>
        </w:rPr>
        <w:t>After</w:t>
      </w:r>
      <w:r>
        <w:rPr>
          <w:spacing w:val="21"/>
          <w:vertAlign w:val="baseline"/>
        </w:rPr>
        <w:t> </w:t>
      </w:r>
      <w:r>
        <w:rPr>
          <w:vertAlign w:val="baseline"/>
        </w:rPr>
        <w:t>60</w:t>
      </w:r>
      <w:r>
        <w:rPr>
          <w:spacing w:val="16"/>
          <w:vertAlign w:val="baseline"/>
        </w:rPr>
        <w:t> </w:t>
      </w:r>
      <w:r>
        <w:rPr>
          <w:vertAlign w:val="baseline"/>
        </w:rPr>
        <w:t>mins,</w:t>
      </w:r>
      <w:r>
        <w:rPr>
          <w:spacing w:val="21"/>
          <w:vertAlign w:val="baseline"/>
        </w:rPr>
        <w:t> </w:t>
      </w:r>
      <w:r>
        <w:rPr>
          <w:vertAlign w:val="baseline"/>
        </w:rPr>
        <w:t>mice</w:t>
      </w:r>
      <w:r>
        <w:rPr>
          <w:spacing w:val="22"/>
          <w:vertAlign w:val="baseline"/>
        </w:rPr>
        <w:t> </w:t>
      </w:r>
      <w:r>
        <w:rPr>
          <w:vertAlign w:val="baseline"/>
        </w:rPr>
        <w:t>in</w:t>
      </w:r>
      <w:r>
        <w:rPr>
          <w:spacing w:val="16"/>
          <w:vertAlign w:val="baseline"/>
        </w:rPr>
        <w:t> </w:t>
      </w:r>
      <w:r>
        <w:rPr>
          <w:vertAlign w:val="baseline"/>
        </w:rPr>
        <w:t>all</w:t>
      </w:r>
      <w:r>
        <w:rPr>
          <w:spacing w:val="18"/>
          <w:vertAlign w:val="baseline"/>
        </w:rPr>
        <w:t> </w:t>
      </w:r>
      <w:r>
        <w:rPr>
          <w:vertAlign w:val="baseline"/>
        </w:rPr>
        <w:t>the</w:t>
      </w:r>
      <w:r>
        <w:rPr>
          <w:spacing w:val="22"/>
          <w:vertAlign w:val="baseline"/>
        </w:rPr>
        <w:t> </w:t>
      </w:r>
      <w:r>
        <w:rPr>
          <w:vertAlign w:val="baseline"/>
        </w:rPr>
        <w:t>groups</w:t>
      </w:r>
      <w:r>
        <w:rPr>
          <w:spacing w:val="16"/>
          <w:vertAlign w:val="baseline"/>
        </w:rPr>
        <w:t> </w:t>
      </w:r>
      <w:r>
        <w:rPr>
          <w:vertAlign w:val="baseline"/>
        </w:rPr>
        <w:t>were</w:t>
      </w:r>
      <w:r>
        <w:rPr>
          <w:spacing w:val="22"/>
          <w:vertAlign w:val="baseline"/>
        </w:rPr>
        <w:t> </w:t>
      </w:r>
      <w:r>
        <w:rPr>
          <w:vertAlign w:val="baseline"/>
        </w:rPr>
        <w:t>treated</w:t>
      </w:r>
      <w:r>
        <w:rPr>
          <w:spacing w:val="20"/>
          <w:vertAlign w:val="baseline"/>
        </w:rPr>
        <w:t> </w:t>
      </w:r>
      <w:r>
        <w:rPr>
          <w:vertAlign w:val="baseline"/>
        </w:rPr>
        <w:t>with</w:t>
      </w:r>
      <w:r>
        <w:rPr>
          <w:spacing w:val="18"/>
          <w:vertAlign w:val="baseline"/>
        </w:rPr>
        <w:t> </w:t>
      </w:r>
      <w:r>
        <w:rPr>
          <w:vertAlign w:val="baseline"/>
        </w:rPr>
        <w:t>0.6%</w:t>
      </w:r>
      <w:r>
        <w:rPr>
          <w:spacing w:val="16"/>
          <w:vertAlign w:val="baseline"/>
        </w:rPr>
        <w:t> </w:t>
      </w:r>
      <w:r>
        <w:rPr>
          <w:vertAlign w:val="baseline"/>
        </w:rPr>
        <w:t>acetic</w:t>
      </w:r>
      <w:r>
        <w:rPr>
          <w:spacing w:val="21"/>
          <w:vertAlign w:val="baseline"/>
        </w:rPr>
        <w:t> </w:t>
      </w:r>
      <w:r>
        <w:rPr>
          <w:vertAlign w:val="baseline"/>
        </w:rPr>
        <w:t>acid</w:t>
      </w:r>
      <w:r>
        <w:rPr>
          <w:spacing w:val="22"/>
          <w:vertAlign w:val="baseline"/>
        </w:rPr>
        <w:t> </w:t>
      </w:r>
      <w:r>
        <w:rPr>
          <w:vertAlign w:val="baseline"/>
        </w:rPr>
        <w:t>(10ml</w:t>
      </w:r>
      <w:r>
        <w:rPr>
          <w:spacing w:val="20"/>
          <w:vertAlign w:val="baseline"/>
        </w:rPr>
        <w:t> </w:t>
      </w:r>
      <w:r>
        <w:rPr>
          <w:vertAlign w:val="baseline"/>
        </w:rPr>
        <w:t>per kg body weight i.p). Five minutes after the acetic acid injection, the mice were placed in individual cages</w:t>
      </w:r>
      <w:r>
        <w:rPr>
          <w:spacing w:val="40"/>
          <w:vertAlign w:val="baseline"/>
        </w:rPr>
        <w:t> </w:t>
      </w:r>
      <w:r>
        <w:rPr>
          <w:vertAlign w:val="baseline"/>
        </w:rPr>
        <w:t>and</w:t>
      </w:r>
      <w:r>
        <w:rPr>
          <w:spacing w:val="40"/>
          <w:vertAlign w:val="baseline"/>
        </w:rPr>
        <w:t> </w:t>
      </w:r>
      <w:r>
        <w:rPr>
          <w:vertAlign w:val="baseline"/>
        </w:rPr>
        <w:t>the</w:t>
      </w:r>
      <w:r>
        <w:rPr>
          <w:spacing w:val="40"/>
          <w:vertAlign w:val="baseline"/>
        </w:rPr>
        <w:t> </w:t>
      </w:r>
      <w:r>
        <w:rPr>
          <w:vertAlign w:val="baseline"/>
        </w:rPr>
        <w:t>numbers</w:t>
      </w:r>
      <w:r>
        <w:rPr>
          <w:spacing w:val="40"/>
          <w:vertAlign w:val="baseline"/>
        </w:rPr>
        <w:t> </w:t>
      </w:r>
      <w:r>
        <w:rPr>
          <w:vertAlign w:val="baseline"/>
        </w:rPr>
        <w:t>of</w:t>
      </w:r>
      <w:r>
        <w:rPr>
          <w:spacing w:val="40"/>
          <w:vertAlign w:val="baseline"/>
        </w:rPr>
        <w:t> </w:t>
      </w:r>
      <w:r>
        <w:rPr>
          <w:vertAlign w:val="baseline"/>
        </w:rPr>
        <w:t>abdominal</w:t>
      </w:r>
      <w:r>
        <w:rPr>
          <w:spacing w:val="40"/>
          <w:vertAlign w:val="baseline"/>
        </w:rPr>
        <w:t> </w:t>
      </w:r>
      <w:r>
        <w:rPr>
          <w:vertAlign w:val="baseline"/>
        </w:rPr>
        <w:t>contractions</w:t>
      </w:r>
      <w:r>
        <w:rPr>
          <w:spacing w:val="40"/>
          <w:vertAlign w:val="baseline"/>
        </w:rPr>
        <w:t> </w:t>
      </w:r>
      <w:r>
        <w:rPr>
          <w:vertAlign w:val="baseline"/>
        </w:rPr>
        <w:t>were</w:t>
      </w:r>
      <w:r>
        <w:rPr>
          <w:spacing w:val="40"/>
          <w:vertAlign w:val="baseline"/>
        </w:rPr>
        <w:t> </w:t>
      </w:r>
      <w:r>
        <w:rPr>
          <w:vertAlign w:val="baseline"/>
        </w:rPr>
        <w:t>counted</w:t>
      </w:r>
      <w:r>
        <w:rPr>
          <w:spacing w:val="40"/>
          <w:vertAlign w:val="baseline"/>
        </w:rPr>
        <w:t> </w:t>
      </w:r>
      <w:r>
        <w:rPr>
          <w:vertAlign w:val="baseline"/>
        </w:rPr>
        <w:t>for</w:t>
      </w:r>
      <w:r>
        <w:rPr>
          <w:spacing w:val="40"/>
          <w:vertAlign w:val="baseline"/>
        </w:rPr>
        <w:t> </w:t>
      </w:r>
      <w:r>
        <w:rPr>
          <w:vertAlign w:val="baseline"/>
        </w:rPr>
        <w:t>each</w:t>
      </w:r>
      <w:r>
        <w:rPr>
          <w:spacing w:val="40"/>
          <w:vertAlign w:val="baseline"/>
        </w:rPr>
        <w:t> </w:t>
      </w:r>
      <w:r>
        <w:rPr>
          <w:vertAlign w:val="baseline"/>
        </w:rPr>
        <w:t>mouse</w:t>
      </w:r>
      <w:r>
        <w:rPr>
          <w:spacing w:val="40"/>
          <w:vertAlign w:val="baseline"/>
        </w:rPr>
        <w:t> </w:t>
      </w:r>
      <w:r>
        <w:rPr>
          <w:vertAlign w:val="baseline"/>
        </w:rPr>
        <w:t>for</w:t>
      </w:r>
      <w:r>
        <w:rPr>
          <w:spacing w:val="40"/>
          <w:vertAlign w:val="baseline"/>
        </w:rPr>
        <w:t> </w:t>
      </w:r>
      <w:r>
        <w:rPr>
          <w:vertAlign w:val="baseline"/>
        </w:rPr>
        <w:t>a</w:t>
      </w:r>
      <w:r>
        <w:rPr>
          <w:spacing w:val="40"/>
          <w:vertAlign w:val="baseline"/>
        </w:rPr>
        <w:t> </w:t>
      </w:r>
      <w:r>
        <w:rPr>
          <w:vertAlign w:val="baseline"/>
        </w:rPr>
        <w:t>period</w:t>
      </w:r>
      <w:r>
        <w:rPr>
          <w:spacing w:val="40"/>
          <w:vertAlign w:val="baseline"/>
        </w:rPr>
        <w:t> </w:t>
      </w:r>
      <w:r>
        <w:rPr>
          <w:vertAlign w:val="baseline"/>
        </w:rPr>
        <w:t>of 10mins after 5 mins latency period using a tally counter. Percentage inhibition of writhing was calculated using the formula:</w:t>
      </w:r>
    </w:p>
    <w:p>
      <w:pPr>
        <w:spacing w:line="120" w:lineRule="auto" w:before="15"/>
        <w:ind w:left="209" w:right="0" w:firstLine="0"/>
        <w:jc w:val="both"/>
        <w:rPr>
          <w:sz w:val="22"/>
        </w:rPr>
      </w:pPr>
      <w:r>
        <w:rPr/>
        <mc:AlternateContent>
          <mc:Choice Requires="wps">
            <w:drawing>
              <wp:anchor distT="0" distB="0" distL="0" distR="0" allowOverlap="1" layoutInCell="1" locked="0" behindDoc="1" simplePos="0" relativeHeight="487600640">
                <wp:simplePos x="0" y="0"/>
                <wp:positionH relativeFrom="page">
                  <wp:posOffset>2130551</wp:posOffset>
                </wp:positionH>
                <wp:positionV relativeFrom="paragraph">
                  <wp:posOffset>147412</wp:posOffset>
                </wp:positionV>
                <wp:extent cx="2723515" cy="635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2723515" cy="6350"/>
                        </a:xfrm>
                        <a:custGeom>
                          <a:avLst/>
                          <a:gdLst/>
                          <a:ahLst/>
                          <a:cxnLst/>
                          <a:rect l="l" t="t" r="r" b="b"/>
                          <a:pathLst>
                            <a:path w="2723515" h="6350">
                              <a:moveTo>
                                <a:pt x="2723388" y="0"/>
                              </a:moveTo>
                              <a:lnTo>
                                <a:pt x="0" y="0"/>
                              </a:lnTo>
                              <a:lnTo>
                                <a:pt x="0" y="6096"/>
                              </a:lnTo>
                              <a:lnTo>
                                <a:pt x="2723388" y="6096"/>
                              </a:lnTo>
                              <a:lnTo>
                                <a:pt x="2723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67.759995pt;margin-top:11.607319pt;width:214.44pt;height:.48pt;mso-position-horizontal-relative:page;mso-position-vertical-relative:paragraph;z-index:-15715840;mso-wrap-distance-left:0;mso-wrap-distance-right:0" id="docshape8" filled="true" fillcolor="#000000" stroked="false">
                <v:fill type="solid"/>
                <w10:wrap type="topAndBottom"/>
              </v:rect>
            </w:pict>
          </mc:Fallback>
        </mc:AlternateContent>
      </w:r>
      <w:r>
        <w:rPr>
          <w:position w:val="-9"/>
          <w:sz w:val="22"/>
        </w:rPr>
        <w:t>%</w:t>
      </w:r>
      <w:r>
        <w:rPr>
          <w:spacing w:val="2"/>
          <w:position w:val="-9"/>
          <w:sz w:val="22"/>
        </w:rPr>
        <w:t> </w:t>
      </w:r>
      <w:r>
        <w:rPr>
          <w:position w:val="-9"/>
          <w:sz w:val="22"/>
        </w:rPr>
        <w:t>inhibition:</w:t>
      </w:r>
      <w:r>
        <w:rPr>
          <w:spacing w:val="3"/>
          <w:position w:val="-9"/>
          <w:sz w:val="22"/>
        </w:rPr>
        <w:t> </w:t>
      </w:r>
      <w:r>
        <w:rPr>
          <w:position w:val="-9"/>
          <w:sz w:val="22"/>
        </w:rPr>
        <w:t>=</w:t>
      </w:r>
      <w:r>
        <w:rPr>
          <w:spacing w:val="3"/>
          <w:position w:val="-9"/>
          <w:sz w:val="22"/>
        </w:rPr>
        <w:t> </w:t>
      </w:r>
      <w:r>
        <w:rPr>
          <w:sz w:val="15"/>
        </w:rPr>
        <w:t>Mean</w:t>
      </w:r>
      <w:r>
        <w:rPr>
          <w:spacing w:val="-3"/>
          <w:sz w:val="15"/>
        </w:rPr>
        <w:t> </w:t>
      </w:r>
      <w:r>
        <w:rPr>
          <w:sz w:val="15"/>
        </w:rPr>
        <w:t>number</w:t>
      </w:r>
      <w:r>
        <w:rPr>
          <w:spacing w:val="-4"/>
          <w:sz w:val="15"/>
        </w:rPr>
        <w:t> </w:t>
      </w:r>
      <w:r>
        <w:rPr>
          <w:sz w:val="15"/>
        </w:rPr>
        <w:t>of</w:t>
      </w:r>
      <w:r>
        <w:rPr>
          <w:spacing w:val="40"/>
          <w:sz w:val="15"/>
        </w:rPr>
        <w:t> </w:t>
      </w:r>
      <w:r>
        <w:rPr>
          <w:sz w:val="15"/>
        </w:rPr>
        <w:t>writhing</w:t>
      </w:r>
      <w:r>
        <w:rPr>
          <w:spacing w:val="1"/>
          <w:sz w:val="15"/>
        </w:rPr>
        <w:t> </w:t>
      </w:r>
      <w:r>
        <w:rPr>
          <w:sz w:val="15"/>
        </w:rPr>
        <w:t>(control)</w:t>
      </w:r>
      <w:r>
        <w:rPr>
          <w:spacing w:val="18"/>
          <w:sz w:val="15"/>
        </w:rPr>
        <w:t> </w:t>
      </w:r>
      <w:r>
        <w:rPr>
          <w:position w:val="-9"/>
          <w:sz w:val="22"/>
        </w:rPr>
        <w:t>–</w:t>
      </w:r>
      <w:r>
        <w:rPr>
          <w:spacing w:val="2"/>
          <w:position w:val="-9"/>
          <w:sz w:val="22"/>
        </w:rPr>
        <w:t> </w:t>
      </w:r>
      <w:r>
        <w:rPr>
          <w:sz w:val="15"/>
        </w:rPr>
        <w:t>Mean</w:t>
      </w:r>
      <w:r>
        <w:rPr>
          <w:spacing w:val="1"/>
          <w:sz w:val="15"/>
        </w:rPr>
        <w:t> </w:t>
      </w:r>
      <w:r>
        <w:rPr>
          <w:sz w:val="15"/>
        </w:rPr>
        <w:t>number</w:t>
      </w:r>
      <w:r>
        <w:rPr>
          <w:spacing w:val="1"/>
          <w:sz w:val="15"/>
        </w:rPr>
        <w:t> </w:t>
      </w:r>
      <w:r>
        <w:rPr>
          <w:sz w:val="15"/>
        </w:rPr>
        <w:t>of</w:t>
      </w:r>
      <w:r>
        <w:rPr>
          <w:spacing w:val="-3"/>
          <w:sz w:val="15"/>
        </w:rPr>
        <w:t> </w:t>
      </w:r>
      <w:r>
        <w:rPr>
          <w:sz w:val="15"/>
        </w:rPr>
        <w:t>writhing</w:t>
      </w:r>
      <w:r>
        <w:rPr>
          <w:spacing w:val="21"/>
          <w:sz w:val="15"/>
        </w:rPr>
        <w:t> </w:t>
      </w:r>
      <w:r>
        <w:rPr>
          <w:sz w:val="15"/>
        </w:rPr>
        <w:t>(test)</w:t>
      </w:r>
      <w:r>
        <w:rPr>
          <w:spacing w:val="20"/>
          <w:sz w:val="15"/>
        </w:rPr>
        <w:t> </w:t>
      </w:r>
      <w:r>
        <w:rPr>
          <w:position w:val="-9"/>
          <w:sz w:val="22"/>
        </w:rPr>
        <w:t>x</w:t>
      </w:r>
      <w:r>
        <w:rPr>
          <w:spacing w:val="3"/>
          <w:position w:val="-9"/>
          <w:sz w:val="22"/>
        </w:rPr>
        <w:t> </w:t>
      </w:r>
      <w:r>
        <w:rPr>
          <w:spacing w:val="-4"/>
          <w:position w:val="-9"/>
          <w:sz w:val="22"/>
        </w:rPr>
        <w:t>100%</w:t>
      </w:r>
    </w:p>
    <w:p>
      <w:pPr>
        <w:pStyle w:val="BodyText"/>
        <w:spacing w:before="66"/>
        <w:rPr>
          <w:sz w:val="15"/>
        </w:rPr>
      </w:pPr>
    </w:p>
    <w:p>
      <w:pPr>
        <w:spacing w:before="0"/>
        <w:ind w:left="303" w:right="1431" w:firstLine="0"/>
        <w:jc w:val="center"/>
        <w:rPr>
          <w:sz w:val="15"/>
        </w:rPr>
      </w:pPr>
      <w:r>
        <w:rPr>
          <w:sz w:val="15"/>
        </w:rPr>
        <w:t>Mean</w:t>
      </w:r>
      <w:r>
        <w:rPr>
          <w:spacing w:val="-2"/>
          <w:sz w:val="15"/>
        </w:rPr>
        <w:t> </w:t>
      </w:r>
      <w:r>
        <w:rPr>
          <w:sz w:val="15"/>
        </w:rPr>
        <w:t>number</w:t>
      </w:r>
      <w:r>
        <w:rPr>
          <w:spacing w:val="-2"/>
          <w:sz w:val="15"/>
        </w:rPr>
        <w:t> </w:t>
      </w:r>
      <w:r>
        <w:rPr>
          <w:sz w:val="15"/>
        </w:rPr>
        <w:t>of</w:t>
      </w:r>
      <w:r>
        <w:rPr>
          <w:spacing w:val="-2"/>
          <w:sz w:val="15"/>
        </w:rPr>
        <w:t> </w:t>
      </w:r>
      <w:r>
        <w:rPr>
          <w:sz w:val="15"/>
        </w:rPr>
        <w:t>writhing</w:t>
      </w:r>
      <w:r>
        <w:rPr>
          <w:spacing w:val="-2"/>
          <w:sz w:val="15"/>
        </w:rPr>
        <w:t> (control)</w:t>
      </w:r>
    </w:p>
    <w:p>
      <w:pPr>
        <w:pStyle w:val="BodyText"/>
        <w:rPr>
          <w:sz w:val="15"/>
        </w:rPr>
      </w:pPr>
    </w:p>
    <w:p>
      <w:pPr>
        <w:pStyle w:val="BodyText"/>
        <w:spacing w:before="49"/>
        <w:rPr>
          <w:sz w:val="15"/>
        </w:rPr>
      </w:pPr>
    </w:p>
    <w:p>
      <w:pPr>
        <w:pStyle w:val="Heading3"/>
        <w:numPr>
          <w:ilvl w:val="2"/>
          <w:numId w:val="16"/>
        </w:numPr>
        <w:tabs>
          <w:tab w:pos="659" w:val="left" w:leader="none"/>
        </w:tabs>
        <w:spacing w:line="240" w:lineRule="auto" w:before="0" w:after="0"/>
        <w:ind w:left="659" w:right="0" w:hanging="508"/>
        <w:jc w:val="left"/>
      </w:pPr>
      <w:bookmarkStart w:name="_TOC_250011" w:id="21"/>
      <w:r>
        <w:rPr/>
        <w:t>Hot</w:t>
      </w:r>
      <w:r>
        <w:rPr>
          <w:spacing w:val="8"/>
        </w:rPr>
        <w:t> </w:t>
      </w:r>
      <w:r>
        <w:rPr/>
        <w:t>Plate</w:t>
      </w:r>
      <w:r>
        <w:rPr>
          <w:spacing w:val="8"/>
        </w:rPr>
        <w:t> </w:t>
      </w:r>
      <w:r>
        <w:rPr/>
        <w:t>Test</w:t>
      </w:r>
      <w:r>
        <w:rPr>
          <w:spacing w:val="9"/>
        </w:rPr>
        <w:t> </w:t>
      </w:r>
      <w:r>
        <w:rPr/>
        <w:t>Method</w:t>
      </w:r>
      <w:r>
        <w:rPr>
          <w:spacing w:val="8"/>
        </w:rPr>
        <w:t> </w:t>
      </w:r>
      <w:r>
        <w:rPr/>
        <w:t>in</w:t>
      </w:r>
      <w:r>
        <w:rPr>
          <w:spacing w:val="9"/>
        </w:rPr>
        <w:t> </w:t>
      </w:r>
      <w:bookmarkEnd w:id="21"/>
      <w:r>
        <w:rPr>
          <w:spacing w:val="-4"/>
        </w:rPr>
        <w:t>Mice</w:t>
      </w:r>
    </w:p>
    <w:p>
      <w:pPr>
        <w:pStyle w:val="BodyText"/>
        <w:spacing w:before="5"/>
        <w:rPr>
          <w:b/>
        </w:rPr>
      </w:pPr>
    </w:p>
    <w:p>
      <w:pPr>
        <w:pStyle w:val="BodyText"/>
        <w:spacing w:line="491" w:lineRule="auto"/>
        <w:ind w:left="151" w:right="728"/>
      </w:pPr>
      <w:r>
        <w:rPr/>
        <w:t>The</w:t>
      </w:r>
      <w:r>
        <w:rPr>
          <w:spacing w:val="40"/>
        </w:rPr>
        <w:t> </w:t>
      </w:r>
      <w:r>
        <w:rPr/>
        <w:t>method</w:t>
      </w:r>
      <w:r>
        <w:rPr>
          <w:spacing w:val="40"/>
        </w:rPr>
        <w:t> </w:t>
      </w:r>
      <w:r>
        <w:rPr/>
        <w:t>described</w:t>
      </w:r>
      <w:r>
        <w:rPr>
          <w:spacing w:val="40"/>
        </w:rPr>
        <w:t> </w:t>
      </w:r>
      <w:r>
        <w:rPr/>
        <w:t>by</w:t>
      </w:r>
      <w:r>
        <w:rPr>
          <w:spacing w:val="37"/>
        </w:rPr>
        <w:t> </w:t>
      </w:r>
      <w:r>
        <w:rPr/>
        <w:t>(Lanhers</w:t>
      </w:r>
      <w:r>
        <w:rPr>
          <w:spacing w:val="40"/>
        </w:rPr>
        <w:t> </w:t>
      </w:r>
      <w:r>
        <w:rPr>
          <w:i/>
        </w:rPr>
        <w:t>et</w:t>
      </w:r>
      <w:r>
        <w:rPr>
          <w:i/>
          <w:spacing w:val="40"/>
        </w:rPr>
        <w:t> </w:t>
      </w:r>
      <w:r>
        <w:rPr>
          <w:i/>
        </w:rPr>
        <w:t>al</w:t>
      </w:r>
      <w:r>
        <w:rPr>
          <w:i/>
          <w:spacing w:val="39"/>
        </w:rPr>
        <w:t> </w:t>
      </w:r>
      <w:r>
        <w:rPr/>
        <w:t>(1992)</w:t>
      </w:r>
      <w:r>
        <w:rPr>
          <w:spacing w:val="40"/>
        </w:rPr>
        <w:t> </w:t>
      </w:r>
      <w:r>
        <w:rPr/>
        <w:t>and</w:t>
      </w:r>
      <w:r>
        <w:rPr>
          <w:spacing w:val="40"/>
        </w:rPr>
        <w:t> </w:t>
      </w:r>
      <w:r>
        <w:rPr/>
        <w:t>modified</w:t>
      </w:r>
      <w:r>
        <w:rPr>
          <w:spacing w:val="40"/>
        </w:rPr>
        <w:t> </w:t>
      </w:r>
      <w:r>
        <w:rPr/>
        <w:t>by</w:t>
      </w:r>
      <w:r>
        <w:rPr>
          <w:spacing w:val="39"/>
        </w:rPr>
        <w:t> </w:t>
      </w:r>
      <w:r>
        <w:rPr/>
        <w:t>(Mohamed</w:t>
      </w:r>
      <w:r>
        <w:rPr>
          <w:spacing w:val="40"/>
        </w:rPr>
        <w:t> </w:t>
      </w:r>
      <w:r>
        <w:rPr/>
        <w:t>and</w:t>
      </w:r>
      <w:r>
        <w:rPr>
          <w:spacing w:val="40"/>
        </w:rPr>
        <w:t> </w:t>
      </w:r>
      <w:r>
        <w:rPr/>
        <w:t>Ojewole</w:t>
      </w:r>
      <w:r>
        <w:rPr>
          <w:spacing w:val="40"/>
        </w:rPr>
        <w:t> </w:t>
      </w:r>
      <w:r>
        <w:rPr/>
        <w:t>(2004) was</w:t>
      </w:r>
      <w:r>
        <w:rPr>
          <w:spacing w:val="26"/>
        </w:rPr>
        <w:t> </w:t>
      </w:r>
      <w:r>
        <w:rPr/>
        <w:t>employed.</w:t>
      </w:r>
      <w:r>
        <w:rPr>
          <w:spacing w:val="25"/>
        </w:rPr>
        <w:t> </w:t>
      </w:r>
      <w:r>
        <w:rPr/>
        <w:t>A</w:t>
      </w:r>
      <w:r>
        <w:rPr>
          <w:spacing w:val="25"/>
        </w:rPr>
        <w:t> </w:t>
      </w:r>
      <w:r>
        <w:rPr/>
        <w:t>600ml</w:t>
      </w:r>
      <w:r>
        <w:rPr>
          <w:spacing w:val="25"/>
        </w:rPr>
        <w:t> </w:t>
      </w:r>
      <w:r>
        <w:rPr/>
        <w:t>test</w:t>
      </w:r>
      <w:r>
        <w:rPr>
          <w:spacing w:val="25"/>
        </w:rPr>
        <w:t> </w:t>
      </w:r>
      <w:r>
        <w:rPr/>
        <w:t>beaker</w:t>
      </w:r>
      <w:r>
        <w:rPr>
          <w:spacing w:val="25"/>
        </w:rPr>
        <w:t> </w:t>
      </w:r>
      <w:r>
        <w:rPr/>
        <w:t>was</w:t>
      </w:r>
      <w:r>
        <w:rPr>
          <w:spacing w:val="29"/>
        </w:rPr>
        <w:t> </w:t>
      </w:r>
      <w:r>
        <w:rPr/>
        <w:t>placed</w:t>
      </w:r>
      <w:r>
        <w:rPr>
          <w:spacing w:val="25"/>
        </w:rPr>
        <w:t> </w:t>
      </w:r>
      <w:r>
        <w:rPr/>
        <w:t>on</w:t>
      </w:r>
      <w:r>
        <w:rPr>
          <w:spacing w:val="25"/>
        </w:rPr>
        <w:t> </w:t>
      </w:r>
      <w:r>
        <w:rPr/>
        <w:t>a regulated</w:t>
      </w:r>
      <w:r>
        <w:rPr>
          <w:spacing w:val="25"/>
        </w:rPr>
        <w:t> </w:t>
      </w:r>
      <w:r>
        <w:rPr/>
        <w:t>thermostat</w:t>
      </w:r>
      <w:r>
        <w:rPr>
          <w:spacing w:val="25"/>
        </w:rPr>
        <w:t> </w:t>
      </w:r>
      <w:r>
        <w:rPr/>
        <w:t>hot</w:t>
      </w:r>
      <w:r>
        <w:rPr>
          <w:spacing w:val="25"/>
        </w:rPr>
        <w:t> </w:t>
      </w:r>
      <w:r>
        <w:rPr/>
        <w:t>plate</w:t>
      </w:r>
      <w:r>
        <w:rPr>
          <w:spacing w:val="25"/>
        </w:rPr>
        <w:t> </w:t>
      </w:r>
      <w:r>
        <w:rPr/>
        <w:t>at</w:t>
      </w:r>
      <w:r>
        <w:rPr>
          <w:spacing w:val="25"/>
        </w:rPr>
        <w:t> </w:t>
      </w:r>
      <w:r>
        <w:rPr/>
        <w:t>55</w:t>
      </w:r>
      <w:r>
        <w:rPr>
          <w:vertAlign w:val="superscript"/>
        </w:rPr>
        <w:t>0</w:t>
      </w:r>
      <w:r>
        <w:rPr>
          <w:vertAlign w:val="baseline"/>
        </w:rPr>
        <w:t>C±1</w:t>
      </w:r>
      <w:r>
        <w:rPr>
          <w:vertAlign w:val="superscript"/>
        </w:rPr>
        <w:t>0</w:t>
      </w:r>
      <w:r>
        <w:rPr>
          <w:vertAlign w:val="baseline"/>
        </w:rPr>
        <w:t>C. Each</w:t>
      </w:r>
      <w:r>
        <w:rPr>
          <w:spacing w:val="26"/>
          <w:vertAlign w:val="baseline"/>
        </w:rPr>
        <w:t> </w:t>
      </w:r>
      <w:r>
        <w:rPr>
          <w:vertAlign w:val="baseline"/>
        </w:rPr>
        <w:t>mouse</w:t>
      </w:r>
      <w:r>
        <w:rPr>
          <w:spacing w:val="25"/>
          <w:vertAlign w:val="baseline"/>
        </w:rPr>
        <w:t> </w:t>
      </w:r>
      <w:r>
        <w:rPr>
          <w:vertAlign w:val="baseline"/>
        </w:rPr>
        <w:t>was</w:t>
      </w:r>
      <w:r>
        <w:rPr>
          <w:spacing w:val="24"/>
          <w:vertAlign w:val="baseline"/>
        </w:rPr>
        <w:t> </w:t>
      </w:r>
      <w:r>
        <w:rPr>
          <w:vertAlign w:val="baseline"/>
        </w:rPr>
        <w:t>placed</w:t>
      </w:r>
      <w:r>
        <w:rPr>
          <w:spacing w:val="26"/>
          <w:vertAlign w:val="baseline"/>
        </w:rPr>
        <w:t> </w:t>
      </w:r>
      <w:r>
        <w:rPr>
          <w:vertAlign w:val="baseline"/>
        </w:rPr>
        <w:t>in</w:t>
      </w:r>
      <w:r>
        <w:rPr>
          <w:spacing w:val="24"/>
          <w:vertAlign w:val="baseline"/>
        </w:rPr>
        <w:t> </w:t>
      </w:r>
      <w:r>
        <w:rPr>
          <w:vertAlign w:val="baseline"/>
        </w:rPr>
        <w:t>the</w:t>
      </w:r>
      <w:r>
        <w:rPr>
          <w:spacing w:val="27"/>
          <w:vertAlign w:val="baseline"/>
        </w:rPr>
        <w:t> </w:t>
      </w:r>
      <w:r>
        <w:rPr>
          <w:vertAlign w:val="baseline"/>
        </w:rPr>
        <w:t>beaker</w:t>
      </w:r>
      <w:r>
        <w:rPr>
          <w:spacing w:val="25"/>
          <w:vertAlign w:val="baseline"/>
        </w:rPr>
        <w:t> </w:t>
      </w:r>
      <w:r>
        <w:rPr>
          <w:vertAlign w:val="baseline"/>
        </w:rPr>
        <w:t>(on</w:t>
      </w:r>
      <w:r>
        <w:rPr>
          <w:spacing w:val="23"/>
          <w:vertAlign w:val="baseline"/>
        </w:rPr>
        <w:t> </w:t>
      </w:r>
      <w:r>
        <w:rPr>
          <w:vertAlign w:val="baseline"/>
        </w:rPr>
        <w:t>the</w:t>
      </w:r>
      <w:r>
        <w:rPr>
          <w:spacing w:val="27"/>
          <w:vertAlign w:val="baseline"/>
        </w:rPr>
        <w:t> </w:t>
      </w:r>
      <w:r>
        <w:rPr>
          <w:vertAlign w:val="baseline"/>
        </w:rPr>
        <w:t>hot</w:t>
      </w:r>
      <w:r>
        <w:rPr>
          <w:spacing w:val="26"/>
          <w:vertAlign w:val="baseline"/>
        </w:rPr>
        <w:t> </w:t>
      </w:r>
      <w:r>
        <w:rPr>
          <w:vertAlign w:val="baseline"/>
        </w:rPr>
        <w:t>plate)</w:t>
      </w:r>
      <w:r>
        <w:rPr>
          <w:spacing w:val="26"/>
          <w:vertAlign w:val="baseline"/>
        </w:rPr>
        <w:t> </w:t>
      </w:r>
      <w:r>
        <w:rPr>
          <w:vertAlign w:val="baseline"/>
        </w:rPr>
        <w:t>and</w:t>
      </w:r>
      <w:r>
        <w:rPr>
          <w:spacing w:val="25"/>
          <w:vertAlign w:val="baseline"/>
        </w:rPr>
        <w:t> </w:t>
      </w:r>
      <w:r>
        <w:rPr>
          <w:vertAlign w:val="baseline"/>
        </w:rPr>
        <w:t>the</w:t>
      </w:r>
      <w:r>
        <w:rPr>
          <w:spacing w:val="24"/>
          <w:vertAlign w:val="baseline"/>
        </w:rPr>
        <w:t> </w:t>
      </w:r>
      <w:r>
        <w:rPr>
          <w:vertAlign w:val="baseline"/>
        </w:rPr>
        <w:t>response</w:t>
      </w:r>
      <w:r>
        <w:rPr>
          <w:spacing w:val="24"/>
          <w:vertAlign w:val="baseline"/>
        </w:rPr>
        <w:t> </w:t>
      </w:r>
      <w:r>
        <w:rPr>
          <w:vertAlign w:val="baseline"/>
        </w:rPr>
        <w:t>to</w:t>
      </w:r>
      <w:r>
        <w:rPr>
          <w:spacing w:val="26"/>
          <w:vertAlign w:val="baseline"/>
        </w:rPr>
        <w:t> </w:t>
      </w:r>
      <w:r>
        <w:rPr>
          <w:vertAlign w:val="baseline"/>
        </w:rPr>
        <w:t>electrical</w:t>
      </w:r>
      <w:r>
        <w:rPr>
          <w:spacing w:val="27"/>
          <w:vertAlign w:val="baseline"/>
        </w:rPr>
        <w:t> </w:t>
      </w:r>
      <w:r>
        <w:rPr>
          <w:vertAlign w:val="baseline"/>
        </w:rPr>
        <w:t>heat-induced nociceptive</w:t>
      </w:r>
      <w:r>
        <w:rPr>
          <w:spacing w:val="26"/>
          <w:vertAlign w:val="baseline"/>
        </w:rPr>
        <w:t> </w:t>
      </w:r>
      <w:r>
        <w:rPr>
          <w:vertAlign w:val="baseline"/>
        </w:rPr>
        <w:t>pain</w:t>
      </w:r>
      <w:r>
        <w:rPr>
          <w:spacing w:val="24"/>
          <w:vertAlign w:val="baseline"/>
        </w:rPr>
        <w:t> </w:t>
      </w:r>
      <w:r>
        <w:rPr>
          <w:vertAlign w:val="baseline"/>
        </w:rPr>
        <w:t>stimulus</w:t>
      </w:r>
      <w:r>
        <w:rPr>
          <w:spacing w:val="22"/>
          <w:vertAlign w:val="baseline"/>
        </w:rPr>
        <w:t> </w:t>
      </w:r>
      <w:r>
        <w:rPr>
          <w:vertAlign w:val="baseline"/>
        </w:rPr>
        <w:t>obtained.</w:t>
      </w:r>
      <w:r>
        <w:rPr>
          <w:spacing w:val="27"/>
          <w:vertAlign w:val="baseline"/>
        </w:rPr>
        <w:t> </w:t>
      </w:r>
      <w:r>
        <w:rPr>
          <w:vertAlign w:val="baseline"/>
        </w:rPr>
        <w:t>Licking</w:t>
      </w:r>
      <w:r>
        <w:rPr>
          <w:spacing w:val="23"/>
          <w:vertAlign w:val="baseline"/>
        </w:rPr>
        <w:t> </w:t>
      </w:r>
      <w:r>
        <w:rPr>
          <w:vertAlign w:val="baseline"/>
        </w:rPr>
        <w:t>of</w:t>
      </w:r>
      <w:r>
        <w:rPr>
          <w:spacing w:val="27"/>
          <w:vertAlign w:val="baseline"/>
        </w:rPr>
        <w:t> </w:t>
      </w:r>
      <w:r>
        <w:rPr>
          <w:vertAlign w:val="baseline"/>
        </w:rPr>
        <w:t>the</w:t>
      </w:r>
      <w:r>
        <w:rPr>
          <w:spacing w:val="24"/>
          <w:vertAlign w:val="baseline"/>
        </w:rPr>
        <w:t> </w:t>
      </w:r>
      <w:r>
        <w:rPr>
          <w:vertAlign w:val="baseline"/>
        </w:rPr>
        <w:t>paws</w:t>
      </w:r>
      <w:r>
        <w:rPr>
          <w:spacing w:val="27"/>
          <w:vertAlign w:val="baseline"/>
        </w:rPr>
        <w:t> </w:t>
      </w:r>
      <w:r>
        <w:rPr>
          <w:vertAlign w:val="baseline"/>
        </w:rPr>
        <w:t>or</w:t>
      </w:r>
      <w:r>
        <w:rPr>
          <w:spacing w:val="21"/>
          <w:vertAlign w:val="baseline"/>
        </w:rPr>
        <w:t> </w:t>
      </w:r>
      <w:r>
        <w:rPr>
          <w:vertAlign w:val="baseline"/>
        </w:rPr>
        <w:t>jumping</w:t>
      </w:r>
      <w:r>
        <w:rPr>
          <w:spacing w:val="29"/>
          <w:vertAlign w:val="baseline"/>
        </w:rPr>
        <w:t> </w:t>
      </w:r>
      <w:r>
        <w:rPr>
          <w:vertAlign w:val="baseline"/>
        </w:rPr>
        <w:t>out</w:t>
      </w:r>
      <w:r>
        <w:rPr>
          <w:spacing w:val="24"/>
          <w:vertAlign w:val="baseline"/>
        </w:rPr>
        <w:t> </w:t>
      </w:r>
      <w:r>
        <w:rPr>
          <w:vertAlign w:val="baseline"/>
        </w:rPr>
        <w:t>of</w:t>
      </w:r>
      <w:r>
        <w:rPr>
          <w:spacing w:val="27"/>
          <w:vertAlign w:val="baseline"/>
        </w:rPr>
        <w:t> </w:t>
      </w:r>
      <w:r>
        <w:rPr>
          <w:vertAlign w:val="baseline"/>
        </w:rPr>
        <w:t>the</w:t>
      </w:r>
      <w:r>
        <w:rPr>
          <w:spacing w:val="28"/>
          <w:vertAlign w:val="baseline"/>
        </w:rPr>
        <w:t> </w:t>
      </w:r>
      <w:r>
        <w:rPr>
          <w:vertAlign w:val="baseline"/>
        </w:rPr>
        <w:t>beaker</w:t>
      </w:r>
      <w:r>
        <w:rPr>
          <w:spacing w:val="23"/>
          <w:vertAlign w:val="baseline"/>
        </w:rPr>
        <w:t> </w:t>
      </w:r>
      <w:r>
        <w:rPr>
          <w:vertAlign w:val="baseline"/>
        </w:rPr>
        <w:t>was</w:t>
      </w:r>
      <w:r>
        <w:rPr>
          <w:spacing w:val="27"/>
          <w:vertAlign w:val="baseline"/>
        </w:rPr>
        <w:t> </w:t>
      </w:r>
      <w:r>
        <w:rPr>
          <w:vertAlign w:val="baseline"/>
        </w:rPr>
        <w:t>taken</w:t>
      </w:r>
      <w:r>
        <w:rPr>
          <w:spacing w:val="22"/>
          <w:vertAlign w:val="baseline"/>
        </w:rPr>
        <w:t> </w:t>
      </w:r>
      <w:r>
        <w:rPr>
          <w:vertAlign w:val="baseline"/>
        </w:rPr>
        <w:t>as indicator</w:t>
      </w:r>
      <w:r>
        <w:rPr>
          <w:spacing w:val="40"/>
          <w:vertAlign w:val="baseline"/>
        </w:rPr>
        <w:t> </w:t>
      </w:r>
      <w:r>
        <w:rPr>
          <w:vertAlign w:val="baseline"/>
        </w:rPr>
        <w:t>of</w:t>
      </w:r>
      <w:r>
        <w:rPr>
          <w:spacing w:val="40"/>
          <w:vertAlign w:val="baseline"/>
        </w:rPr>
        <w:t> </w:t>
      </w:r>
      <w:r>
        <w:rPr>
          <w:vertAlign w:val="baseline"/>
        </w:rPr>
        <w:t>the</w:t>
      </w:r>
      <w:r>
        <w:rPr>
          <w:spacing w:val="40"/>
          <w:vertAlign w:val="baseline"/>
        </w:rPr>
        <w:t> </w:t>
      </w:r>
      <w:r>
        <w:rPr>
          <w:vertAlign w:val="baseline"/>
        </w:rPr>
        <w:t>animals’</w:t>
      </w:r>
      <w:r>
        <w:rPr>
          <w:spacing w:val="40"/>
          <w:vertAlign w:val="baseline"/>
        </w:rPr>
        <w:t> </w:t>
      </w:r>
      <w:r>
        <w:rPr>
          <w:vertAlign w:val="baseline"/>
        </w:rPr>
        <w:t>response</w:t>
      </w:r>
      <w:r>
        <w:rPr>
          <w:spacing w:val="40"/>
          <w:vertAlign w:val="baseline"/>
        </w:rPr>
        <w:t> </w:t>
      </w:r>
      <w:r>
        <w:rPr>
          <w:vertAlign w:val="baseline"/>
        </w:rPr>
        <w:t>to</w:t>
      </w:r>
      <w:r>
        <w:rPr>
          <w:spacing w:val="40"/>
          <w:vertAlign w:val="baseline"/>
        </w:rPr>
        <w:t> </w:t>
      </w:r>
      <w:r>
        <w:rPr>
          <w:vertAlign w:val="baseline"/>
        </w:rPr>
        <w:t>heat-induced</w:t>
      </w:r>
      <w:r>
        <w:rPr>
          <w:spacing w:val="40"/>
          <w:vertAlign w:val="baseline"/>
        </w:rPr>
        <w:t> </w:t>
      </w:r>
      <w:r>
        <w:rPr>
          <w:vertAlign w:val="baseline"/>
        </w:rPr>
        <w:t>nociceptive</w:t>
      </w:r>
      <w:r>
        <w:rPr>
          <w:spacing w:val="40"/>
          <w:vertAlign w:val="baseline"/>
        </w:rPr>
        <w:t> </w:t>
      </w:r>
      <w:r>
        <w:rPr>
          <w:vertAlign w:val="baseline"/>
        </w:rPr>
        <w:t>pain</w:t>
      </w:r>
      <w:r>
        <w:rPr>
          <w:spacing w:val="40"/>
          <w:vertAlign w:val="baseline"/>
        </w:rPr>
        <w:t> </w:t>
      </w:r>
      <w:r>
        <w:rPr>
          <w:vertAlign w:val="baseline"/>
        </w:rPr>
        <w:t>stimulus.</w:t>
      </w:r>
      <w:r>
        <w:rPr>
          <w:spacing w:val="40"/>
          <w:vertAlign w:val="baseline"/>
        </w:rPr>
        <w:t> </w:t>
      </w:r>
      <w:r>
        <w:rPr>
          <w:vertAlign w:val="baseline"/>
        </w:rPr>
        <w:t>The</w:t>
      </w:r>
      <w:r>
        <w:rPr>
          <w:spacing w:val="40"/>
          <w:vertAlign w:val="baseline"/>
        </w:rPr>
        <w:t> </w:t>
      </w:r>
      <w:r>
        <w:rPr>
          <w:vertAlign w:val="baseline"/>
        </w:rPr>
        <w:t>time</w:t>
      </w:r>
      <w:r>
        <w:rPr>
          <w:spacing w:val="40"/>
          <w:vertAlign w:val="baseline"/>
        </w:rPr>
        <w:t> </w:t>
      </w:r>
      <w:r>
        <w:rPr>
          <w:vertAlign w:val="baseline"/>
        </w:rPr>
        <w:t>taken</w:t>
      </w:r>
      <w:r>
        <w:rPr>
          <w:spacing w:val="40"/>
          <w:vertAlign w:val="baseline"/>
        </w:rPr>
        <w:t> </w:t>
      </w:r>
      <w:r>
        <w:rPr>
          <w:vertAlign w:val="baseline"/>
        </w:rPr>
        <w:t>for each</w:t>
      </w:r>
      <w:r>
        <w:rPr>
          <w:spacing w:val="16"/>
          <w:vertAlign w:val="baseline"/>
        </w:rPr>
        <w:t> </w:t>
      </w:r>
      <w:r>
        <w:rPr>
          <w:vertAlign w:val="baseline"/>
        </w:rPr>
        <w:t>mouse</w:t>
      </w:r>
      <w:r>
        <w:rPr>
          <w:spacing w:val="16"/>
          <w:vertAlign w:val="baseline"/>
        </w:rPr>
        <w:t> </w:t>
      </w:r>
      <w:r>
        <w:rPr>
          <w:vertAlign w:val="baseline"/>
        </w:rPr>
        <w:t>to lick</w:t>
      </w:r>
      <w:r>
        <w:rPr>
          <w:spacing w:val="18"/>
          <w:vertAlign w:val="baseline"/>
        </w:rPr>
        <w:t> </w:t>
      </w:r>
      <w:r>
        <w:rPr>
          <w:vertAlign w:val="baseline"/>
        </w:rPr>
        <w:t>its paws</w:t>
      </w:r>
      <w:r>
        <w:rPr>
          <w:spacing w:val="18"/>
          <w:vertAlign w:val="baseline"/>
        </w:rPr>
        <w:t> </w:t>
      </w:r>
      <w:r>
        <w:rPr>
          <w:vertAlign w:val="baseline"/>
        </w:rPr>
        <w:t>or jump out</w:t>
      </w:r>
      <w:r>
        <w:rPr>
          <w:spacing w:val="17"/>
          <w:vertAlign w:val="baseline"/>
        </w:rPr>
        <w:t> </w:t>
      </w:r>
      <w:r>
        <w:rPr>
          <w:vertAlign w:val="baseline"/>
        </w:rPr>
        <w:t>of</w:t>
      </w:r>
      <w:r>
        <w:rPr>
          <w:spacing w:val="16"/>
          <w:vertAlign w:val="baseline"/>
        </w:rPr>
        <w:t> </w:t>
      </w:r>
      <w:r>
        <w:rPr>
          <w:vertAlign w:val="baseline"/>
        </w:rPr>
        <w:t>the beaker</w:t>
      </w:r>
      <w:r>
        <w:rPr>
          <w:spacing w:val="17"/>
          <w:vertAlign w:val="baseline"/>
        </w:rPr>
        <w:t> </w:t>
      </w:r>
      <w:r>
        <w:rPr>
          <w:vertAlign w:val="baseline"/>
        </w:rPr>
        <w:t>was</w:t>
      </w:r>
      <w:r>
        <w:rPr>
          <w:spacing w:val="14"/>
          <w:vertAlign w:val="baseline"/>
        </w:rPr>
        <w:t> </w:t>
      </w:r>
      <w:r>
        <w:rPr>
          <w:vertAlign w:val="baseline"/>
        </w:rPr>
        <w:t>noted (reaction</w:t>
      </w:r>
      <w:r>
        <w:rPr>
          <w:spacing w:val="16"/>
          <w:vertAlign w:val="baseline"/>
        </w:rPr>
        <w:t> </w:t>
      </w:r>
      <w:r>
        <w:rPr>
          <w:vertAlign w:val="baseline"/>
        </w:rPr>
        <w:t>time).</w:t>
      </w:r>
      <w:r>
        <w:rPr>
          <w:spacing w:val="19"/>
          <w:vertAlign w:val="baseline"/>
        </w:rPr>
        <w:t> </w:t>
      </w:r>
      <w:r>
        <w:rPr>
          <w:vertAlign w:val="baseline"/>
        </w:rPr>
        <w:t>Each mouse</w:t>
      </w:r>
      <w:r>
        <w:rPr>
          <w:spacing w:val="17"/>
          <w:vertAlign w:val="baseline"/>
        </w:rPr>
        <w:t> </w:t>
      </w:r>
      <w:r>
        <w:rPr>
          <w:vertAlign w:val="baseline"/>
        </w:rPr>
        <w:t>served as</w:t>
      </w:r>
      <w:r>
        <w:rPr>
          <w:spacing w:val="40"/>
          <w:vertAlign w:val="baseline"/>
        </w:rPr>
        <w:t> </w:t>
      </w:r>
      <w:r>
        <w:rPr>
          <w:vertAlign w:val="baseline"/>
        </w:rPr>
        <w:t>its</w:t>
      </w:r>
      <w:r>
        <w:rPr>
          <w:spacing w:val="38"/>
          <w:vertAlign w:val="baseline"/>
        </w:rPr>
        <w:t> </w:t>
      </w:r>
      <w:r>
        <w:rPr>
          <w:vertAlign w:val="baseline"/>
        </w:rPr>
        <w:t>own</w:t>
      </w:r>
      <w:r>
        <w:rPr>
          <w:spacing w:val="33"/>
          <w:vertAlign w:val="baseline"/>
        </w:rPr>
        <w:t> </w:t>
      </w:r>
      <w:r>
        <w:rPr>
          <w:vertAlign w:val="baseline"/>
        </w:rPr>
        <w:t>control.</w:t>
      </w:r>
      <w:r>
        <w:rPr>
          <w:spacing w:val="40"/>
          <w:vertAlign w:val="baseline"/>
        </w:rPr>
        <w:t> </w:t>
      </w:r>
      <w:r>
        <w:rPr>
          <w:vertAlign w:val="baseline"/>
        </w:rPr>
        <w:t>Before</w:t>
      </w:r>
      <w:r>
        <w:rPr>
          <w:spacing w:val="35"/>
          <w:vertAlign w:val="baseline"/>
        </w:rPr>
        <w:t> </w:t>
      </w:r>
      <w:r>
        <w:rPr>
          <w:vertAlign w:val="baseline"/>
        </w:rPr>
        <w:t>treatment,</w:t>
      </w:r>
      <w:r>
        <w:rPr>
          <w:spacing w:val="38"/>
          <w:vertAlign w:val="baseline"/>
        </w:rPr>
        <w:t> </w:t>
      </w:r>
      <w:r>
        <w:rPr>
          <w:vertAlign w:val="baseline"/>
        </w:rPr>
        <w:t>its</w:t>
      </w:r>
      <w:r>
        <w:rPr>
          <w:spacing w:val="38"/>
          <w:vertAlign w:val="baseline"/>
        </w:rPr>
        <w:t> </w:t>
      </w:r>
      <w:r>
        <w:rPr>
          <w:vertAlign w:val="baseline"/>
        </w:rPr>
        <w:t>reaction</w:t>
      </w:r>
      <w:r>
        <w:rPr>
          <w:spacing w:val="33"/>
          <w:vertAlign w:val="baseline"/>
        </w:rPr>
        <w:t> </w:t>
      </w:r>
      <w:r>
        <w:rPr>
          <w:vertAlign w:val="baseline"/>
        </w:rPr>
        <w:t>time</w:t>
      </w:r>
      <w:r>
        <w:rPr>
          <w:spacing w:val="40"/>
          <w:vertAlign w:val="baseline"/>
        </w:rPr>
        <w:t> </w:t>
      </w:r>
      <w:r>
        <w:rPr>
          <w:vertAlign w:val="baseline"/>
        </w:rPr>
        <w:t>was</w:t>
      </w:r>
      <w:r>
        <w:rPr>
          <w:spacing w:val="37"/>
          <w:vertAlign w:val="baseline"/>
        </w:rPr>
        <w:t> </w:t>
      </w:r>
      <w:r>
        <w:rPr>
          <w:vertAlign w:val="baseline"/>
        </w:rPr>
        <w:t>taken</w:t>
      </w:r>
      <w:r>
        <w:rPr>
          <w:spacing w:val="38"/>
          <w:vertAlign w:val="baseline"/>
        </w:rPr>
        <w:t> </w:t>
      </w:r>
      <w:r>
        <w:rPr>
          <w:vertAlign w:val="baseline"/>
        </w:rPr>
        <w:t>thrice</w:t>
      </w:r>
      <w:r>
        <w:rPr>
          <w:spacing w:val="35"/>
          <w:vertAlign w:val="baseline"/>
        </w:rPr>
        <w:t> </w:t>
      </w:r>
      <w:r>
        <w:rPr>
          <w:vertAlign w:val="baseline"/>
        </w:rPr>
        <w:t>at</w:t>
      </w:r>
      <w:r>
        <w:rPr>
          <w:spacing w:val="35"/>
          <w:vertAlign w:val="baseline"/>
        </w:rPr>
        <w:t> </w:t>
      </w:r>
      <w:r>
        <w:rPr>
          <w:vertAlign w:val="baseline"/>
        </w:rPr>
        <w:t>1</w:t>
      </w:r>
      <w:r>
        <w:rPr>
          <w:spacing w:val="37"/>
          <w:vertAlign w:val="baseline"/>
        </w:rPr>
        <w:t> </w:t>
      </w:r>
      <w:r>
        <w:rPr>
          <w:vertAlign w:val="baseline"/>
        </w:rPr>
        <w:t>hour</w:t>
      </w:r>
      <w:r>
        <w:rPr>
          <w:spacing w:val="37"/>
          <w:vertAlign w:val="baseline"/>
        </w:rPr>
        <w:t> </w:t>
      </w:r>
      <w:r>
        <w:rPr>
          <w:vertAlign w:val="baseline"/>
        </w:rPr>
        <w:t>interval</w:t>
      </w:r>
      <w:r>
        <w:rPr>
          <w:spacing w:val="37"/>
          <w:vertAlign w:val="baseline"/>
        </w:rPr>
        <w:t> </w:t>
      </w:r>
      <w:r>
        <w:rPr>
          <w:vertAlign w:val="baseline"/>
        </w:rPr>
        <w:t>and</w:t>
      </w:r>
      <w:r>
        <w:rPr>
          <w:spacing w:val="38"/>
          <w:vertAlign w:val="baseline"/>
        </w:rPr>
        <w:t> </w:t>
      </w:r>
      <w:r>
        <w:rPr>
          <w:vertAlign w:val="baseline"/>
        </w:rPr>
        <w:t>the mean represents reaction time before treatment of the mouse.</w:t>
      </w:r>
    </w:p>
    <w:p>
      <w:pPr>
        <w:pStyle w:val="BodyText"/>
        <w:spacing w:line="491" w:lineRule="auto" w:before="3"/>
        <w:ind w:left="151" w:right="759"/>
      </w:pPr>
      <w:r>
        <w:rPr/>
        <w:t>The</w:t>
      </w:r>
      <w:r>
        <w:rPr>
          <w:spacing w:val="40"/>
        </w:rPr>
        <w:t> </w:t>
      </w:r>
      <w:r>
        <w:rPr/>
        <w:t>mean</w:t>
      </w:r>
      <w:r>
        <w:rPr>
          <w:spacing w:val="40"/>
        </w:rPr>
        <w:t> </w:t>
      </w:r>
      <w:r>
        <w:rPr/>
        <w:t>reaction</w:t>
      </w:r>
      <w:r>
        <w:rPr>
          <w:spacing w:val="40"/>
        </w:rPr>
        <w:t> </w:t>
      </w:r>
      <w:r>
        <w:rPr/>
        <w:t>time</w:t>
      </w:r>
      <w:r>
        <w:rPr>
          <w:spacing w:val="40"/>
        </w:rPr>
        <w:t> </w:t>
      </w:r>
      <w:r>
        <w:rPr/>
        <w:t>of</w:t>
      </w:r>
      <w:r>
        <w:rPr>
          <w:spacing w:val="40"/>
        </w:rPr>
        <w:t> </w:t>
      </w:r>
      <w:r>
        <w:rPr/>
        <w:t>the</w:t>
      </w:r>
      <w:r>
        <w:rPr>
          <w:spacing w:val="40"/>
        </w:rPr>
        <w:t> </w:t>
      </w:r>
      <w:r>
        <w:rPr/>
        <w:t>groups</w:t>
      </w:r>
      <w:r>
        <w:rPr>
          <w:spacing w:val="40"/>
        </w:rPr>
        <w:t> </w:t>
      </w:r>
      <w:r>
        <w:rPr/>
        <w:t>was</w:t>
      </w:r>
      <w:r>
        <w:rPr>
          <w:spacing w:val="40"/>
        </w:rPr>
        <w:t> </w:t>
      </w:r>
      <w:r>
        <w:rPr/>
        <w:t>pooled</w:t>
      </w:r>
      <w:r>
        <w:rPr>
          <w:spacing w:val="40"/>
        </w:rPr>
        <w:t> </w:t>
      </w:r>
      <w:r>
        <w:rPr/>
        <w:t>to</w:t>
      </w:r>
      <w:r>
        <w:rPr>
          <w:spacing w:val="40"/>
        </w:rPr>
        <w:t> </w:t>
      </w:r>
      <w:r>
        <w:rPr/>
        <w:t>obtain</w:t>
      </w:r>
      <w:r>
        <w:rPr>
          <w:spacing w:val="40"/>
        </w:rPr>
        <w:t> </w:t>
      </w:r>
      <w:r>
        <w:rPr/>
        <w:t>the</w:t>
      </w:r>
      <w:r>
        <w:rPr>
          <w:spacing w:val="40"/>
        </w:rPr>
        <w:t> </w:t>
      </w:r>
      <w:r>
        <w:rPr/>
        <w:t>final</w:t>
      </w:r>
      <w:r>
        <w:rPr>
          <w:spacing w:val="40"/>
        </w:rPr>
        <w:t> </w:t>
      </w:r>
      <w:r>
        <w:rPr/>
        <w:t>control</w:t>
      </w:r>
      <w:r>
        <w:rPr>
          <w:spacing w:val="40"/>
        </w:rPr>
        <w:t> </w:t>
      </w:r>
      <w:r>
        <w:rPr/>
        <w:t>mean</w:t>
      </w:r>
      <w:r>
        <w:rPr>
          <w:spacing w:val="40"/>
        </w:rPr>
        <w:t> </w:t>
      </w:r>
      <w:r>
        <w:rPr/>
        <w:t>reaction</w:t>
      </w:r>
      <w:r>
        <w:rPr>
          <w:spacing w:val="40"/>
        </w:rPr>
        <w:t> </w:t>
      </w:r>
      <w:r>
        <w:rPr/>
        <w:t>time </w:t>
      </w:r>
      <w:r>
        <w:rPr>
          <w:spacing w:val="-2"/>
        </w:rPr>
        <w:t>(Tb).</w:t>
      </w:r>
    </w:p>
    <w:p>
      <w:pPr>
        <w:pStyle w:val="BodyText"/>
        <w:spacing w:line="491" w:lineRule="auto"/>
        <w:ind w:left="151" w:right="727"/>
        <w:jc w:val="both"/>
      </w:pPr>
      <w:r>
        <w:rPr/>
        <w:t>The mice were divided into 6 groups of 6 mice each, groups 1, 2, 3, and 4 received 50mg/kg, 250mg/kg, 500mg/kg, and 1000mg/kg, of the extract orally respectively while group 5 served as the control</w:t>
      </w:r>
      <w:r>
        <w:rPr>
          <w:spacing w:val="62"/>
        </w:rPr>
        <w:t> </w:t>
      </w:r>
      <w:r>
        <w:rPr/>
        <w:t>that</w:t>
      </w:r>
      <w:r>
        <w:rPr>
          <w:spacing w:val="60"/>
        </w:rPr>
        <w:t> </w:t>
      </w:r>
      <w:r>
        <w:rPr/>
        <w:t>received</w:t>
      </w:r>
      <w:r>
        <w:rPr>
          <w:spacing w:val="61"/>
        </w:rPr>
        <w:t> </w:t>
      </w:r>
      <w:r>
        <w:rPr/>
        <w:t>normal</w:t>
      </w:r>
      <w:r>
        <w:rPr>
          <w:spacing w:val="60"/>
        </w:rPr>
        <w:t> </w:t>
      </w:r>
      <w:r>
        <w:rPr/>
        <w:t>saline</w:t>
      </w:r>
      <w:r>
        <w:rPr>
          <w:spacing w:val="62"/>
        </w:rPr>
        <w:t> </w:t>
      </w:r>
      <w:r>
        <w:rPr/>
        <w:t>and</w:t>
      </w:r>
      <w:r>
        <w:rPr>
          <w:spacing w:val="61"/>
        </w:rPr>
        <w:t> </w:t>
      </w:r>
      <w:r>
        <w:rPr/>
        <w:t>group</w:t>
      </w:r>
      <w:r>
        <w:rPr>
          <w:spacing w:val="60"/>
        </w:rPr>
        <w:t> </w:t>
      </w:r>
      <w:r>
        <w:rPr/>
        <w:t>6</w:t>
      </w:r>
      <w:r>
        <w:rPr>
          <w:spacing w:val="60"/>
        </w:rPr>
        <w:t> </w:t>
      </w:r>
      <w:r>
        <w:rPr/>
        <w:t>received</w:t>
      </w:r>
      <w:r>
        <w:rPr>
          <w:spacing w:val="61"/>
        </w:rPr>
        <w:t> </w:t>
      </w:r>
      <w:r>
        <w:rPr/>
        <w:t>the</w:t>
      </w:r>
      <w:r>
        <w:rPr>
          <w:spacing w:val="64"/>
        </w:rPr>
        <w:t> </w:t>
      </w:r>
      <w:r>
        <w:rPr/>
        <w:t>standard</w:t>
      </w:r>
      <w:r>
        <w:rPr>
          <w:spacing w:val="59"/>
        </w:rPr>
        <w:t> </w:t>
      </w:r>
      <w:r>
        <w:rPr/>
        <w:t>drug</w:t>
      </w:r>
      <w:r>
        <w:rPr>
          <w:spacing w:val="59"/>
        </w:rPr>
        <w:t> </w:t>
      </w:r>
      <w:r>
        <w:rPr/>
        <w:t>(5mg/kg</w:t>
      </w:r>
      <w:r>
        <w:rPr>
          <w:spacing w:val="61"/>
        </w:rPr>
        <w:t> </w:t>
      </w:r>
      <w:r>
        <w:rPr>
          <w:spacing w:val="-2"/>
        </w:rPr>
        <w:t>morphine</w:t>
      </w:r>
    </w:p>
    <w:p>
      <w:pPr>
        <w:spacing w:after="0" w:line="491" w:lineRule="auto"/>
        <w:jc w:val="both"/>
        <w:sectPr>
          <w:pgSz w:w="12240" w:h="15840"/>
          <w:pgMar w:header="0" w:footer="944" w:top="1280" w:bottom="1140" w:left="1720" w:right="540"/>
        </w:sectPr>
      </w:pPr>
    </w:p>
    <w:p>
      <w:pPr>
        <w:pStyle w:val="BodyText"/>
        <w:spacing w:before="70"/>
        <w:ind w:left="151"/>
      </w:pPr>
      <w:r>
        <w:rPr/>
        <w:t>sulphate)</w:t>
      </w:r>
      <w:r>
        <w:rPr>
          <w:spacing w:val="17"/>
        </w:rPr>
        <w:t> </w:t>
      </w:r>
      <w:r>
        <w:rPr>
          <w:spacing w:val="-2"/>
        </w:rPr>
        <w:t>subcutaneously.</w:t>
      </w:r>
    </w:p>
    <w:p>
      <w:pPr>
        <w:pStyle w:val="BodyText"/>
        <w:spacing w:before="12"/>
      </w:pPr>
    </w:p>
    <w:p>
      <w:pPr>
        <w:pStyle w:val="BodyText"/>
        <w:spacing w:line="491" w:lineRule="auto"/>
        <w:ind w:left="151" w:right="726"/>
        <w:jc w:val="both"/>
      </w:pPr>
      <w:r>
        <w:rPr/>
        <w:t>One hour after treatment; the reaction time of each mouse was again evaluated but only once. The reaction time of the mice in each treatment group and final test mean value (Ta) for each treatment group was calculated using the formula;</w:t>
      </w:r>
    </w:p>
    <w:p>
      <w:pPr>
        <w:pStyle w:val="BodyText"/>
        <w:spacing w:line="252" w:lineRule="exact"/>
        <w:ind w:left="151"/>
        <w:jc w:val="both"/>
      </w:pPr>
      <w:r>
        <w:rPr/>
        <w:t>%</w:t>
      </w:r>
      <w:r>
        <w:rPr>
          <w:spacing w:val="9"/>
        </w:rPr>
        <w:t> </w:t>
      </w:r>
      <w:r>
        <w:rPr/>
        <w:t>protection</w:t>
      </w:r>
      <w:r>
        <w:rPr>
          <w:spacing w:val="9"/>
        </w:rPr>
        <w:t> </w:t>
      </w:r>
      <w:r>
        <w:rPr/>
        <w:t>against</w:t>
      </w:r>
      <w:r>
        <w:rPr>
          <w:spacing w:val="9"/>
        </w:rPr>
        <w:t> </w:t>
      </w:r>
      <w:r>
        <w:rPr/>
        <w:t>thermal</w:t>
      </w:r>
      <w:r>
        <w:rPr>
          <w:spacing w:val="10"/>
        </w:rPr>
        <w:t> </w:t>
      </w:r>
      <w:r>
        <w:rPr/>
        <w:t>pain</w:t>
      </w:r>
      <w:r>
        <w:rPr>
          <w:spacing w:val="9"/>
        </w:rPr>
        <w:t> </w:t>
      </w:r>
      <w:r>
        <w:rPr/>
        <w:t>stimulus</w:t>
      </w:r>
      <w:r>
        <w:rPr>
          <w:spacing w:val="9"/>
        </w:rPr>
        <w:t> </w:t>
      </w:r>
      <w:r>
        <w:rPr/>
        <w:t>=</w:t>
      </w:r>
      <w:r>
        <w:rPr>
          <w:spacing w:val="14"/>
        </w:rPr>
        <w:t> </w:t>
      </w:r>
      <w:r>
        <w:rPr>
          <w:u w:val="single"/>
        </w:rPr>
        <w:t>Treat</w:t>
      </w:r>
      <w:r>
        <w:rPr>
          <w:spacing w:val="10"/>
          <w:u w:val="single"/>
        </w:rPr>
        <w:t> </w:t>
      </w:r>
      <w:r>
        <w:rPr>
          <w:u w:val="single"/>
        </w:rPr>
        <w:t>mean</w:t>
      </w:r>
      <w:r>
        <w:rPr>
          <w:spacing w:val="9"/>
          <w:u w:val="single"/>
        </w:rPr>
        <w:t> </w:t>
      </w:r>
      <w:r>
        <w:rPr>
          <w:u w:val="single"/>
        </w:rPr>
        <w:t>(Ta)-</w:t>
      </w:r>
      <w:r>
        <w:rPr>
          <w:spacing w:val="5"/>
          <w:u w:val="single"/>
        </w:rPr>
        <w:t> </w:t>
      </w:r>
      <w:r>
        <w:rPr>
          <w:u w:val="single"/>
        </w:rPr>
        <w:t>control</w:t>
      </w:r>
      <w:r>
        <w:rPr>
          <w:spacing w:val="9"/>
          <w:u w:val="single"/>
        </w:rPr>
        <w:t> </w:t>
      </w:r>
      <w:r>
        <w:rPr>
          <w:u w:val="single"/>
        </w:rPr>
        <w:t>mean(Tb</w:t>
      </w:r>
      <w:r>
        <w:rPr/>
        <w:t>)</w:t>
      </w:r>
      <w:r>
        <w:rPr>
          <w:spacing w:val="45"/>
        </w:rPr>
        <w:t>  </w:t>
      </w:r>
      <w:r>
        <w:rPr/>
        <w:t>×</w:t>
      </w:r>
      <w:r>
        <w:rPr>
          <w:spacing w:val="8"/>
        </w:rPr>
        <w:t> </w:t>
      </w:r>
      <w:r>
        <w:rPr>
          <w:spacing w:val="-5"/>
        </w:rPr>
        <w:t>100</w:t>
      </w:r>
    </w:p>
    <w:p>
      <w:pPr>
        <w:pStyle w:val="BodyText"/>
        <w:spacing w:before="9"/>
        <w:ind w:left="5115"/>
      </w:pPr>
      <w:r>
        <w:rPr/>
        <w:t>Control</w:t>
      </w:r>
      <w:r>
        <w:rPr>
          <w:spacing w:val="12"/>
        </w:rPr>
        <w:t> </w:t>
      </w:r>
      <w:r>
        <w:rPr/>
        <w:t>mean</w:t>
      </w:r>
      <w:r>
        <w:rPr>
          <w:spacing w:val="14"/>
        </w:rPr>
        <w:t> </w:t>
      </w:r>
      <w:r>
        <w:rPr>
          <w:spacing w:val="-4"/>
        </w:rPr>
        <w:t>(Tb)</w:t>
      </w:r>
    </w:p>
    <w:p>
      <w:pPr>
        <w:pStyle w:val="BodyText"/>
      </w:pPr>
    </w:p>
    <w:p>
      <w:pPr>
        <w:pStyle w:val="BodyText"/>
        <w:spacing w:before="25"/>
      </w:pPr>
    </w:p>
    <w:p>
      <w:pPr>
        <w:pStyle w:val="Heading3"/>
        <w:numPr>
          <w:ilvl w:val="2"/>
          <w:numId w:val="16"/>
        </w:numPr>
        <w:tabs>
          <w:tab w:pos="659" w:val="left" w:leader="none"/>
        </w:tabs>
        <w:spacing w:line="240" w:lineRule="auto" w:before="0" w:after="0"/>
        <w:ind w:left="659" w:right="0" w:hanging="508"/>
        <w:jc w:val="left"/>
      </w:pPr>
      <w:bookmarkStart w:name="_TOC_250010" w:id="22"/>
      <w:r>
        <w:rPr/>
        <w:t>Formalin</w:t>
      </w:r>
      <w:r>
        <w:rPr>
          <w:spacing w:val="8"/>
        </w:rPr>
        <w:t> </w:t>
      </w:r>
      <w:r>
        <w:rPr/>
        <w:t>Test</w:t>
      </w:r>
      <w:r>
        <w:rPr>
          <w:spacing w:val="8"/>
        </w:rPr>
        <w:t> </w:t>
      </w:r>
      <w:r>
        <w:rPr/>
        <w:t>in</w:t>
      </w:r>
      <w:r>
        <w:rPr>
          <w:spacing w:val="8"/>
        </w:rPr>
        <w:t> </w:t>
      </w:r>
      <w:bookmarkEnd w:id="22"/>
      <w:r>
        <w:rPr>
          <w:spacing w:val="-4"/>
        </w:rPr>
        <w:t>Rats</w:t>
      </w:r>
    </w:p>
    <w:p>
      <w:pPr>
        <w:pStyle w:val="BodyText"/>
        <w:spacing w:before="5"/>
        <w:rPr>
          <w:b/>
        </w:rPr>
      </w:pPr>
    </w:p>
    <w:p>
      <w:pPr>
        <w:pStyle w:val="BodyText"/>
        <w:spacing w:line="491" w:lineRule="auto" w:before="1"/>
        <w:ind w:left="151" w:right="724"/>
        <w:jc w:val="both"/>
      </w:pPr>
      <w:r>
        <w:rPr/>
        <w:t>The method described by Dubuisson and Dennis (1977) and modified by Tjolsen </w:t>
      </w:r>
      <w:r>
        <w:rPr>
          <w:i/>
        </w:rPr>
        <w:t>et al., </w:t>
      </w:r>
      <w:r>
        <w:rPr/>
        <w:t>(1992) was used. Adult Wistar rats were divided into 6 groups each containing five rats. Groups 1, 2, 3, and 4 received 50mg/kg, 250mg/kg, 500mg/kg, and 1000mg/kg of the extract orally respectively; the 5</w:t>
      </w:r>
      <w:r>
        <w:rPr>
          <w:vertAlign w:val="superscript"/>
        </w:rPr>
        <w:t>th</w:t>
      </w:r>
      <w:r>
        <w:rPr>
          <w:vertAlign w:val="baseline"/>
        </w:rPr>
        <w:t> group served as negative control and was given normal saline equivalent to vehicle given with the extract.</w:t>
      </w:r>
      <w:r>
        <w:rPr>
          <w:spacing w:val="28"/>
          <w:vertAlign w:val="baseline"/>
        </w:rPr>
        <w:t> </w:t>
      </w:r>
      <w:r>
        <w:rPr>
          <w:vertAlign w:val="baseline"/>
        </w:rPr>
        <w:t>The</w:t>
      </w:r>
      <w:r>
        <w:rPr>
          <w:spacing w:val="28"/>
          <w:vertAlign w:val="baseline"/>
        </w:rPr>
        <w:t> </w:t>
      </w:r>
      <w:r>
        <w:rPr>
          <w:vertAlign w:val="baseline"/>
        </w:rPr>
        <w:t>6</w:t>
      </w:r>
      <w:r>
        <w:rPr>
          <w:vertAlign w:val="superscript"/>
        </w:rPr>
        <w:t>th</w:t>
      </w:r>
      <w:r>
        <w:rPr>
          <w:vertAlign w:val="baseline"/>
        </w:rPr>
        <w:t> group</w:t>
      </w:r>
      <w:r>
        <w:rPr>
          <w:spacing w:val="28"/>
          <w:vertAlign w:val="baseline"/>
        </w:rPr>
        <w:t> </w:t>
      </w:r>
      <w:r>
        <w:rPr>
          <w:vertAlign w:val="baseline"/>
        </w:rPr>
        <w:t>was</w:t>
      </w:r>
      <w:r>
        <w:rPr>
          <w:spacing w:val="28"/>
          <w:vertAlign w:val="baseline"/>
        </w:rPr>
        <w:t> </w:t>
      </w:r>
      <w:r>
        <w:rPr>
          <w:vertAlign w:val="baseline"/>
        </w:rPr>
        <w:t>given</w:t>
      </w:r>
      <w:r>
        <w:rPr>
          <w:spacing w:val="28"/>
          <w:vertAlign w:val="baseline"/>
        </w:rPr>
        <w:t> </w:t>
      </w:r>
      <w:r>
        <w:rPr>
          <w:vertAlign w:val="baseline"/>
        </w:rPr>
        <w:t>5mg</w:t>
      </w:r>
      <w:r>
        <w:rPr>
          <w:spacing w:val="28"/>
          <w:vertAlign w:val="baseline"/>
        </w:rPr>
        <w:t> </w:t>
      </w:r>
      <w:r>
        <w:rPr>
          <w:vertAlign w:val="baseline"/>
        </w:rPr>
        <w:t>Morphine</w:t>
      </w:r>
      <w:r>
        <w:rPr>
          <w:spacing w:val="28"/>
          <w:vertAlign w:val="baseline"/>
        </w:rPr>
        <w:t> </w:t>
      </w:r>
      <w:r>
        <w:rPr>
          <w:vertAlign w:val="baseline"/>
        </w:rPr>
        <w:t>per</w:t>
      </w:r>
      <w:r>
        <w:rPr>
          <w:spacing w:val="28"/>
          <w:vertAlign w:val="baseline"/>
        </w:rPr>
        <w:t> </w:t>
      </w:r>
      <w:r>
        <w:rPr>
          <w:vertAlign w:val="baseline"/>
        </w:rPr>
        <w:t>kg</w:t>
      </w:r>
      <w:r>
        <w:rPr>
          <w:spacing w:val="28"/>
          <w:vertAlign w:val="baseline"/>
        </w:rPr>
        <w:t> </w:t>
      </w:r>
      <w:r>
        <w:rPr>
          <w:vertAlign w:val="baseline"/>
        </w:rPr>
        <w:t>body</w:t>
      </w:r>
      <w:r>
        <w:rPr>
          <w:spacing w:val="28"/>
          <w:vertAlign w:val="baseline"/>
        </w:rPr>
        <w:t> </w:t>
      </w:r>
      <w:r>
        <w:rPr>
          <w:vertAlign w:val="baseline"/>
        </w:rPr>
        <w:t>weight</w:t>
      </w:r>
      <w:r>
        <w:rPr>
          <w:spacing w:val="28"/>
          <w:vertAlign w:val="baseline"/>
        </w:rPr>
        <w:t> </w:t>
      </w:r>
      <w:r>
        <w:rPr>
          <w:vertAlign w:val="baseline"/>
        </w:rPr>
        <w:t>intraperitoneally</w:t>
      </w:r>
      <w:r>
        <w:rPr>
          <w:spacing w:val="28"/>
          <w:vertAlign w:val="baseline"/>
        </w:rPr>
        <w:t> </w:t>
      </w:r>
      <w:r>
        <w:rPr>
          <w:vertAlign w:val="baseline"/>
        </w:rPr>
        <w:t>(i.p).</w:t>
      </w:r>
    </w:p>
    <w:p>
      <w:pPr>
        <w:pStyle w:val="BodyText"/>
        <w:spacing w:line="491" w:lineRule="auto" w:before="1"/>
        <w:ind w:left="151" w:right="724"/>
        <w:jc w:val="both"/>
      </w:pPr>
      <w:r>
        <w:rPr/>
        <w:t>One hour (60 minutes) after the treatment above, 50microlitre (0.05ml) of a freshly prepared 2.5% solution</w:t>
      </w:r>
      <w:r>
        <w:rPr>
          <w:spacing w:val="35"/>
        </w:rPr>
        <w:t> </w:t>
      </w:r>
      <w:r>
        <w:rPr/>
        <w:t>of</w:t>
      </w:r>
      <w:r>
        <w:rPr>
          <w:spacing w:val="32"/>
        </w:rPr>
        <w:t> </w:t>
      </w:r>
      <w:r>
        <w:rPr/>
        <w:t>formalin</w:t>
      </w:r>
      <w:r>
        <w:rPr>
          <w:spacing w:val="33"/>
        </w:rPr>
        <w:t> </w:t>
      </w:r>
      <w:r>
        <w:rPr/>
        <w:t>was</w:t>
      </w:r>
      <w:r>
        <w:rPr>
          <w:spacing w:val="32"/>
        </w:rPr>
        <w:t> </w:t>
      </w:r>
      <w:r>
        <w:rPr/>
        <w:t>injected</w:t>
      </w:r>
      <w:r>
        <w:rPr>
          <w:spacing w:val="33"/>
        </w:rPr>
        <w:t> </w:t>
      </w:r>
      <w:r>
        <w:rPr/>
        <w:t>subcutaneously under</w:t>
      </w:r>
      <w:r>
        <w:rPr>
          <w:spacing w:val="34"/>
        </w:rPr>
        <w:t> </w:t>
      </w:r>
      <w:r>
        <w:rPr/>
        <w:t>the</w:t>
      </w:r>
      <w:r>
        <w:rPr>
          <w:spacing w:val="32"/>
        </w:rPr>
        <w:t> </w:t>
      </w:r>
      <w:r>
        <w:rPr/>
        <w:t>planter</w:t>
      </w:r>
      <w:r>
        <w:rPr>
          <w:spacing w:val="34"/>
        </w:rPr>
        <w:t> </w:t>
      </w:r>
      <w:r>
        <w:rPr/>
        <w:t>surface of</w:t>
      </w:r>
      <w:r>
        <w:rPr>
          <w:spacing w:val="34"/>
        </w:rPr>
        <w:t> </w:t>
      </w:r>
      <w:r>
        <w:rPr/>
        <w:t>the</w:t>
      </w:r>
      <w:r>
        <w:rPr>
          <w:spacing w:val="32"/>
        </w:rPr>
        <w:t> </w:t>
      </w:r>
      <w:r>
        <w:rPr/>
        <w:t>left</w:t>
      </w:r>
      <w:r>
        <w:rPr>
          <w:spacing w:val="34"/>
        </w:rPr>
        <w:t> </w:t>
      </w:r>
      <w:r>
        <w:rPr/>
        <w:t>hind</w:t>
      </w:r>
      <w:r>
        <w:rPr>
          <w:spacing w:val="32"/>
        </w:rPr>
        <w:t> </w:t>
      </w:r>
      <w:r>
        <w:rPr/>
        <w:t>paw</w:t>
      </w:r>
      <w:r>
        <w:rPr>
          <w:spacing w:val="31"/>
        </w:rPr>
        <w:t> </w:t>
      </w:r>
      <w:r>
        <w:rPr/>
        <w:t>of each rat. They were placed in an observation chamber and monitored for one hour. Pain responses</w:t>
      </w:r>
      <w:r>
        <w:rPr>
          <w:spacing w:val="40"/>
        </w:rPr>
        <w:t> </w:t>
      </w:r>
      <w:r>
        <w:rPr/>
        <w:t>were scored according to a pain scale. The severity of</w:t>
      </w:r>
      <w:r>
        <w:rPr>
          <w:spacing w:val="18"/>
        </w:rPr>
        <w:t> </w:t>
      </w:r>
      <w:r>
        <w:rPr/>
        <w:t>pain response was recorded</w:t>
      </w:r>
      <w:r>
        <w:rPr>
          <w:spacing w:val="19"/>
        </w:rPr>
        <w:t> </w:t>
      </w:r>
      <w:r>
        <w:rPr/>
        <w:t>for each rat based</w:t>
      </w:r>
      <w:r>
        <w:rPr>
          <w:spacing w:val="40"/>
        </w:rPr>
        <w:t> </w:t>
      </w:r>
      <w:r>
        <w:rPr/>
        <w:t>on the following scale:</w:t>
      </w:r>
    </w:p>
    <w:p>
      <w:pPr>
        <w:pStyle w:val="BodyText"/>
        <w:spacing w:before="1"/>
        <w:ind w:left="151"/>
      </w:pPr>
      <w:r>
        <w:rPr/>
        <w:t>0</w:t>
      </w:r>
      <w:r>
        <w:rPr>
          <w:spacing w:val="8"/>
        </w:rPr>
        <w:t> </w:t>
      </w:r>
      <w:r>
        <w:rPr/>
        <w:t>=</w:t>
      </w:r>
      <w:r>
        <w:rPr>
          <w:spacing w:val="7"/>
        </w:rPr>
        <w:t> </w:t>
      </w:r>
      <w:r>
        <w:rPr/>
        <w:t>rat</w:t>
      </w:r>
      <w:r>
        <w:rPr>
          <w:spacing w:val="8"/>
        </w:rPr>
        <w:t> </w:t>
      </w:r>
      <w:r>
        <w:rPr/>
        <w:t>walked</w:t>
      </w:r>
      <w:r>
        <w:rPr>
          <w:spacing w:val="8"/>
        </w:rPr>
        <w:t> </w:t>
      </w:r>
      <w:r>
        <w:rPr/>
        <w:t>or</w:t>
      </w:r>
      <w:r>
        <w:rPr>
          <w:spacing w:val="8"/>
        </w:rPr>
        <w:t> </w:t>
      </w:r>
      <w:r>
        <w:rPr/>
        <w:t>stood</w:t>
      </w:r>
      <w:r>
        <w:rPr>
          <w:spacing w:val="8"/>
        </w:rPr>
        <w:t> </w:t>
      </w:r>
      <w:r>
        <w:rPr/>
        <w:t>firmly</w:t>
      </w:r>
      <w:r>
        <w:rPr>
          <w:spacing w:val="8"/>
        </w:rPr>
        <w:t> </w:t>
      </w:r>
      <w:r>
        <w:rPr/>
        <w:t>on</w:t>
      </w:r>
      <w:r>
        <w:rPr>
          <w:spacing w:val="8"/>
        </w:rPr>
        <w:t> </w:t>
      </w:r>
      <w:r>
        <w:rPr/>
        <w:t>the</w:t>
      </w:r>
      <w:r>
        <w:rPr>
          <w:spacing w:val="8"/>
        </w:rPr>
        <w:t> </w:t>
      </w:r>
      <w:r>
        <w:rPr/>
        <w:t>injected</w:t>
      </w:r>
      <w:r>
        <w:rPr>
          <w:spacing w:val="8"/>
        </w:rPr>
        <w:t> </w:t>
      </w:r>
      <w:r>
        <w:rPr>
          <w:spacing w:val="-5"/>
        </w:rPr>
        <w:t>paw</w:t>
      </w:r>
    </w:p>
    <w:p>
      <w:pPr>
        <w:pStyle w:val="BodyText"/>
        <w:spacing w:before="13"/>
      </w:pPr>
    </w:p>
    <w:p>
      <w:pPr>
        <w:pStyle w:val="BodyText"/>
        <w:ind w:left="151"/>
      </w:pPr>
      <w:r>
        <w:rPr/>
        <w:t>1</w:t>
      </w:r>
      <w:r>
        <w:rPr>
          <w:spacing w:val="8"/>
        </w:rPr>
        <w:t> </w:t>
      </w:r>
      <w:r>
        <w:rPr/>
        <w:t>=</w:t>
      </w:r>
      <w:r>
        <w:rPr>
          <w:spacing w:val="11"/>
        </w:rPr>
        <w:t> </w:t>
      </w:r>
      <w:r>
        <w:rPr/>
        <w:t>the</w:t>
      </w:r>
      <w:r>
        <w:rPr>
          <w:spacing w:val="8"/>
        </w:rPr>
        <w:t> </w:t>
      </w:r>
      <w:r>
        <w:rPr/>
        <w:t>injected</w:t>
      </w:r>
      <w:r>
        <w:rPr>
          <w:spacing w:val="9"/>
        </w:rPr>
        <w:t> </w:t>
      </w:r>
      <w:r>
        <w:rPr/>
        <w:t>paw</w:t>
      </w:r>
      <w:r>
        <w:rPr>
          <w:spacing w:val="8"/>
        </w:rPr>
        <w:t> </w:t>
      </w:r>
      <w:r>
        <w:rPr/>
        <w:t>was</w:t>
      </w:r>
      <w:r>
        <w:rPr>
          <w:spacing w:val="9"/>
        </w:rPr>
        <w:t> </w:t>
      </w:r>
      <w:r>
        <w:rPr/>
        <w:t>favoured</w:t>
      </w:r>
      <w:r>
        <w:rPr>
          <w:spacing w:val="9"/>
        </w:rPr>
        <w:t> </w:t>
      </w:r>
      <w:r>
        <w:rPr/>
        <w:t>or</w:t>
      </w:r>
      <w:r>
        <w:rPr>
          <w:spacing w:val="8"/>
        </w:rPr>
        <w:t> </w:t>
      </w:r>
      <w:r>
        <w:rPr/>
        <w:t>partially</w:t>
      </w:r>
      <w:r>
        <w:rPr>
          <w:spacing w:val="9"/>
        </w:rPr>
        <w:t> </w:t>
      </w:r>
      <w:r>
        <w:rPr>
          <w:spacing w:val="-2"/>
        </w:rPr>
        <w:t>elevated</w:t>
      </w:r>
    </w:p>
    <w:p>
      <w:pPr>
        <w:pStyle w:val="BodyText"/>
        <w:spacing w:before="12"/>
      </w:pPr>
    </w:p>
    <w:p>
      <w:pPr>
        <w:pStyle w:val="BodyText"/>
        <w:ind w:left="151"/>
      </w:pPr>
      <w:r>
        <w:rPr/>
        <w:t>2</w:t>
      </w:r>
      <w:r>
        <w:rPr>
          <w:spacing w:val="7"/>
        </w:rPr>
        <w:t> </w:t>
      </w:r>
      <w:r>
        <w:rPr/>
        <w:t>=</w:t>
      </w:r>
      <w:r>
        <w:rPr>
          <w:spacing w:val="8"/>
        </w:rPr>
        <w:t> </w:t>
      </w:r>
      <w:r>
        <w:rPr/>
        <w:t>the</w:t>
      </w:r>
      <w:r>
        <w:rPr>
          <w:spacing w:val="7"/>
        </w:rPr>
        <w:t> </w:t>
      </w:r>
      <w:r>
        <w:rPr/>
        <w:t>injected</w:t>
      </w:r>
      <w:r>
        <w:rPr>
          <w:spacing w:val="8"/>
        </w:rPr>
        <w:t> </w:t>
      </w:r>
      <w:r>
        <w:rPr/>
        <w:t>paw</w:t>
      </w:r>
      <w:r>
        <w:rPr>
          <w:spacing w:val="7"/>
        </w:rPr>
        <w:t> </w:t>
      </w:r>
      <w:r>
        <w:rPr/>
        <w:t>was</w:t>
      </w:r>
      <w:r>
        <w:rPr>
          <w:spacing w:val="8"/>
        </w:rPr>
        <w:t> </w:t>
      </w:r>
      <w:r>
        <w:rPr/>
        <w:t>clearly</w:t>
      </w:r>
      <w:r>
        <w:rPr>
          <w:spacing w:val="8"/>
        </w:rPr>
        <w:t> </w:t>
      </w:r>
      <w:r>
        <w:rPr/>
        <w:t>lifted</w:t>
      </w:r>
      <w:r>
        <w:rPr>
          <w:spacing w:val="7"/>
        </w:rPr>
        <w:t> </w:t>
      </w:r>
      <w:r>
        <w:rPr/>
        <w:t>off</w:t>
      </w:r>
      <w:r>
        <w:rPr>
          <w:spacing w:val="8"/>
        </w:rPr>
        <w:t> </w:t>
      </w:r>
      <w:r>
        <w:rPr/>
        <w:t>the</w:t>
      </w:r>
      <w:r>
        <w:rPr>
          <w:spacing w:val="7"/>
        </w:rPr>
        <w:t> </w:t>
      </w:r>
      <w:r>
        <w:rPr>
          <w:spacing w:val="-2"/>
        </w:rPr>
        <w:t>floor</w:t>
      </w:r>
    </w:p>
    <w:p>
      <w:pPr>
        <w:pStyle w:val="BodyText"/>
        <w:spacing w:before="15"/>
      </w:pPr>
    </w:p>
    <w:p>
      <w:pPr>
        <w:pStyle w:val="BodyText"/>
        <w:ind w:left="151"/>
      </w:pPr>
      <w:r>
        <w:rPr/>
        <w:t>3</w:t>
      </w:r>
      <w:r>
        <w:rPr>
          <w:spacing w:val="8"/>
        </w:rPr>
        <w:t> </w:t>
      </w:r>
      <w:r>
        <w:rPr/>
        <w:t>=</w:t>
      </w:r>
      <w:r>
        <w:rPr>
          <w:spacing w:val="8"/>
        </w:rPr>
        <w:t> </w:t>
      </w:r>
      <w:r>
        <w:rPr/>
        <w:t>the</w:t>
      </w:r>
      <w:r>
        <w:rPr>
          <w:spacing w:val="8"/>
        </w:rPr>
        <w:t> </w:t>
      </w:r>
      <w:r>
        <w:rPr/>
        <w:t>rat</w:t>
      </w:r>
      <w:r>
        <w:rPr>
          <w:spacing w:val="9"/>
        </w:rPr>
        <w:t> </w:t>
      </w:r>
      <w:r>
        <w:rPr/>
        <w:t>licked,</w:t>
      </w:r>
      <w:r>
        <w:rPr>
          <w:spacing w:val="8"/>
        </w:rPr>
        <w:t> </w:t>
      </w:r>
      <w:r>
        <w:rPr/>
        <w:t>chewed</w:t>
      </w:r>
      <w:r>
        <w:rPr>
          <w:spacing w:val="8"/>
        </w:rPr>
        <w:t> </w:t>
      </w:r>
      <w:r>
        <w:rPr/>
        <w:t>or</w:t>
      </w:r>
      <w:r>
        <w:rPr>
          <w:spacing w:val="9"/>
        </w:rPr>
        <w:t> </w:t>
      </w:r>
      <w:r>
        <w:rPr/>
        <w:t>shook</w:t>
      </w:r>
      <w:r>
        <w:rPr>
          <w:spacing w:val="8"/>
        </w:rPr>
        <w:t> </w:t>
      </w:r>
      <w:r>
        <w:rPr/>
        <w:t>the</w:t>
      </w:r>
      <w:r>
        <w:rPr>
          <w:spacing w:val="8"/>
        </w:rPr>
        <w:t> </w:t>
      </w:r>
      <w:r>
        <w:rPr/>
        <w:t>injected</w:t>
      </w:r>
      <w:r>
        <w:rPr>
          <w:spacing w:val="11"/>
        </w:rPr>
        <w:t> </w:t>
      </w:r>
      <w:r>
        <w:rPr>
          <w:spacing w:val="-4"/>
        </w:rPr>
        <w:t>paw.</w:t>
      </w:r>
    </w:p>
    <w:p>
      <w:pPr>
        <w:pStyle w:val="BodyText"/>
        <w:spacing w:before="12"/>
      </w:pPr>
    </w:p>
    <w:p>
      <w:pPr>
        <w:pStyle w:val="BodyText"/>
        <w:spacing w:line="491" w:lineRule="auto" w:before="1"/>
        <w:ind w:left="151" w:right="727"/>
        <w:jc w:val="both"/>
      </w:pPr>
      <w:r>
        <w:rPr/>
        <w:t>Each animal was placed in such a way as to ensure un-obstructed view of the injected paw. Anti- nociceptive effect was determined in two phases;</w:t>
      </w:r>
    </w:p>
    <w:p>
      <w:pPr>
        <w:pStyle w:val="BodyText"/>
        <w:spacing w:line="491" w:lineRule="auto"/>
        <w:ind w:left="151" w:right="726"/>
        <w:jc w:val="both"/>
      </w:pPr>
      <w:r>
        <w:rPr/>
        <w:t>The early phase (phase1) was recorded in the first 5 minutes while the late phase (phase 2) was recorded during the last 45minutes with a 10 minutes lag period in between both phases.</w:t>
      </w:r>
    </w:p>
    <w:p>
      <w:pPr>
        <w:spacing w:after="0" w:line="491" w:lineRule="auto"/>
        <w:jc w:val="both"/>
        <w:sectPr>
          <w:pgSz w:w="12240" w:h="15840"/>
          <w:pgMar w:header="0" w:footer="944" w:top="1280" w:bottom="1140" w:left="1720" w:right="540"/>
        </w:sectPr>
      </w:pPr>
    </w:p>
    <w:p>
      <w:pPr>
        <w:pStyle w:val="BodyText"/>
        <w:spacing w:line="491" w:lineRule="auto" w:before="70"/>
        <w:ind w:left="151" w:right="727"/>
        <w:jc w:val="both"/>
      </w:pPr>
      <w:r>
        <w:rPr/>
        <w:t>The early phase indicates the neurogenic pain responses while the late phase indicates the</w:t>
      </w:r>
      <w:r>
        <w:rPr>
          <w:spacing w:val="40"/>
        </w:rPr>
        <w:t> </w:t>
      </w:r>
      <w:r>
        <w:rPr/>
        <w:t>inflammatory pain responses (Huskaar and Hole, 1985).</w:t>
      </w:r>
    </w:p>
    <w:p>
      <w:pPr>
        <w:pStyle w:val="BodyText"/>
      </w:pPr>
    </w:p>
    <w:p>
      <w:pPr>
        <w:pStyle w:val="BodyText"/>
        <w:spacing w:before="19"/>
      </w:pPr>
    </w:p>
    <w:p>
      <w:pPr>
        <w:pStyle w:val="Heading2"/>
        <w:numPr>
          <w:ilvl w:val="1"/>
          <w:numId w:val="16"/>
        </w:numPr>
        <w:tabs>
          <w:tab w:pos="491" w:val="left" w:leader="none"/>
        </w:tabs>
        <w:spacing w:line="240" w:lineRule="auto" w:before="0" w:after="0"/>
        <w:ind w:left="491" w:right="0" w:hanging="340"/>
        <w:jc w:val="left"/>
      </w:pPr>
      <w:bookmarkStart w:name="_TOC_250009" w:id="23"/>
      <w:r>
        <w:rPr/>
        <w:t>ANTI-INFLAMMATORY</w:t>
      </w:r>
      <w:r>
        <w:rPr>
          <w:spacing w:val="35"/>
        </w:rPr>
        <w:t> </w:t>
      </w:r>
      <w:bookmarkEnd w:id="23"/>
      <w:r>
        <w:rPr>
          <w:spacing w:val="-2"/>
        </w:rPr>
        <w:t>STUDIES</w:t>
      </w:r>
    </w:p>
    <w:p>
      <w:pPr>
        <w:pStyle w:val="BodyText"/>
        <w:spacing w:before="12"/>
        <w:rPr>
          <w:b/>
        </w:rPr>
      </w:pPr>
    </w:p>
    <w:p>
      <w:pPr>
        <w:pStyle w:val="Heading3"/>
        <w:jc w:val="both"/>
      </w:pPr>
      <w:r>
        <w:rPr/>
        <w:t>Carrageenan-induced</w:t>
      </w:r>
      <w:r>
        <w:rPr>
          <w:spacing w:val="15"/>
        </w:rPr>
        <w:t> </w:t>
      </w:r>
      <w:r>
        <w:rPr/>
        <w:t>paw</w:t>
      </w:r>
      <w:r>
        <w:rPr>
          <w:spacing w:val="15"/>
        </w:rPr>
        <w:t> </w:t>
      </w:r>
      <w:r>
        <w:rPr>
          <w:spacing w:val="-2"/>
        </w:rPr>
        <w:t>oedema:</w:t>
      </w:r>
    </w:p>
    <w:p>
      <w:pPr>
        <w:pStyle w:val="BodyText"/>
        <w:spacing w:before="8"/>
        <w:rPr>
          <w:b/>
        </w:rPr>
      </w:pPr>
    </w:p>
    <w:p>
      <w:pPr>
        <w:pStyle w:val="BodyText"/>
        <w:spacing w:line="491" w:lineRule="auto"/>
        <w:ind w:left="151" w:right="723"/>
        <w:jc w:val="both"/>
      </w:pPr>
      <w:r>
        <w:rPr/>
        <w:t>The method described by (Winter et al, 1962) was used. Wistar rats of either sex were fasted for 12 hours</w:t>
      </w:r>
      <w:r>
        <w:rPr>
          <w:spacing w:val="9"/>
        </w:rPr>
        <w:t> </w:t>
      </w:r>
      <w:r>
        <w:rPr/>
        <w:t>and</w:t>
      </w:r>
      <w:r>
        <w:rPr>
          <w:spacing w:val="16"/>
        </w:rPr>
        <w:t> </w:t>
      </w:r>
      <w:r>
        <w:rPr/>
        <w:t>deprived</w:t>
      </w:r>
      <w:r>
        <w:rPr>
          <w:spacing w:val="9"/>
        </w:rPr>
        <w:t> </w:t>
      </w:r>
      <w:r>
        <w:rPr/>
        <w:t>of</w:t>
      </w:r>
      <w:r>
        <w:rPr>
          <w:spacing w:val="16"/>
        </w:rPr>
        <w:t> </w:t>
      </w:r>
      <w:r>
        <w:rPr/>
        <w:t>water</w:t>
      </w:r>
      <w:r>
        <w:rPr>
          <w:spacing w:val="9"/>
        </w:rPr>
        <w:t> </w:t>
      </w:r>
      <w:r>
        <w:rPr/>
        <w:t>and</w:t>
      </w:r>
      <w:r>
        <w:rPr>
          <w:spacing w:val="16"/>
        </w:rPr>
        <w:t> </w:t>
      </w:r>
      <w:r>
        <w:rPr/>
        <w:t>were</w:t>
      </w:r>
      <w:r>
        <w:rPr>
          <w:spacing w:val="12"/>
        </w:rPr>
        <w:t> </w:t>
      </w:r>
      <w:r>
        <w:rPr/>
        <w:t>grouped</w:t>
      </w:r>
      <w:r>
        <w:rPr>
          <w:spacing w:val="9"/>
        </w:rPr>
        <w:t> </w:t>
      </w:r>
      <w:r>
        <w:rPr/>
        <w:t>into</w:t>
      </w:r>
      <w:r>
        <w:rPr>
          <w:spacing w:val="9"/>
        </w:rPr>
        <w:t> </w:t>
      </w:r>
      <w:r>
        <w:rPr/>
        <w:t>6</w:t>
      </w:r>
      <w:r>
        <w:rPr>
          <w:spacing w:val="15"/>
        </w:rPr>
        <w:t> </w:t>
      </w:r>
      <w:r>
        <w:rPr/>
        <w:t>with</w:t>
      </w:r>
      <w:r>
        <w:rPr>
          <w:spacing w:val="9"/>
        </w:rPr>
        <w:t> </w:t>
      </w:r>
      <w:r>
        <w:rPr/>
        <w:t>each</w:t>
      </w:r>
      <w:r>
        <w:rPr>
          <w:spacing w:val="9"/>
        </w:rPr>
        <w:t> </w:t>
      </w:r>
      <w:r>
        <w:rPr/>
        <w:t>containing</w:t>
      </w:r>
      <w:r>
        <w:rPr>
          <w:spacing w:val="9"/>
        </w:rPr>
        <w:t> </w:t>
      </w:r>
      <w:r>
        <w:rPr/>
        <w:t>5</w:t>
      </w:r>
      <w:r>
        <w:rPr>
          <w:spacing w:val="14"/>
        </w:rPr>
        <w:t> </w:t>
      </w:r>
      <w:r>
        <w:rPr/>
        <w:t>rats.</w:t>
      </w:r>
      <w:r>
        <w:rPr>
          <w:spacing w:val="19"/>
        </w:rPr>
        <w:t> </w:t>
      </w:r>
      <w:r>
        <w:rPr/>
        <w:t>Groups</w:t>
      </w:r>
      <w:r>
        <w:rPr>
          <w:spacing w:val="9"/>
        </w:rPr>
        <w:t> </w:t>
      </w:r>
      <w:r>
        <w:rPr/>
        <w:t>1,</w:t>
      </w:r>
      <w:r>
        <w:rPr>
          <w:spacing w:val="9"/>
        </w:rPr>
        <w:t> </w:t>
      </w:r>
      <w:r>
        <w:rPr/>
        <w:t>2,</w:t>
      </w:r>
      <w:r>
        <w:rPr>
          <w:spacing w:val="15"/>
        </w:rPr>
        <w:t> </w:t>
      </w:r>
      <w:r>
        <w:rPr/>
        <w:t>3</w:t>
      </w:r>
      <w:r>
        <w:rPr>
          <w:spacing w:val="15"/>
        </w:rPr>
        <w:t> </w:t>
      </w:r>
      <w:r>
        <w:rPr/>
        <w:t>and 4 received 50mg/kg, 250mg/kg, 500mgkg, and 1000mg/kg of the extract per kg body weight by oral administration</w:t>
      </w:r>
      <w:r>
        <w:rPr>
          <w:spacing w:val="26"/>
        </w:rPr>
        <w:t> </w:t>
      </w:r>
      <w:r>
        <w:rPr/>
        <w:t>respectively.</w:t>
      </w:r>
      <w:r>
        <w:rPr>
          <w:spacing w:val="27"/>
        </w:rPr>
        <w:t> </w:t>
      </w:r>
      <w:r>
        <w:rPr/>
        <w:t>The</w:t>
      </w:r>
      <w:r>
        <w:rPr>
          <w:spacing w:val="28"/>
        </w:rPr>
        <w:t> </w:t>
      </w:r>
      <w:r>
        <w:rPr/>
        <w:t>5</w:t>
      </w:r>
      <w:r>
        <w:rPr>
          <w:vertAlign w:val="superscript"/>
        </w:rPr>
        <w:t>th</w:t>
      </w:r>
      <w:r>
        <w:rPr>
          <w:vertAlign w:val="baseline"/>
        </w:rPr>
        <w:t> group</w:t>
      </w:r>
      <w:r>
        <w:rPr>
          <w:spacing w:val="25"/>
          <w:vertAlign w:val="baseline"/>
        </w:rPr>
        <w:t> </w:t>
      </w:r>
      <w:r>
        <w:rPr>
          <w:vertAlign w:val="baseline"/>
        </w:rPr>
        <w:t>served</w:t>
      </w:r>
      <w:r>
        <w:rPr>
          <w:spacing w:val="25"/>
          <w:vertAlign w:val="baseline"/>
        </w:rPr>
        <w:t> </w:t>
      </w:r>
      <w:r>
        <w:rPr>
          <w:vertAlign w:val="baseline"/>
        </w:rPr>
        <w:t>as</w:t>
      </w:r>
      <w:r>
        <w:rPr>
          <w:spacing w:val="25"/>
          <w:vertAlign w:val="baseline"/>
        </w:rPr>
        <w:t> </w:t>
      </w:r>
      <w:r>
        <w:rPr>
          <w:vertAlign w:val="baseline"/>
        </w:rPr>
        <w:t>control</w:t>
      </w:r>
      <w:r>
        <w:rPr>
          <w:spacing w:val="25"/>
          <w:vertAlign w:val="baseline"/>
        </w:rPr>
        <w:t> </w:t>
      </w:r>
      <w:r>
        <w:rPr>
          <w:vertAlign w:val="baseline"/>
        </w:rPr>
        <w:t>and</w:t>
      </w:r>
      <w:r>
        <w:rPr>
          <w:spacing w:val="30"/>
          <w:vertAlign w:val="baseline"/>
        </w:rPr>
        <w:t> </w:t>
      </w:r>
      <w:r>
        <w:rPr>
          <w:vertAlign w:val="baseline"/>
        </w:rPr>
        <w:t>was</w:t>
      </w:r>
      <w:r>
        <w:rPr>
          <w:spacing w:val="26"/>
          <w:vertAlign w:val="baseline"/>
        </w:rPr>
        <w:t> </w:t>
      </w:r>
      <w:r>
        <w:rPr>
          <w:vertAlign w:val="baseline"/>
        </w:rPr>
        <w:t>given</w:t>
      </w:r>
      <w:r>
        <w:rPr>
          <w:spacing w:val="32"/>
          <w:vertAlign w:val="baseline"/>
        </w:rPr>
        <w:t> </w:t>
      </w:r>
      <w:r>
        <w:rPr>
          <w:vertAlign w:val="baseline"/>
        </w:rPr>
        <w:t>normal</w:t>
      </w:r>
      <w:r>
        <w:rPr>
          <w:spacing w:val="28"/>
          <w:vertAlign w:val="baseline"/>
        </w:rPr>
        <w:t> </w:t>
      </w:r>
      <w:r>
        <w:rPr>
          <w:vertAlign w:val="baseline"/>
        </w:rPr>
        <w:t>saline,</w:t>
      </w:r>
      <w:r>
        <w:rPr>
          <w:spacing w:val="24"/>
          <w:vertAlign w:val="baseline"/>
        </w:rPr>
        <w:t> </w:t>
      </w:r>
      <w:r>
        <w:rPr>
          <w:vertAlign w:val="baseline"/>
        </w:rPr>
        <w:t>while</w:t>
      </w:r>
      <w:r>
        <w:rPr>
          <w:spacing w:val="24"/>
          <w:vertAlign w:val="baseline"/>
        </w:rPr>
        <w:t> </w:t>
      </w:r>
      <w:r>
        <w:rPr>
          <w:vertAlign w:val="baseline"/>
        </w:rPr>
        <w:t>the 6</w:t>
      </w:r>
      <w:r>
        <w:rPr>
          <w:vertAlign w:val="superscript"/>
        </w:rPr>
        <w:t>th</w:t>
      </w:r>
      <w:r>
        <w:rPr>
          <w:vertAlign w:val="baseline"/>
        </w:rPr>
        <w:t> group was given piroxicam (10mg/kg) body weight orally. One hour later, 0.1ml of freshly</w:t>
      </w:r>
      <w:r>
        <w:rPr>
          <w:spacing w:val="80"/>
          <w:vertAlign w:val="baseline"/>
        </w:rPr>
        <w:t> </w:t>
      </w:r>
      <w:r>
        <w:rPr>
          <w:vertAlign w:val="baseline"/>
        </w:rPr>
        <w:t>prepared Carrageenan suspension (1% w/v in 0.9% normal saline) was injected into the sub planter region of the left hind paw of each rat. The paw diameter was measured with the aid of a vernier calliper at 0, 1, 2, 3, 4, 5 hours, after the injection of Carrageenan.</w:t>
      </w:r>
    </w:p>
    <w:p>
      <w:pPr>
        <w:pStyle w:val="BodyText"/>
      </w:pPr>
    </w:p>
    <w:p>
      <w:pPr>
        <w:pStyle w:val="BodyText"/>
      </w:pPr>
    </w:p>
    <w:p>
      <w:pPr>
        <w:pStyle w:val="BodyText"/>
      </w:pPr>
    </w:p>
    <w:p>
      <w:pPr>
        <w:pStyle w:val="BodyText"/>
      </w:pPr>
    </w:p>
    <w:p>
      <w:pPr>
        <w:pStyle w:val="BodyText"/>
      </w:pPr>
    </w:p>
    <w:p>
      <w:pPr>
        <w:pStyle w:val="BodyText"/>
        <w:spacing w:before="47"/>
      </w:pPr>
    </w:p>
    <w:p>
      <w:pPr>
        <w:pStyle w:val="Heading2"/>
        <w:numPr>
          <w:ilvl w:val="1"/>
          <w:numId w:val="16"/>
        </w:numPr>
        <w:tabs>
          <w:tab w:pos="491" w:val="left" w:leader="none"/>
        </w:tabs>
        <w:spacing w:line="240" w:lineRule="auto" w:before="1" w:after="0"/>
        <w:ind w:left="491" w:right="0" w:hanging="340"/>
        <w:jc w:val="left"/>
      </w:pPr>
      <w:bookmarkStart w:name="_TOC_250008" w:id="24"/>
      <w:r>
        <w:rPr/>
        <w:t>TOXICOLOGICAL</w:t>
      </w:r>
      <w:r>
        <w:rPr>
          <w:spacing w:val="39"/>
        </w:rPr>
        <w:t> </w:t>
      </w:r>
      <w:bookmarkEnd w:id="24"/>
      <w:r>
        <w:rPr>
          <w:spacing w:val="-2"/>
        </w:rPr>
        <w:t>STUDIES</w:t>
      </w:r>
    </w:p>
    <w:p>
      <w:pPr>
        <w:pStyle w:val="BodyText"/>
        <w:spacing w:before="12"/>
        <w:rPr>
          <w:b/>
        </w:rPr>
      </w:pPr>
    </w:p>
    <w:p>
      <w:pPr>
        <w:pStyle w:val="Heading3"/>
        <w:numPr>
          <w:ilvl w:val="2"/>
          <w:numId w:val="16"/>
        </w:numPr>
        <w:tabs>
          <w:tab w:pos="659" w:val="left" w:leader="none"/>
        </w:tabs>
        <w:spacing w:line="240" w:lineRule="auto" w:before="0" w:after="0"/>
        <w:ind w:left="659" w:right="0" w:hanging="508"/>
        <w:jc w:val="left"/>
      </w:pPr>
      <w:r>
        <w:rPr/>
        <w:t>Sub-Chronic</w:t>
      </w:r>
      <w:r>
        <w:rPr>
          <w:spacing w:val="11"/>
        </w:rPr>
        <w:t> </w:t>
      </w:r>
      <w:r>
        <w:rPr/>
        <w:t>(4</w:t>
      </w:r>
      <w:r>
        <w:rPr>
          <w:spacing w:val="12"/>
        </w:rPr>
        <w:t> </w:t>
      </w:r>
      <w:r>
        <w:rPr/>
        <w:t>Weeks</w:t>
      </w:r>
      <w:r>
        <w:rPr>
          <w:spacing w:val="11"/>
        </w:rPr>
        <w:t> </w:t>
      </w:r>
      <w:r>
        <w:rPr/>
        <w:t>or</w:t>
      </w:r>
      <w:r>
        <w:rPr>
          <w:spacing w:val="11"/>
        </w:rPr>
        <w:t> </w:t>
      </w:r>
      <w:r>
        <w:rPr/>
        <w:t>30</w:t>
      </w:r>
      <w:r>
        <w:rPr>
          <w:spacing w:val="11"/>
        </w:rPr>
        <w:t> </w:t>
      </w:r>
      <w:r>
        <w:rPr/>
        <w:t>Days)</w:t>
      </w:r>
      <w:r>
        <w:rPr>
          <w:spacing w:val="11"/>
        </w:rPr>
        <w:t> </w:t>
      </w:r>
      <w:r>
        <w:rPr/>
        <w:t>Toxicity</w:t>
      </w:r>
      <w:r>
        <w:rPr>
          <w:spacing w:val="12"/>
        </w:rPr>
        <w:t> </w:t>
      </w:r>
      <w:r>
        <w:rPr>
          <w:spacing w:val="-2"/>
        </w:rPr>
        <w:t>Studies</w:t>
      </w:r>
    </w:p>
    <w:p>
      <w:pPr>
        <w:pStyle w:val="BodyText"/>
        <w:spacing w:before="5"/>
        <w:rPr>
          <w:b/>
        </w:rPr>
      </w:pPr>
    </w:p>
    <w:p>
      <w:pPr>
        <w:pStyle w:val="BodyText"/>
        <w:spacing w:line="491" w:lineRule="auto"/>
        <w:ind w:left="151" w:right="724"/>
        <w:jc w:val="both"/>
      </w:pPr>
      <w:r>
        <w:rPr/>
        <w:t>Four</w:t>
      </w:r>
      <w:r>
        <w:rPr>
          <w:spacing w:val="15"/>
        </w:rPr>
        <w:t> </w:t>
      </w:r>
      <w:r>
        <w:rPr/>
        <w:t>test</w:t>
      </w:r>
      <w:r>
        <w:rPr>
          <w:spacing w:val="21"/>
        </w:rPr>
        <w:t> </w:t>
      </w:r>
      <w:r>
        <w:rPr/>
        <w:t>doses</w:t>
      </w:r>
      <w:r>
        <w:rPr>
          <w:spacing w:val="20"/>
        </w:rPr>
        <w:t> </w:t>
      </w:r>
      <w:r>
        <w:rPr/>
        <w:t>of</w:t>
      </w:r>
      <w:r>
        <w:rPr>
          <w:spacing w:val="19"/>
        </w:rPr>
        <w:t> </w:t>
      </w:r>
      <w:r>
        <w:rPr/>
        <w:t>the</w:t>
      </w:r>
      <w:r>
        <w:rPr>
          <w:spacing w:val="18"/>
        </w:rPr>
        <w:t> </w:t>
      </w:r>
      <w:r>
        <w:rPr/>
        <w:t>extract</w:t>
      </w:r>
      <w:r>
        <w:rPr>
          <w:spacing w:val="21"/>
        </w:rPr>
        <w:t> </w:t>
      </w:r>
      <w:r>
        <w:rPr/>
        <w:t>within</w:t>
      </w:r>
      <w:r>
        <w:rPr>
          <w:spacing w:val="20"/>
        </w:rPr>
        <w:t> </w:t>
      </w:r>
      <w:r>
        <w:rPr/>
        <w:t>20%</w:t>
      </w:r>
      <w:r>
        <w:rPr>
          <w:spacing w:val="17"/>
        </w:rPr>
        <w:t> </w:t>
      </w:r>
      <w:r>
        <w:rPr/>
        <w:t>range</w:t>
      </w:r>
      <w:r>
        <w:rPr>
          <w:spacing w:val="18"/>
        </w:rPr>
        <w:t> </w:t>
      </w:r>
      <w:r>
        <w:rPr/>
        <w:t>of</w:t>
      </w:r>
      <w:r>
        <w:rPr>
          <w:spacing w:val="19"/>
        </w:rPr>
        <w:t> </w:t>
      </w:r>
      <w:r>
        <w:rPr/>
        <w:t>the</w:t>
      </w:r>
      <w:r>
        <w:rPr>
          <w:spacing w:val="21"/>
        </w:rPr>
        <w:t> </w:t>
      </w:r>
      <w:r>
        <w:rPr/>
        <w:t>LD</w:t>
      </w:r>
      <w:r>
        <w:rPr>
          <w:vertAlign w:val="subscript"/>
        </w:rPr>
        <w:t>50</w:t>
      </w:r>
      <w:r>
        <w:rPr>
          <w:spacing w:val="20"/>
          <w:vertAlign w:val="baseline"/>
        </w:rPr>
        <w:t> </w:t>
      </w:r>
      <w:r>
        <w:rPr>
          <w:vertAlign w:val="baseline"/>
        </w:rPr>
        <w:t>were</w:t>
      </w:r>
      <w:r>
        <w:rPr>
          <w:spacing w:val="21"/>
          <w:vertAlign w:val="baseline"/>
        </w:rPr>
        <w:t> </w:t>
      </w:r>
      <w:r>
        <w:rPr>
          <w:vertAlign w:val="baseline"/>
        </w:rPr>
        <w:t>administered orally to</w:t>
      </w:r>
      <w:r>
        <w:rPr>
          <w:spacing w:val="18"/>
          <w:vertAlign w:val="baseline"/>
        </w:rPr>
        <w:t> </w:t>
      </w:r>
      <w:r>
        <w:rPr>
          <w:vertAlign w:val="baseline"/>
        </w:rPr>
        <w:t>four</w:t>
      </w:r>
      <w:r>
        <w:rPr>
          <w:spacing w:val="19"/>
          <w:vertAlign w:val="baseline"/>
        </w:rPr>
        <w:t> </w:t>
      </w:r>
      <w:r>
        <w:rPr>
          <w:vertAlign w:val="baseline"/>
        </w:rPr>
        <w:t>groups of rats (15 rats per group). Group 1, 2, 3 and 4 received 50mg/kg, 250mg/kg, 500mg/kg and</w:t>
      </w:r>
      <w:r>
        <w:rPr>
          <w:spacing w:val="40"/>
          <w:vertAlign w:val="baseline"/>
        </w:rPr>
        <w:t> </w:t>
      </w:r>
      <w:r>
        <w:rPr>
          <w:vertAlign w:val="baseline"/>
        </w:rPr>
        <w:t>1000mg/kg respectively, daily for 30days. The control group was administered distilled water which served as vehicle in preparing the extract. On the 31</w:t>
      </w:r>
      <w:r>
        <w:rPr>
          <w:vertAlign w:val="superscript"/>
        </w:rPr>
        <w:t>st</w:t>
      </w:r>
      <w:r>
        <w:rPr>
          <w:vertAlign w:val="baseline"/>
        </w:rPr>
        <w:t> day 5 rats were removed from each group, and 4.0ml of blood samples were collected into plain containers by cardiac puncture under chloroform anaesthesia</w:t>
      </w:r>
      <w:r>
        <w:rPr>
          <w:spacing w:val="40"/>
          <w:vertAlign w:val="baseline"/>
        </w:rPr>
        <w:t> </w:t>
      </w:r>
      <w:r>
        <w:rPr>
          <w:vertAlign w:val="baseline"/>
        </w:rPr>
        <w:t>from</w:t>
      </w:r>
      <w:r>
        <w:rPr>
          <w:spacing w:val="40"/>
          <w:vertAlign w:val="baseline"/>
        </w:rPr>
        <w:t> </w:t>
      </w:r>
      <w:r>
        <w:rPr>
          <w:vertAlign w:val="baseline"/>
        </w:rPr>
        <w:t>each</w:t>
      </w:r>
      <w:r>
        <w:rPr>
          <w:spacing w:val="40"/>
          <w:vertAlign w:val="baseline"/>
        </w:rPr>
        <w:t> </w:t>
      </w:r>
      <w:r>
        <w:rPr>
          <w:vertAlign w:val="baseline"/>
        </w:rPr>
        <w:t>rat.</w:t>
      </w:r>
      <w:r>
        <w:rPr>
          <w:spacing w:val="40"/>
          <w:vertAlign w:val="baseline"/>
        </w:rPr>
        <w:t> </w:t>
      </w:r>
      <w:r>
        <w:rPr>
          <w:vertAlign w:val="baseline"/>
        </w:rPr>
        <w:t>The</w:t>
      </w:r>
      <w:r>
        <w:rPr>
          <w:spacing w:val="40"/>
          <w:vertAlign w:val="baseline"/>
        </w:rPr>
        <w:t> </w:t>
      </w:r>
      <w:r>
        <w:rPr>
          <w:vertAlign w:val="baseline"/>
        </w:rPr>
        <w:t>blood</w:t>
      </w:r>
      <w:r>
        <w:rPr>
          <w:spacing w:val="40"/>
          <w:vertAlign w:val="baseline"/>
        </w:rPr>
        <w:t> </w:t>
      </w:r>
      <w:r>
        <w:rPr>
          <w:vertAlign w:val="baseline"/>
        </w:rPr>
        <w:t>samples</w:t>
      </w:r>
      <w:r>
        <w:rPr>
          <w:spacing w:val="40"/>
          <w:vertAlign w:val="baseline"/>
        </w:rPr>
        <w:t> </w:t>
      </w:r>
      <w:r>
        <w:rPr>
          <w:vertAlign w:val="baseline"/>
        </w:rPr>
        <w:t>were</w:t>
      </w:r>
      <w:r>
        <w:rPr>
          <w:spacing w:val="40"/>
          <w:vertAlign w:val="baseline"/>
        </w:rPr>
        <w:t> </w:t>
      </w:r>
      <w:r>
        <w:rPr>
          <w:vertAlign w:val="baseline"/>
        </w:rPr>
        <w:t>allowed</w:t>
      </w:r>
      <w:r>
        <w:rPr>
          <w:spacing w:val="40"/>
          <w:vertAlign w:val="baseline"/>
        </w:rPr>
        <w:t> </w:t>
      </w:r>
      <w:r>
        <w:rPr>
          <w:vertAlign w:val="baseline"/>
        </w:rPr>
        <w:t>to</w:t>
      </w:r>
      <w:r>
        <w:rPr>
          <w:spacing w:val="40"/>
          <w:vertAlign w:val="baseline"/>
        </w:rPr>
        <w:t> </w:t>
      </w:r>
      <w:r>
        <w:rPr>
          <w:vertAlign w:val="baseline"/>
        </w:rPr>
        <w:t>clot</w:t>
      </w:r>
      <w:r>
        <w:rPr>
          <w:spacing w:val="40"/>
          <w:vertAlign w:val="baseline"/>
        </w:rPr>
        <w:t> </w:t>
      </w:r>
      <w:r>
        <w:rPr>
          <w:vertAlign w:val="baseline"/>
        </w:rPr>
        <w:t>for</w:t>
      </w:r>
      <w:r>
        <w:rPr>
          <w:spacing w:val="40"/>
          <w:vertAlign w:val="baseline"/>
        </w:rPr>
        <w:t> </w:t>
      </w:r>
      <w:r>
        <w:rPr>
          <w:vertAlign w:val="baseline"/>
        </w:rPr>
        <w:t>two</w:t>
      </w:r>
      <w:r>
        <w:rPr>
          <w:spacing w:val="40"/>
          <w:vertAlign w:val="baseline"/>
        </w:rPr>
        <w:t> </w:t>
      </w:r>
      <w:r>
        <w:rPr>
          <w:vertAlign w:val="baseline"/>
        </w:rPr>
        <w:t>hours,</w:t>
      </w:r>
      <w:r>
        <w:rPr>
          <w:spacing w:val="40"/>
          <w:vertAlign w:val="baseline"/>
        </w:rPr>
        <w:t> </w:t>
      </w:r>
      <w:r>
        <w:rPr>
          <w:vertAlign w:val="baseline"/>
        </w:rPr>
        <w:t>centrifuged</w:t>
      </w:r>
      <w:r>
        <w:rPr>
          <w:spacing w:val="40"/>
          <w:vertAlign w:val="baseline"/>
        </w:rPr>
        <w:t> </w:t>
      </w:r>
      <w:r>
        <w:rPr>
          <w:vertAlign w:val="baseline"/>
        </w:rPr>
        <w:t>at 4000</w:t>
      </w:r>
      <w:r>
        <w:rPr>
          <w:spacing w:val="64"/>
          <w:vertAlign w:val="baseline"/>
        </w:rPr>
        <w:t> </w:t>
      </w:r>
      <w:r>
        <w:rPr>
          <w:vertAlign w:val="baseline"/>
        </w:rPr>
        <w:t>Revolution</w:t>
      </w:r>
      <w:r>
        <w:rPr>
          <w:spacing w:val="64"/>
          <w:vertAlign w:val="baseline"/>
        </w:rPr>
        <w:t> </w:t>
      </w:r>
      <w:r>
        <w:rPr>
          <w:vertAlign w:val="baseline"/>
        </w:rPr>
        <w:t>per</w:t>
      </w:r>
      <w:r>
        <w:rPr>
          <w:spacing w:val="66"/>
          <w:vertAlign w:val="baseline"/>
        </w:rPr>
        <w:t> </w:t>
      </w:r>
      <w:r>
        <w:rPr>
          <w:vertAlign w:val="baseline"/>
        </w:rPr>
        <w:t>Minutes</w:t>
      </w:r>
      <w:r>
        <w:rPr>
          <w:spacing w:val="66"/>
          <w:vertAlign w:val="baseline"/>
        </w:rPr>
        <w:t> </w:t>
      </w:r>
      <w:r>
        <w:rPr>
          <w:vertAlign w:val="baseline"/>
        </w:rPr>
        <w:t>(rpm)</w:t>
      </w:r>
      <w:r>
        <w:rPr>
          <w:spacing w:val="64"/>
          <w:vertAlign w:val="baseline"/>
        </w:rPr>
        <w:t> </w:t>
      </w:r>
      <w:r>
        <w:rPr>
          <w:vertAlign w:val="baseline"/>
        </w:rPr>
        <w:t>for</w:t>
      </w:r>
      <w:r>
        <w:rPr>
          <w:spacing w:val="65"/>
          <w:vertAlign w:val="baseline"/>
        </w:rPr>
        <w:t> </w:t>
      </w:r>
      <w:r>
        <w:rPr>
          <w:vertAlign w:val="baseline"/>
        </w:rPr>
        <w:t>10</w:t>
      </w:r>
      <w:r>
        <w:rPr>
          <w:spacing w:val="64"/>
          <w:vertAlign w:val="baseline"/>
        </w:rPr>
        <w:t> </w:t>
      </w:r>
      <w:r>
        <w:rPr>
          <w:vertAlign w:val="baseline"/>
        </w:rPr>
        <w:t>minutes</w:t>
      </w:r>
      <w:r>
        <w:rPr>
          <w:spacing w:val="67"/>
          <w:vertAlign w:val="baseline"/>
        </w:rPr>
        <w:t> </w:t>
      </w:r>
      <w:r>
        <w:rPr>
          <w:vertAlign w:val="baseline"/>
        </w:rPr>
        <w:t>and</w:t>
      </w:r>
      <w:r>
        <w:rPr>
          <w:spacing w:val="64"/>
          <w:vertAlign w:val="baseline"/>
        </w:rPr>
        <w:t> </w:t>
      </w:r>
      <w:r>
        <w:rPr>
          <w:vertAlign w:val="baseline"/>
        </w:rPr>
        <w:t>serum</w:t>
      </w:r>
      <w:r>
        <w:rPr>
          <w:spacing w:val="62"/>
          <w:vertAlign w:val="baseline"/>
        </w:rPr>
        <w:t> </w:t>
      </w:r>
      <w:r>
        <w:rPr>
          <w:vertAlign w:val="baseline"/>
        </w:rPr>
        <w:t>separated</w:t>
      </w:r>
      <w:r>
        <w:rPr>
          <w:spacing w:val="66"/>
          <w:vertAlign w:val="baseline"/>
        </w:rPr>
        <w:t> </w:t>
      </w:r>
      <w:r>
        <w:rPr>
          <w:vertAlign w:val="baseline"/>
        </w:rPr>
        <w:t>for</w:t>
      </w:r>
      <w:r>
        <w:rPr>
          <w:spacing w:val="66"/>
          <w:vertAlign w:val="baseline"/>
        </w:rPr>
        <w:t> </w:t>
      </w:r>
      <w:r>
        <w:rPr>
          <w:vertAlign w:val="baseline"/>
        </w:rPr>
        <w:t>kidney</w:t>
      </w:r>
      <w:r>
        <w:rPr>
          <w:spacing w:val="64"/>
          <w:vertAlign w:val="baseline"/>
        </w:rPr>
        <w:t> </w:t>
      </w:r>
      <w:r>
        <w:rPr>
          <w:vertAlign w:val="baseline"/>
        </w:rPr>
        <w:t>and</w:t>
      </w:r>
      <w:r>
        <w:rPr>
          <w:spacing w:val="64"/>
          <w:vertAlign w:val="baseline"/>
        </w:rPr>
        <w:t> </w:t>
      </w:r>
      <w:r>
        <w:rPr>
          <w:spacing w:val="-2"/>
          <w:vertAlign w:val="baseline"/>
        </w:rPr>
        <w:t>liver</w:t>
      </w:r>
    </w:p>
    <w:p>
      <w:pPr>
        <w:spacing w:after="0" w:line="491" w:lineRule="auto"/>
        <w:jc w:val="both"/>
        <w:sectPr>
          <w:pgSz w:w="12240" w:h="15840"/>
          <w:pgMar w:header="0" w:footer="944" w:top="1280" w:bottom="1140" w:left="1720" w:right="540"/>
        </w:sectPr>
      </w:pPr>
    </w:p>
    <w:p>
      <w:pPr>
        <w:pStyle w:val="BodyText"/>
        <w:spacing w:line="491" w:lineRule="auto" w:before="70"/>
        <w:ind w:left="151" w:right="727"/>
        <w:jc w:val="both"/>
      </w:pPr>
      <w:r>
        <w:rPr/>
        <w:t>function tests. The rest of the rats were disposed or slaughtered by cervical dislocation under the influence of chloroform anaesthesia.</w:t>
      </w:r>
    </w:p>
    <w:p>
      <w:pPr>
        <w:pStyle w:val="BodyText"/>
      </w:pPr>
    </w:p>
    <w:p>
      <w:pPr>
        <w:pStyle w:val="BodyText"/>
        <w:spacing w:before="19"/>
      </w:pPr>
    </w:p>
    <w:p>
      <w:pPr>
        <w:pStyle w:val="Heading3"/>
        <w:numPr>
          <w:ilvl w:val="2"/>
          <w:numId w:val="16"/>
        </w:numPr>
        <w:tabs>
          <w:tab w:pos="659" w:val="left" w:leader="none"/>
        </w:tabs>
        <w:spacing w:line="240" w:lineRule="auto" w:before="0" w:after="0"/>
        <w:ind w:left="659" w:right="0" w:hanging="508"/>
        <w:jc w:val="left"/>
      </w:pPr>
      <w:r>
        <w:rPr/>
        <w:t>Chronic</w:t>
      </w:r>
      <w:r>
        <w:rPr>
          <w:spacing w:val="10"/>
        </w:rPr>
        <w:t> </w:t>
      </w:r>
      <w:r>
        <w:rPr/>
        <w:t>(12</w:t>
      </w:r>
      <w:r>
        <w:rPr>
          <w:spacing w:val="9"/>
        </w:rPr>
        <w:t> </w:t>
      </w:r>
      <w:r>
        <w:rPr/>
        <w:t>Weeks</w:t>
      </w:r>
      <w:r>
        <w:rPr>
          <w:spacing w:val="14"/>
        </w:rPr>
        <w:t> </w:t>
      </w:r>
      <w:r>
        <w:rPr/>
        <w:t>or</w:t>
      </w:r>
      <w:r>
        <w:rPr>
          <w:spacing w:val="10"/>
        </w:rPr>
        <w:t> </w:t>
      </w:r>
      <w:r>
        <w:rPr/>
        <w:t>90</w:t>
      </w:r>
      <w:r>
        <w:rPr>
          <w:spacing w:val="10"/>
        </w:rPr>
        <w:t> </w:t>
      </w:r>
      <w:r>
        <w:rPr/>
        <w:t>Days)</w:t>
      </w:r>
      <w:r>
        <w:rPr>
          <w:spacing w:val="7"/>
        </w:rPr>
        <w:t> </w:t>
      </w:r>
      <w:r>
        <w:rPr/>
        <w:t>Toxicity</w:t>
      </w:r>
      <w:r>
        <w:rPr>
          <w:spacing w:val="10"/>
        </w:rPr>
        <w:t> </w:t>
      </w:r>
      <w:r>
        <w:rPr>
          <w:spacing w:val="-2"/>
        </w:rPr>
        <w:t>Studies</w:t>
      </w:r>
    </w:p>
    <w:p>
      <w:pPr>
        <w:pStyle w:val="BodyText"/>
        <w:spacing w:before="5"/>
        <w:rPr>
          <w:b/>
        </w:rPr>
      </w:pPr>
    </w:p>
    <w:p>
      <w:pPr>
        <w:pStyle w:val="BodyText"/>
        <w:spacing w:line="491" w:lineRule="auto"/>
        <w:ind w:left="151" w:right="723"/>
        <w:jc w:val="both"/>
      </w:pPr>
      <w:r>
        <w:rPr/>
        <w:t>Four</w:t>
      </w:r>
      <w:r>
        <w:rPr>
          <w:spacing w:val="15"/>
        </w:rPr>
        <w:t> </w:t>
      </w:r>
      <w:r>
        <w:rPr/>
        <w:t>test</w:t>
      </w:r>
      <w:r>
        <w:rPr>
          <w:spacing w:val="21"/>
        </w:rPr>
        <w:t> </w:t>
      </w:r>
      <w:r>
        <w:rPr/>
        <w:t>doses</w:t>
      </w:r>
      <w:r>
        <w:rPr>
          <w:spacing w:val="20"/>
        </w:rPr>
        <w:t> </w:t>
      </w:r>
      <w:r>
        <w:rPr/>
        <w:t>of</w:t>
      </w:r>
      <w:r>
        <w:rPr>
          <w:spacing w:val="19"/>
        </w:rPr>
        <w:t> </w:t>
      </w:r>
      <w:r>
        <w:rPr/>
        <w:t>the</w:t>
      </w:r>
      <w:r>
        <w:rPr>
          <w:spacing w:val="18"/>
        </w:rPr>
        <w:t> </w:t>
      </w:r>
      <w:r>
        <w:rPr/>
        <w:t>extract</w:t>
      </w:r>
      <w:r>
        <w:rPr>
          <w:spacing w:val="21"/>
        </w:rPr>
        <w:t> </w:t>
      </w:r>
      <w:r>
        <w:rPr/>
        <w:t>within</w:t>
      </w:r>
      <w:r>
        <w:rPr>
          <w:spacing w:val="20"/>
        </w:rPr>
        <w:t> </w:t>
      </w:r>
      <w:r>
        <w:rPr/>
        <w:t>20%</w:t>
      </w:r>
      <w:r>
        <w:rPr>
          <w:spacing w:val="17"/>
        </w:rPr>
        <w:t> </w:t>
      </w:r>
      <w:r>
        <w:rPr/>
        <w:t>range</w:t>
      </w:r>
      <w:r>
        <w:rPr>
          <w:spacing w:val="18"/>
        </w:rPr>
        <w:t> </w:t>
      </w:r>
      <w:r>
        <w:rPr/>
        <w:t>of</w:t>
      </w:r>
      <w:r>
        <w:rPr>
          <w:spacing w:val="19"/>
        </w:rPr>
        <w:t> </w:t>
      </w:r>
      <w:r>
        <w:rPr/>
        <w:t>the</w:t>
      </w:r>
      <w:r>
        <w:rPr>
          <w:spacing w:val="21"/>
        </w:rPr>
        <w:t> </w:t>
      </w:r>
      <w:r>
        <w:rPr/>
        <w:t>LD</w:t>
      </w:r>
      <w:r>
        <w:rPr>
          <w:vertAlign w:val="subscript"/>
        </w:rPr>
        <w:t>50</w:t>
      </w:r>
      <w:r>
        <w:rPr>
          <w:spacing w:val="20"/>
          <w:vertAlign w:val="baseline"/>
        </w:rPr>
        <w:t> </w:t>
      </w:r>
      <w:r>
        <w:rPr>
          <w:vertAlign w:val="baseline"/>
        </w:rPr>
        <w:t>were</w:t>
      </w:r>
      <w:r>
        <w:rPr>
          <w:spacing w:val="21"/>
          <w:vertAlign w:val="baseline"/>
        </w:rPr>
        <w:t> </w:t>
      </w:r>
      <w:r>
        <w:rPr>
          <w:vertAlign w:val="baseline"/>
        </w:rPr>
        <w:t>administered orally to</w:t>
      </w:r>
      <w:r>
        <w:rPr>
          <w:spacing w:val="18"/>
          <w:vertAlign w:val="baseline"/>
        </w:rPr>
        <w:t> </w:t>
      </w:r>
      <w:r>
        <w:rPr>
          <w:vertAlign w:val="baseline"/>
        </w:rPr>
        <w:t>four</w:t>
      </w:r>
      <w:r>
        <w:rPr>
          <w:spacing w:val="19"/>
          <w:vertAlign w:val="baseline"/>
        </w:rPr>
        <w:t> </w:t>
      </w:r>
      <w:r>
        <w:rPr>
          <w:vertAlign w:val="baseline"/>
        </w:rPr>
        <w:t>groups of</w:t>
      </w:r>
      <w:r>
        <w:rPr>
          <w:spacing w:val="40"/>
          <w:vertAlign w:val="baseline"/>
        </w:rPr>
        <w:t> </w:t>
      </w:r>
      <w:r>
        <w:rPr>
          <w:vertAlign w:val="baseline"/>
        </w:rPr>
        <w:t>rats</w:t>
      </w:r>
      <w:r>
        <w:rPr>
          <w:spacing w:val="40"/>
          <w:vertAlign w:val="baseline"/>
        </w:rPr>
        <w:t> </w:t>
      </w:r>
      <w:r>
        <w:rPr>
          <w:vertAlign w:val="baseline"/>
        </w:rPr>
        <w:t>(10</w:t>
      </w:r>
      <w:r>
        <w:rPr>
          <w:spacing w:val="40"/>
          <w:vertAlign w:val="baseline"/>
        </w:rPr>
        <w:t> </w:t>
      </w:r>
      <w:r>
        <w:rPr>
          <w:vertAlign w:val="baseline"/>
        </w:rPr>
        <w:t>rats</w:t>
      </w:r>
      <w:r>
        <w:rPr>
          <w:spacing w:val="40"/>
          <w:vertAlign w:val="baseline"/>
        </w:rPr>
        <w:t> </w:t>
      </w:r>
      <w:r>
        <w:rPr>
          <w:vertAlign w:val="baseline"/>
        </w:rPr>
        <w:t>per</w:t>
      </w:r>
      <w:r>
        <w:rPr>
          <w:spacing w:val="40"/>
          <w:vertAlign w:val="baseline"/>
        </w:rPr>
        <w:t> </w:t>
      </w:r>
      <w:r>
        <w:rPr>
          <w:vertAlign w:val="baseline"/>
        </w:rPr>
        <w:t>group</w:t>
      </w:r>
      <w:r>
        <w:rPr>
          <w:spacing w:val="40"/>
          <w:vertAlign w:val="baseline"/>
        </w:rPr>
        <w:t> </w:t>
      </w:r>
      <w:r>
        <w:rPr>
          <w:vertAlign w:val="baseline"/>
        </w:rPr>
        <w:t>from</w:t>
      </w:r>
      <w:r>
        <w:rPr>
          <w:spacing w:val="40"/>
          <w:vertAlign w:val="baseline"/>
        </w:rPr>
        <w:t> </w:t>
      </w:r>
      <w:r>
        <w:rPr>
          <w:vertAlign w:val="baseline"/>
        </w:rPr>
        <w:t>the</w:t>
      </w:r>
      <w:r>
        <w:rPr>
          <w:spacing w:val="40"/>
          <w:vertAlign w:val="baseline"/>
        </w:rPr>
        <w:t> </w:t>
      </w:r>
      <w:r>
        <w:rPr>
          <w:vertAlign w:val="baseline"/>
        </w:rPr>
        <w:t>original</w:t>
      </w:r>
      <w:r>
        <w:rPr>
          <w:spacing w:val="40"/>
          <w:vertAlign w:val="baseline"/>
        </w:rPr>
        <w:t> </w:t>
      </w:r>
      <w:r>
        <w:rPr>
          <w:vertAlign w:val="baseline"/>
        </w:rPr>
        <w:t>15</w:t>
      </w:r>
      <w:r>
        <w:rPr>
          <w:spacing w:val="40"/>
          <w:vertAlign w:val="baseline"/>
        </w:rPr>
        <w:t> </w:t>
      </w:r>
      <w:r>
        <w:rPr>
          <w:vertAlign w:val="baseline"/>
        </w:rPr>
        <w:t>rats).</w:t>
      </w:r>
      <w:r>
        <w:rPr>
          <w:spacing w:val="40"/>
          <w:vertAlign w:val="baseline"/>
        </w:rPr>
        <w:t> </w:t>
      </w:r>
      <w:r>
        <w:rPr>
          <w:vertAlign w:val="baseline"/>
        </w:rPr>
        <w:t>Group</w:t>
      </w:r>
      <w:r>
        <w:rPr>
          <w:spacing w:val="40"/>
          <w:vertAlign w:val="baseline"/>
        </w:rPr>
        <w:t> </w:t>
      </w:r>
      <w:r>
        <w:rPr>
          <w:vertAlign w:val="baseline"/>
        </w:rPr>
        <w:t>1,</w:t>
      </w:r>
      <w:r>
        <w:rPr>
          <w:spacing w:val="40"/>
          <w:vertAlign w:val="baseline"/>
        </w:rPr>
        <w:t> </w:t>
      </w:r>
      <w:r>
        <w:rPr>
          <w:vertAlign w:val="baseline"/>
        </w:rPr>
        <w:t>2,</w:t>
      </w:r>
      <w:r>
        <w:rPr>
          <w:spacing w:val="40"/>
          <w:vertAlign w:val="baseline"/>
        </w:rPr>
        <w:t> </w:t>
      </w:r>
      <w:r>
        <w:rPr>
          <w:vertAlign w:val="baseline"/>
        </w:rPr>
        <w:t>3</w:t>
      </w:r>
      <w:r>
        <w:rPr>
          <w:spacing w:val="40"/>
          <w:vertAlign w:val="baseline"/>
        </w:rPr>
        <w:t> </w:t>
      </w:r>
      <w:r>
        <w:rPr>
          <w:vertAlign w:val="baseline"/>
        </w:rPr>
        <w:t>and</w:t>
      </w:r>
      <w:r>
        <w:rPr>
          <w:spacing w:val="40"/>
          <w:vertAlign w:val="baseline"/>
        </w:rPr>
        <w:t> </w:t>
      </w:r>
      <w:r>
        <w:rPr>
          <w:vertAlign w:val="baseline"/>
        </w:rPr>
        <w:t>4</w:t>
      </w:r>
      <w:r>
        <w:rPr>
          <w:spacing w:val="40"/>
          <w:vertAlign w:val="baseline"/>
        </w:rPr>
        <w:t> </w:t>
      </w:r>
      <w:r>
        <w:rPr>
          <w:vertAlign w:val="baseline"/>
        </w:rPr>
        <w:t>received</w:t>
      </w:r>
      <w:r>
        <w:rPr>
          <w:spacing w:val="40"/>
          <w:vertAlign w:val="baseline"/>
        </w:rPr>
        <w:t> </w:t>
      </w:r>
      <w:r>
        <w:rPr>
          <w:vertAlign w:val="baseline"/>
        </w:rPr>
        <w:t>50mg/kg, 250mg/kg, 500mg/kg and 1000mg/kg respectively, daily for 90 days. The control group was administered distilled water which served as vehicle in preparing the extract. On the 91</w:t>
      </w:r>
      <w:r>
        <w:rPr>
          <w:vertAlign w:val="superscript"/>
        </w:rPr>
        <w:t>st</w:t>
      </w:r>
      <w:r>
        <w:rPr>
          <w:vertAlign w:val="baseline"/>
        </w:rPr>
        <w:t> day, 5 rats were removed from each group, and 4.0ml of blood samples were collected into plain containers by cardiac puncture under chloroform anesthesia from each rat. The blood samples were allowed to clot for</w:t>
      </w:r>
      <w:r>
        <w:rPr>
          <w:spacing w:val="40"/>
          <w:vertAlign w:val="baseline"/>
        </w:rPr>
        <w:t> </w:t>
      </w:r>
      <w:r>
        <w:rPr>
          <w:vertAlign w:val="baseline"/>
        </w:rPr>
        <w:t>two</w:t>
      </w:r>
      <w:r>
        <w:rPr>
          <w:spacing w:val="40"/>
          <w:vertAlign w:val="baseline"/>
        </w:rPr>
        <w:t> </w:t>
      </w:r>
      <w:r>
        <w:rPr>
          <w:vertAlign w:val="baseline"/>
        </w:rPr>
        <w:t>hours,</w:t>
      </w:r>
      <w:r>
        <w:rPr>
          <w:spacing w:val="40"/>
          <w:vertAlign w:val="baseline"/>
        </w:rPr>
        <w:t> </w:t>
      </w:r>
      <w:r>
        <w:rPr>
          <w:vertAlign w:val="baseline"/>
        </w:rPr>
        <w:t>centrifuged</w:t>
      </w:r>
      <w:r>
        <w:rPr>
          <w:spacing w:val="40"/>
          <w:vertAlign w:val="baseline"/>
        </w:rPr>
        <w:t> </w:t>
      </w:r>
      <w:r>
        <w:rPr>
          <w:vertAlign w:val="baseline"/>
        </w:rPr>
        <w:t>at</w:t>
      </w:r>
      <w:r>
        <w:rPr>
          <w:spacing w:val="40"/>
          <w:vertAlign w:val="baseline"/>
        </w:rPr>
        <w:t> </w:t>
      </w:r>
      <w:r>
        <w:rPr>
          <w:vertAlign w:val="baseline"/>
        </w:rPr>
        <w:t>4000</w:t>
      </w:r>
      <w:r>
        <w:rPr>
          <w:spacing w:val="40"/>
          <w:vertAlign w:val="baseline"/>
        </w:rPr>
        <w:t> </w:t>
      </w:r>
      <w:r>
        <w:rPr>
          <w:vertAlign w:val="baseline"/>
        </w:rPr>
        <w:t>Revolution</w:t>
      </w:r>
      <w:r>
        <w:rPr>
          <w:spacing w:val="40"/>
          <w:vertAlign w:val="baseline"/>
        </w:rPr>
        <w:t> </w:t>
      </w:r>
      <w:r>
        <w:rPr>
          <w:vertAlign w:val="baseline"/>
        </w:rPr>
        <w:t>per</w:t>
      </w:r>
      <w:r>
        <w:rPr>
          <w:spacing w:val="40"/>
          <w:vertAlign w:val="baseline"/>
        </w:rPr>
        <w:t> </w:t>
      </w:r>
      <w:r>
        <w:rPr>
          <w:vertAlign w:val="baseline"/>
        </w:rPr>
        <w:t>Minutes</w:t>
      </w:r>
      <w:r>
        <w:rPr>
          <w:spacing w:val="40"/>
          <w:vertAlign w:val="baseline"/>
        </w:rPr>
        <w:t> </w:t>
      </w:r>
      <w:r>
        <w:rPr>
          <w:vertAlign w:val="baseline"/>
        </w:rPr>
        <w:t>(rpm)</w:t>
      </w:r>
      <w:r>
        <w:rPr>
          <w:spacing w:val="40"/>
          <w:vertAlign w:val="baseline"/>
        </w:rPr>
        <w:t> </w:t>
      </w:r>
      <w:r>
        <w:rPr>
          <w:vertAlign w:val="baseline"/>
        </w:rPr>
        <w:t>for</w:t>
      </w:r>
      <w:r>
        <w:rPr>
          <w:spacing w:val="40"/>
          <w:vertAlign w:val="baseline"/>
        </w:rPr>
        <w:t> </w:t>
      </w:r>
      <w:r>
        <w:rPr>
          <w:vertAlign w:val="baseline"/>
        </w:rPr>
        <w:t>10</w:t>
      </w:r>
      <w:r>
        <w:rPr>
          <w:spacing w:val="40"/>
          <w:vertAlign w:val="baseline"/>
        </w:rPr>
        <w:t> </w:t>
      </w:r>
      <w:r>
        <w:rPr>
          <w:vertAlign w:val="baseline"/>
        </w:rPr>
        <w:t>minutes</w:t>
      </w:r>
      <w:r>
        <w:rPr>
          <w:spacing w:val="40"/>
          <w:vertAlign w:val="baseline"/>
        </w:rPr>
        <w:t> </w:t>
      </w:r>
      <w:r>
        <w:rPr>
          <w:vertAlign w:val="baseline"/>
        </w:rPr>
        <w:t>and</w:t>
      </w:r>
      <w:r>
        <w:rPr>
          <w:spacing w:val="40"/>
          <w:vertAlign w:val="baseline"/>
        </w:rPr>
        <w:t> </w:t>
      </w:r>
      <w:r>
        <w:rPr>
          <w:vertAlign w:val="baseline"/>
        </w:rPr>
        <w:t>serum separated for both liver and kidney function tests. The same methods and procedures were used for both liver and kidney function tests in Chemical Pathology Department of ABUTH Shika.</w:t>
      </w:r>
    </w:p>
    <w:p>
      <w:pPr>
        <w:pStyle w:val="Heading3"/>
        <w:numPr>
          <w:ilvl w:val="2"/>
          <w:numId w:val="16"/>
        </w:numPr>
        <w:tabs>
          <w:tab w:pos="659" w:val="left" w:leader="none"/>
        </w:tabs>
        <w:spacing w:line="240" w:lineRule="auto" w:before="10" w:after="0"/>
        <w:ind w:left="659" w:right="0" w:hanging="508"/>
        <w:jc w:val="left"/>
      </w:pPr>
      <w:bookmarkStart w:name="_TOC_250007" w:id="25"/>
      <w:r>
        <w:rPr/>
        <w:t>Kidney</w:t>
      </w:r>
      <w:r>
        <w:rPr>
          <w:spacing w:val="12"/>
        </w:rPr>
        <w:t> </w:t>
      </w:r>
      <w:r>
        <w:rPr/>
        <w:t>Function</w:t>
      </w:r>
      <w:r>
        <w:rPr>
          <w:spacing w:val="13"/>
        </w:rPr>
        <w:t> </w:t>
      </w:r>
      <w:bookmarkEnd w:id="25"/>
      <w:r>
        <w:rPr>
          <w:spacing w:val="-4"/>
        </w:rPr>
        <w:t>Test</w:t>
      </w:r>
    </w:p>
    <w:p>
      <w:pPr>
        <w:pStyle w:val="BodyText"/>
        <w:spacing w:before="5"/>
        <w:rPr>
          <w:b/>
        </w:rPr>
      </w:pPr>
    </w:p>
    <w:p>
      <w:pPr>
        <w:pStyle w:val="BodyText"/>
        <w:spacing w:line="491" w:lineRule="auto"/>
        <w:ind w:left="151" w:right="723"/>
        <w:jc w:val="both"/>
      </w:pPr>
      <w:r>
        <w:rPr/>
        <w:t>Serum</w:t>
      </w:r>
      <w:r>
        <w:rPr>
          <w:spacing w:val="34"/>
        </w:rPr>
        <w:t> </w:t>
      </w:r>
      <w:r>
        <w:rPr/>
        <w:t>sodium</w:t>
      </w:r>
      <w:r>
        <w:rPr>
          <w:spacing w:val="39"/>
        </w:rPr>
        <w:t> </w:t>
      </w:r>
      <w:r>
        <w:rPr/>
        <w:t>and</w:t>
      </w:r>
      <w:r>
        <w:rPr>
          <w:spacing w:val="36"/>
        </w:rPr>
        <w:t> </w:t>
      </w:r>
      <w:r>
        <w:rPr/>
        <w:t>potassium</w:t>
      </w:r>
      <w:r>
        <w:rPr>
          <w:spacing w:val="35"/>
        </w:rPr>
        <w:t> </w:t>
      </w:r>
      <w:r>
        <w:rPr/>
        <w:t>levels</w:t>
      </w:r>
      <w:r>
        <w:rPr>
          <w:spacing w:val="37"/>
        </w:rPr>
        <w:t> </w:t>
      </w:r>
      <w:r>
        <w:rPr/>
        <w:t>were</w:t>
      </w:r>
      <w:r>
        <w:rPr>
          <w:spacing w:val="39"/>
        </w:rPr>
        <w:t> </w:t>
      </w:r>
      <w:r>
        <w:rPr/>
        <w:t>determined</w:t>
      </w:r>
      <w:r>
        <w:rPr>
          <w:spacing w:val="35"/>
        </w:rPr>
        <w:t> </w:t>
      </w:r>
      <w:r>
        <w:rPr/>
        <w:t>by</w:t>
      </w:r>
      <w:r>
        <w:rPr>
          <w:spacing w:val="33"/>
        </w:rPr>
        <w:t> </w:t>
      </w:r>
      <w:r>
        <w:rPr/>
        <w:t>flame</w:t>
      </w:r>
      <w:r>
        <w:rPr>
          <w:spacing w:val="40"/>
        </w:rPr>
        <w:t> </w:t>
      </w:r>
      <w:r>
        <w:rPr/>
        <w:t>photometry method,</w:t>
      </w:r>
      <w:r>
        <w:rPr>
          <w:spacing w:val="40"/>
        </w:rPr>
        <w:t> </w:t>
      </w:r>
      <w:r>
        <w:rPr/>
        <w:t>chloride,</w:t>
      </w:r>
      <w:r>
        <w:rPr>
          <w:spacing w:val="34"/>
        </w:rPr>
        <w:t> </w:t>
      </w:r>
      <w:r>
        <w:rPr/>
        <w:t>urea and creatinine levels were determined according to methods used by Department of Chemical Pathology, Ahmadu Bello University Teaching Hospital, Zaria (Norbert,. 1986), (Edmund,. </w:t>
      </w:r>
      <w:r>
        <w:rPr>
          <w:i/>
        </w:rPr>
        <w:t>et al</w:t>
      </w:r>
      <w:r>
        <w:rPr/>
        <w:t>,</w:t>
      </w:r>
      <w:r>
        <w:rPr>
          <w:spacing w:val="40"/>
        </w:rPr>
        <w:t> </w:t>
      </w:r>
      <w:r>
        <w:rPr/>
        <w:t>2006) These methods were as follows:</w:t>
      </w:r>
    </w:p>
    <w:p>
      <w:pPr>
        <w:pStyle w:val="BodyText"/>
      </w:pPr>
    </w:p>
    <w:p>
      <w:pPr>
        <w:pStyle w:val="BodyText"/>
        <w:spacing w:before="14"/>
      </w:pPr>
    </w:p>
    <w:p>
      <w:pPr>
        <w:pStyle w:val="ListParagraph"/>
        <w:numPr>
          <w:ilvl w:val="3"/>
          <w:numId w:val="16"/>
        </w:numPr>
        <w:tabs>
          <w:tab w:pos="829" w:val="left" w:leader="none"/>
        </w:tabs>
        <w:spacing w:line="240" w:lineRule="auto" w:before="0" w:after="0"/>
        <w:ind w:left="829" w:right="0" w:hanging="678"/>
        <w:jc w:val="left"/>
        <w:rPr>
          <w:i/>
          <w:sz w:val="22"/>
        </w:rPr>
      </w:pPr>
      <w:r>
        <w:rPr>
          <w:i/>
          <w:sz w:val="22"/>
        </w:rPr>
        <w:t>Determination</w:t>
      </w:r>
      <w:r>
        <w:rPr>
          <w:i/>
          <w:spacing w:val="11"/>
          <w:sz w:val="22"/>
        </w:rPr>
        <w:t> </w:t>
      </w:r>
      <w:r>
        <w:rPr>
          <w:i/>
          <w:sz w:val="22"/>
        </w:rPr>
        <w:t>of</w:t>
      </w:r>
      <w:r>
        <w:rPr>
          <w:i/>
          <w:spacing w:val="12"/>
          <w:sz w:val="22"/>
        </w:rPr>
        <w:t> </w:t>
      </w:r>
      <w:r>
        <w:rPr>
          <w:i/>
          <w:sz w:val="22"/>
        </w:rPr>
        <w:t>Sodium</w:t>
      </w:r>
      <w:r>
        <w:rPr>
          <w:i/>
          <w:spacing w:val="12"/>
          <w:sz w:val="22"/>
        </w:rPr>
        <w:t> </w:t>
      </w:r>
      <w:r>
        <w:rPr>
          <w:i/>
          <w:sz w:val="22"/>
        </w:rPr>
        <w:t>and</w:t>
      </w:r>
      <w:r>
        <w:rPr>
          <w:i/>
          <w:spacing w:val="12"/>
          <w:sz w:val="22"/>
        </w:rPr>
        <w:t> </w:t>
      </w:r>
      <w:r>
        <w:rPr>
          <w:i/>
          <w:spacing w:val="-2"/>
          <w:sz w:val="22"/>
        </w:rPr>
        <w:t>Potassium</w:t>
      </w:r>
    </w:p>
    <w:p>
      <w:pPr>
        <w:pStyle w:val="BodyText"/>
        <w:spacing w:before="15"/>
        <w:rPr>
          <w:i/>
        </w:rPr>
      </w:pPr>
    </w:p>
    <w:p>
      <w:pPr>
        <w:pStyle w:val="BodyText"/>
        <w:spacing w:line="491" w:lineRule="auto"/>
        <w:ind w:left="151" w:right="726"/>
        <w:jc w:val="both"/>
      </w:pPr>
      <w:r>
        <w:rPr/>
        <w:t>0.l</w:t>
      </w:r>
      <w:r>
        <w:rPr>
          <w:spacing w:val="40"/>
        </w:rPr>
        <w:t> </w:t>
      </w:r>
      <w:r>
        <w:rPr/>
        <w:t>ml</w:t>
      </w:r>
      <w:r>
        <w:rPr>
          <w:spacing w:val="40"/>
        </w:rPr>
        <w:t> </w:t>
      </w:r>
      <w:r>
        <w:rPr/>
        <w:t>of the</w:t>
      </w:r>
      <w:r>
        <w:rPr>
          <w:spacing w:val="40"/>
        </w:rPr>
        <w:t> </w:t>
      </w:r>
      <w:r>
        <w:rPr/>
        <w:t>serum</w:t>
      </w:r>
      <w:r>
        <w:rPr>
          <w:spacing w:val="40"/>
        </w:rPr>
        <w:t> </w:t>
      </w:r>
      <w:r>
        <w:rPr/>
        <w:t>was added</w:t>
      </w:r>
      <w:r>
        <w:rPr>
          <w:spacing w:val="40"/>
        </w:rPr>
        <w:t> </w:t>
      </w:r>
      <w:r>
        <w:rPr/>
        <w:t>into</w:t>
      </w:r>
      <w:r>
        <w:rPr>
          <w:spacing w:val="40"/>
        </w:rPr>
        <w:t> </w:t>
      </w:r>
      <w:r>
        <w:rPr/>
        <w:t>universal bottle</w:t>
      </w:r>
      <w:r>
        <w:rPr>
          <w:spacing w:val="40"/>
        </w:rPr>
        <w:t> </w:t>
      </w:r>
      <w:r>
        <w:rPr/>
        <w:t>and</w:t>
      </w:r>
      <w:r>
        <w:rPr>
          <w:spacing w:val="40"/>
        </w:rPr>
        <w:t> </w:t>
      </w:r>
      <w:r>
        <w:rPr/>
        <w:t>9.9m1 of distilled</w:t>
      </w:r>
      <w:r>
        <w:rPr>
          <w:spacing w:val="40"/>
        </w:rPr>
        <w:t> </w:t>
      </w:r>
      <w:r>
        <w:rPr/>
        <w:t>water added.</w:t>
      </w:r>
      <w:r>
        <w:rPr>
          <w:spacing w:val="40"/>
        </w:rPr>
        <w:t> </w:t>
      </w:r>
      <w:r>
        <w:rPr/>
        <w:t>5ml of working standard and 5ml of distilled water added to separate universal bottles respectively. The test bottles were capped with parafilm and mixed by inversion.</w:t>
      </w:r>
    </w:p>
    <w:p>
      <w:pPr>
        <w:pStyle w:val="BodyText"/>
        <w:spacing w:line="491" w:lineRule="auto"/>
        <w:ind w:left="151" w:right="724"/>
        <w:jc w:val="both"/>
      </w:pPr>
      <w:r>
        <w:rPr/>
        <w:t>To</w:t>
      </w:r>
      <w:r>
        <w:rPr>
          <w:spacing w:val="31"/>
        </w:rPr>
        <w:t> </w:t>
      </w:r>
      <w:r>
        <w:rPr/>
        <w:t>determine</w:t>
      </w:r>
      <w:r>
        <w:rPr>
          <w:spacing w:val="34"/>
        </w:rPr>
        <w:t> </w:t>
      </w:r>
      <w:r>
        <w:rPr/>
        <w:t>sodium</w:t>
      </w:r>
      <w:r>
        <w:rPr>
          <w:spacing w:val="34"/>
        </w:rPr>
        <w:t> </w:t>
      </w:r>
      <w:r>
        <w:rPr/>
        <w:t>the</w:t>
      </w:r>
      <w:r>
        <w:rPr>
          <w:spacing w:val="30"/>
        </w:rPr>
        <w:t> </w:t>
      </w:r>
      <w:r>
        <w:rPr/>
        <w:t>following</w:t>
      </w:r>
      <w:r>
        <w:rPr>
          <w:spacing w:val="30"/>
        </w:rPr>
        <w:t> </w:t>
      </w:r>
      <w:r>
        <w:rPr/>
        <w:t>procedure</w:t>
      </w:r>
      <w:r>
        <w:rPr>
          <w:spacing w:val="34"/>
        </w:rPr>
        <w:t> </w:t>
      </w:r>
      <w:r>
        <w:rPr/>
        <w:t>was</w:t>
      </w:r>
      <w:r>
        <w:rPr>
          <w:spacing w:val="34"/>
        </w:rPr>
        <w:t> </w:t>
      </w:r>
      <w:r>
        <w:rPr/>
        <w:t>followed.</w:t>
      </w:r>
      <w:r>
        <w:rPr>
          <w:spacing w:val="32"/>
        </w:rPr>
        <w:t> </w:t>
      </w:r>
      <w:r>
        <w:rPr/>
        <w:t>Sodium</w:t>
      </w:r>
      <w:r>
        <w:rPr>
          <w:spacing w:val="30"/>
        </w:rPr>
        <w:t> </w:t>
      </w:r>
      <w:r>
        <w:rPr/>
        <w:t>filter</w:t>
      </w:r>
      <w:r>
        <w:rPr>
          <w:spacing w:val="32"/>
        </w:rPr>
        <w:t> </w:t>
      </w:r>
      <w:r>
        <w:rPr/>
        <w:t>was</w:t>
      </w:r>
      <w:r>
        <w:rPr>
          <w:spacing w:val="31"/>
        </w:rPr>
        <w:t> </w:t>
      </w:r>
      <w:r>
        <w:rPr/>
        <w:t>adjusted</w:t>
      </w:r>
      <w:r>
        <w:rPr>
          <w:spacing w:val="33"/>
        </w:rPr>
        <w:t> </w:t>
      </w:r>
      <w:r>
        <w:rPr/>
        <w:t>to</w:t>
      </w:r>
      <w:r>
        <w:rPr>
          <w:spacing w:val="34"/>
        </w:rPr>
        <w:t> </w:t>
      </w:r>
      <w:r>
        <w:rPr/>
        <w:t>590nm and</w:t>
      </w:r>
      <w:r>
        <w:rPr>
          <w:spacing w:val="27"/>
        </w:rPr>
        <w:t> </w:t>
      </w:r>
      <w:r>
        <w:rPr/>
        <w:t>the</w:t>
      </w:r>
      <w:r>
        <w:rPr>
          <w:spacing w:val="29"/>
        </w:rPr>
        <w:t> </w:t>
      </w:r>
      <w:r>
        <w:rPr/>
        <w:t>galvanometer</w:t>
      </w:r>
      <w:r>
        <w:rPr>
          <w:spacing w:val="26"/>
        </w:rPr>
        <w:t> </w:t>
      </w:r>
      <w:r>
        <w:rPr/>
        <w:t>was</w:t>
      </w:r>
      <w:r>
        <w:rPr>
          <w:spacing w:val="29"/>
        </w:rPr>
        <w:t> </w:t>
      </w:r>
      <w:r>
        <w:rPr/>
        <w:t>switched</w:t>
      </w:r>
      <w:r>
        <w:rPr>
          <w:spacing w:val="30"/>
        </w:rPr>
        <w:t> </w:t>
      </w:r>
      <w:r>
        <w:rPr/>
        <w:t>on.</w:t>
      </w:r>
      <w:r>
        <w:rPr>
          <w:spacing w:val="28"/>
        </w:rPr>
        <w:t> </w:t>
      </w:r>
      <w:r>
        <w:rPr/>
        <w:t>The</w:t>
      </w:r>
      <w:r>
        <w:rPr>
          <w:spacing w:val="26"/>
        </w:rPr>
        <w:t> </w:t>
      </w:r>
      <w:r>
        <w:rPr/>
        <w:t>gas</w:t>
      </w:r>
      <w:r>
        <w:rPr>
          <w:spacing w:val="30"/>
        </w:rPr>
        <w:t> </w:t>
      </w:r>
      <w:r>
        <w:rPr/>
        <w:t>supply</w:t>
      </w:r>
      <w:r>
        <w:rPr>
          <w:spacing w:val="25"/>
        </w:rPr>
        <w:t> </w:t>
      </w:r>
      <w:r>
        <w:rPr/>
        <w:t>was</w:t>
      </w:r>
      <w:r>
        <w:rPr>
          <w:spacing w:val="30"/>
        </w:rPr>
        <w:t> </w:t>
      </w:r>
      <w:r>
        <w:rPr/>
        <w:t>fully</w:t>
      </w:r>
      <w:r>
        <w:rPr>
          <w:spacing w:val="25"/>
        </w:rPr>
        <w:t> </w:t>
      </w:r>
      <w:r>
        <w:rPr/>
        <w:t>turned</w:t>
      </w:r>
      <w:r>
        <w:rPr>
          <w:spacing w:val="32"/>
        </w:rPr>
        <w:t> </w:t>
      </w:r>
      <w:r>
        <w:rPr/>
        <w:t>on</w:t>
      </w:r>
      <w:r>
        <w:rPr>
          <w:spacing w:val="27"/>
        </w:rPr>
        <w:t> </w:t>
      </w:r>
      <w:r>
        <w:rPr/>
        <w:t>and</w:t>
      </w:r>
      <w:r>
        <w:rPr>
          <w:spacing w:val="27"/>
        </w:rPr>
        <w:t> </w:t>
      </w:r>
      <w:r>
        <w:rPr/>
        <w:t>the</w:t>
      </w:r>
      <w:r>
        <w:rPr>
          <w:spacing w:val="30"/>
        </w:rPr>
        <w:t> </w:t>
      </w:r>
      <w:r>
        <w:rPr/>
        <w:t>flame</w:t>
      </w:r>
      <w:r>
        <w:rPr>
          <w:spacing w:val="27"/>
        </w:rPr>
        <w:t> </w:t>
      </w:r>
      <w:r>
        <w:rPr>
          <w:spacing w:val="-2"/>
        </w:rPr>
        <w:t>ignited.</w:t>
      </w:r>
    </w:p>
    <w:p>
      <w:pPr>
        <w:spacing w:after="0" w:line="491" w:lineRule="auto"/>
        <w:jc w:val="both"/>
        <w:sectPr>
          <w:pgSz w:w="12240" w:h="15840"/>
          <w:pgMar w:header="0" w:footer="944" w:top="1280" w:bottom="1140" w:left="1720" w:right="540"/>
        </w:sectPr>
      </w:pPr>
    </w:p>
    <w:p>
      <w:pPr>
        <w:pStyle w:val="BodyText"/>
        <w:spacing w:line="491" w:lineRule="auto" w:before="70"/>
        <w:ind w:left="151" w:right="726"/>
        <w:jc w:val="both"/>
      </w:pPr>
      <w:r>
        <w:rPr/>
        <w:t>The air pressure was regulated to 101b/sq inch. The gas was adjusted smoothly to obtain discrete</w:t>
      </w:r>
      <w:r>
        <w:rPr>
          <w:spacing w:val="80"/>
        </w:rPr>
        <w:t> </w:t>
      </w:r>
      <w:r>
        <w:rPr/>
        <w:t>cones</w:t>
      </w:r>
      <w:r>
        <w:rPr>
          <w:spacing w:val="20"/>
        </w:rPr>
        <w:t> </w:t>
      </w:r>
      <w:r>
        <w:rPr/>
        <w:t>of</w:t>
      </w:r>
      <w:r>
        <w:rPr>
          <w:spacing w:val="17"/>
        </w:rPr>
        <w:t> </w:t>
      </w:r>
      <w:r>
        <w:rPr/>
        <w:t>flame.</w:t>
      </w:r>
      <w:r>
        <w:rPr>
          <w:spacing w:val="19"/>
        </w:rPr>
        <w:t> </w:t>
      </w:r>
      <w:r>
        <w:rPr/>
        <w:t>The</w:t>
      </w:r>
      <w:r>
        <w:rPr>
          <w:spacing w:val="17"/>
        </w:rPr>
        <w:t> </w:t>
      </w:r>
      <w:r>
        <w:rPr/>
        <w:t>galvanometer</w:t>
      </w:r>
      <w:r>
        <w:rPr>
          <w:spacing w:val="18"/>
        </w:rPr>
        <w:t> </w:t>
      </w:r>
      <w:r>
        <w:rPr/>
        <w:t>reading was</w:t>
      </w:r>
      <w:r>
        <w:rPr>
          <w:spacing w:val="18"/>
        </w:rPr>
        <w:t> </w:t>
      </w:r>
      <w:r>
        <w:rPr/>
        <w:t>then set</w:t>
      </w:r>
      <w:r>
        <w:rPr>
          <w:spacing w:val="17"/>
        </w:rPr>
        <w:t> </w:t>
      </w:r>
      <w:r>
        <w:rPr/>
        <w:t>at</w:t>
      </w:r>
      <w:r>
        <w:rPr>
          <w:spacing w:val="25"/>
        </w:rPr>
        <w:t> </w:t>
      </w:r>
      <w:r>
        <w:rPr/>
        <w:t>zero</w:t>
      </w:r>
      <w:r>
        <w:rPr>
          <w:spacing w:val="18"/>
        </w:rPr>
        <w:t> </w:t>
      </w:r>
      <w:r>
        <w:rPr/>
        <w:t>using the</w:t>
      </w:r>
      <w:r>
        <w:rPr>
          <w:spacing w:val="20"/>
        </w:rPr>
        <w:t> </w:t>
      </w:r>
      <w:r>
        <w:rPr/>
        <w:t>working</w:t>
      </w:r>
      <w:r>
        <w:rPr>
          <w:spacing w:val="17"/>
        </w:rPr>
        <w:t> </w:t>
      </w:r>
      <w:r>
        <w:rPr/>
        <w:t>standard</w:t>
      </w:r>
      <w:r>
        <w:rPr>
          <w:spacing w:val="21"/>
        </w:rPr>
        <w:t> </w:t>
      </w:r>
      <w:r>
        <w:rPr/>
        <w:t>and</w:t>
      </w:r>
      <w:r>
        <w:rPr>
          <w:spacing w:val="18"/>
        </w:rPr>
        <w:t> </w:t>
      </w:r>
      <w:r>
        <w:rPr/>
        <w:t>reset at zero. The test was read, checking the standard after 2-3 test readings. The amount of sodium in mmol/L was calculated as galvanometer reading × 2.</w:t>
      </w:r>
    </w:p>
    <w:p>
      <w:pPr>
        <w:pStyle w:val="BodyText"/>
        <w:spacing w:line="491" w:lineRule="auto"/>
        <w:ind w:left="151" w:right="724"/>
        <w:jc w:val="both"/>
      </w:pPr>
      <w:r>
        <w:rPr/>
        <w:t>In the determinations of potassium, the potassium light filter was adjusted to 770nm. The</w:t>
      </w:r>
      <w:r>
        <w:rPr>
          <w:spacing w:val="80"/>
        </w:rPr>
        <w:t> </w:t>
      </w:r>
      <w:r>
        <w:rPr/>
        <w:t>galvanometer set with potassium working standard to 70 and the procedure continued as for </w:t>
      </w:r>
      <w:r>
        <w:rPr/>
        <w:t>sodium. The amount of potassium mm/L = galvanometer × 0.1.</w:t>
      </w:r>
    </w:p>
    <w:p>
      <w:pPr>
        <w:pStyle w:val="BodyText"/>
      </w:pPr>
    </w:p>
    <w:p>
      <w:pPr>
        <w:pStyle w:val="BodyText"/>
        <w:spacing w:before="13"/>
      </w:pPr>
    </w:p>
    <w:p>
      <w:pPr>
        <w:pStyle w:val="ListParagraph"/>
        <w:numPr>
          <w:ilvl w:val="3"/>
          <w:numId w:val="16"/>
        </w:numPr>
        <w:tabs>
          <w:tab w:pos="827" w:val="left" w:leader="none"/>
        </w:tabs>
        <w:spacing w:line="240" w:lineRule="auto" w:before="0" w:after="0"/>
        <w:ind w:left="827" w:right="0" w:hanging="676"/>
        <w:jc w:val="left"/>
        <w:rPr>
          <w:i/>
          <w:sz w:val="22"/>
        </w:rPr>
      </w:pPr>
      <w:r>
        <w:rPr>
          <w:i/>
          <w:sz w:val="22"/>
        </w:rPr>
        <w:t>Determination</w:t>
      </w:r>
      <w:r>
        <w:rPr>
          <w:i/>
          <w:spacing w:val="15"/>
          <w:sz w:val="22"/>
        </w:rPr>
        <w:t> </w:t>
      </w:r>
      <w:r>
        <w:rPr>
          <w:i/>
          <w:sz w:val="22"/>
        </w:rPr>
        <w:t>of</w:t>
      </w:r>
      <w:r>
        <w:rPr>
          <w:i/>
          <w:spacing w:val="16"/>
          <w:sz w:val="22"/>
        </w:rPr>
        <w:t> </w:t>
      </w:r>
      <w:r>
        <w:rPr>
          <w:i/>
          <w:spacing w:val="-2"/>
          <w:sz w:val="22"/>
        </w:rPr>
        <w:t>Chloride</w:t>
      </w:r>
    </w:p>
    <w:p>
      <w:pPr>
        <w:pStyle w:val="BodyText"/>
        <w:spacing w:line="491" w:lineRule="auto" w:before="6"/>
        <w:ind w:left="151" w:right="724"/>
        <w:jc w:val="both"/>
      </w:pPr>
      <w:r>
        <w:rPr/>
        <w:t>Titration method was used. 0.2rn1 of serum was added to 1 .8m1 of distilled water. 3 drops of diphenylcarbazone indicator was added and mixed. This was titrated with mecuric nitrate to violet- blue coloured end point. The percentage chloride was calculated by comparing the volume of test sample required to volume required of standard sample.</w:t>
      </w:r>
    </w:p>
    <w:p>
      <w:pPr>
        <w:pStyle w:val="BodyText"/>
      </w:pPr>
    </w:p>
    <w:p>
      <w:pPr>
        <w:pStyle w:val="BodyText"/>
        <w:spacing w:before="14"/>
      </w:pPr>
    </w:p>
    <w:p>
      <w:pPr>
        <w:pStyle w:val="ListParagraph"/>
        <w:numPr>
          <w:ilvl w:val="3"/>
          <w:numId w:val="16"/>
        </w:numPr>
        <w:tabs>
          <w:tab w:pos="827" w:val="left" w:leader="none"/>
        </w:tabs>
        <w:spacing w:line="240" w:lineRule="auto" w:before="0" w:after="0"/>
        <w:ind w:left="827" w:right="0" w:hanging="676"/>
        <w:jc w:val="left"/>
        <w:rPr>
          <w:i/>
          <w:sz w:val="22"/>
        </w:rPr>
      </w:pPr>
      <w:r>
        <w:rPr>
          <w:i/>
          <w:sz w:val="22"/>
        </w:rPr>
        <w:t>Determination</w:t>
      </w:r>
      <w:r>
        <w:rPr>
          <w:i/>
          <w:spacing w:val="15"/>
          <w:sz w:val="22"/>
        </w:rPr>
        <w:t> </w:t>
      </w:r>
      <w:r>
        <w:rPr>
          <w:i/>
          <w:sz w:val="22"/>
        </w:rPr>
        <w:t>of</w:t>
      </w:r>
      <w:r>
        <w:rPr>
          <w:i/>
          <w:spacing w:val="16"/>
          <w:sz w:val="22"/>
        </w:rPr>
        <w:t> </w:t>
      </w:r>
      <w:r>
        <w:rPr>
          <w:i/>
          <w:spacing w:val="-4"/>
          <w:sz w:val="22"/>
        </w:rPr>
        <w:t>Urea</w:t>
      </w:r>
    </w:p>
    <w:p>
      <w:pPr>
        <w:pStyle w:val="BodyText"/>
        <w:spacing w:before="15"/>
        <w:rPr>
          <w:i/>
        </w:rPr>
      </w:pPr>
    </w:p>
    <w:p>
      <w:pPr>
        <w:pStyle w:val="BodyText"/>
        <w:spacing w:line="491" w:lineRule="auto"/>
        <w:ind w:left="151" w:right="723"/>
        <w:jc w:val="both"/>
      </w:pPr>
      <w:r>
        <w:rPr/>
        <w:t>The test sample was prepared by adding 0.1 ml of serum to 1.0mI of distilled water.2ml of mixed colour reagent (0.02g/ml diacetylmonoxirne and 0.005g/ml thio-semicarbazide and of mixed acid (0.02g/ml ferric chloride in 85% phosphoric acid and 0.43%sulphuric acid) each was added. This is was thoroughly mixed and incubated at 100°C for 20 minutes, cooled and the resulting red mixture</w:t>
      </w:r>
      <w:r>
        <w:rPr>
          <w:spacing w:val="40"/>
        </w:rPr>
        <w:t> </w:t>
      </w:r>
      <w:r>
        <w:rPr/>
        <w:t>was read at 520nm. The urea level in mmol/L was calculated by comparing test sample to standard </w:t>
      </w:r>
      <w:r>
        <w:rPr>
          <w:spacing w:val="-2"/>
        </w:rPr>
        <w:t>sample.</w:t>
      </w:r>
    </w:p>
    <w:p>
      <w:pPr>
        <w:pStyle w:val="BodyText"/>
      </w:pPr>
    </w:p>
    <w:p>
      <w:pPr>
        <w:pStyle w:val="BodyText"/>
        <w:spacing w:before="13"/>
      </w:pPr>
    </w:p>
    <w:p>
      <w:pPr>
        <w:pStyle w:val="ListParagraph"/>
        <w:numPr>
          <w:ilvl w:val="3"/>
          <w:numId w:val="16"/>
        </w:numPr>
        <w:tabs>
          <w:tab w:pos="827" w:val="left" w:leader="none"/>
        </w:tabs>
        <w:spacing w:line="240" w:lineRule="auto" w:before="1" w:after="0"/>
        <w:ind w:left="827" w:right="0" w:hanging="676"/>
        <w:jc w:val="left"/>
        <w:rPr>
          <w:i/>
          <w:sz w:val="22"/>
        </w:rPr>
      </w:pPr>
      <w:r>
        <w:rPr>
          <w:i/>
          <w:sz w:val="22"/>
        </w:rPr>
        <w:t>Determination</w:t>
      </w:r>
      <w:r>
        <w:rPr>
          <w:i/>
          <w:spacing w:val="15"/>
          <w:sz w:val="22"/>
        </w:rPr>
        <w:t> </w:t>
      </w:r>
      <w:r>
        <w:rPr>
          <w:i/>
          <w:sz w:val="22"/>
        </w:rPr>
        <w:t>of</w:t>
      </w:r>
      <w:r>
        <w:rPr>
          <w:i/>
          <w:spacing w:val="16"/>
          <w:sz w:val="22"/>
        </w:rPr>
        <w:t> </w:t>
      </w:r>
      <w:r>
        <w:rPr>
          <w:i/>
          <w:spacing w:val="-2"/>
          <w:sz w:val="22"/>
        </w:rPr>
        <w:t>Creatinine</w:t>
      </w:r>
    </w:p>
    <w:p>
      <w:pPr>
        <w:pStyle w:val="BodyText"/>
        <w:spacing w:before="12"/>
        <w:rPr>
          <w:i/>
        </w:rPr>
      </w:pPr>
    </w:p>
    <w:p>
      <w:pPr>
        <w:pStyle w:val="BodyText"/>
        <w:spacing w:line="491" w:lineRule="auto"/>
        <w:ind w:left="151" w:right="726"/>
        <w:jc w:val="both"/>
      </w:pPr>
      <w:r>
        <w:rPr/>
        <w:t>The test sample was prepared by adding 1ml of serum to 3ml of distilled water. 1ml of 10% sodium tungstate</w:t>
      </w:r>
      <w:r>
        <w:rPr>
          <w:spacing w:val="19"/>
        </w:rPr>
        <w:t> </w:t>
      </w:r>
      <w:r>
        <w:rPr/>
        <w:t>and</w:t>
      </w:r>
      <w:r>
        <w:rPr>
          <w:spacing w:val="18"/>
        </w:rPr>
        <w:t> </w:t>
      </w:r>
      <w:r>
        <w:rPr/>
        <w:t>1</w:t>
      </w:r>
      <w:r>
        <w:rPr>
          <w:spacing w:val="18"/>
        </w:rPr>
        <w:t> </w:t>
      </w:r>
      <w:r>
        <w:rPr/>
        <w:t>ml</w:t>
      </w:r>
      <w:r>
        <w:rPr>
          <w:spacing w:val="21"/>
        </w:rPr>
        <w:t> </w:t>
      </w:r>
      <w:r>
        <w:rPr/>
        <w:t>2/3N sulphuric</w:t>
      </w:r>
      <w:r>
        <w:rPr>
          <w:spacing w:val="19"/>
        </w:rPr>
        <w:t> </w:t>
      </w:r>
      <w:r>
        <w:rPr/>
        <w:t>acid</w:t>
      </w:r>
      <w:r>
        <w:rPr>
          <w:spacing w:val="19"/>
        </w:rPr>
        <w:t> </w:t>
      </w:r>
      <w:r>
        <w:rPr/>
        <w:t>were added</w:t>
      </w:r>
      <w:r>
        <w:rPr>
          <w:spacing w:val="18"/>
        </w:rPr>
        <w:t> </w:t>
      </w:r>
      <w:r>
        <w:rPr/>
        <w:t>mixed</w:t>
      </w:r>
      <w:r>
        <w:rPr>
          <w:spacing w:val="18"/>
        </w:rPr>
        <w:t> </w:t>
      </w:r>
      <w:r>
        <w:rPr/>
        <w:t>well</w:t>
      </w:r>
      <w:r>
        <w:rPr>
          <w:spacing w:val="18"/>
        </w:rPr>
        <w:t> </w:t>
      </w:r>
      <w:r>
        <w:rPr/>
        <w:t>and</w:t>
      </w:r>
      <w:r>
        <w:rPr>
          <w:spacing w:val="18"/>
        </w:rPr>
        <w:t> </w:t>
      </w:r>
      <w:r>
        <w:rPr/>
        <w:t>centrifuged for</w:t>
      </w:r>
      <w:r>
        <w:rPr>
          <w:spacing w:val="17"/>
        </w:rPr>
        <w:t> </w:t>
      </w:r>
      <w:r>
        <w:rPr/>
        <w:t>10</w:t>
      </w:r>
      <w:r>
        <w:rPr>
          <w:spacing w:val="21"/>
        </w:rPr>
        <w:t> </w:t>
      </w:r>
      <w:r>
        <w:rPr/>
        <w:t>minutes.</w:t>
      </w:r>
      <w:r>
        <w:rPr>
          <w:spacing w:val="17"/>
        </w:rPr>
        <w:t> </w:t>
      </w:r>
      <w:r>
        <w:rPr/>
        <w:t>3m1 of</w:t>
      </w:r>
      <w:r>
        <w:rPr>
          <w:spacing w:val="19"/>
        </w:rPr>
        <w:t> </w:t>
      </w:r>
      <w:r>
        <w:rPr/>
        <w:t>the</w:t>
      </w:r>
      <w:r>
        <w:rPr>
          <w:spacing w:val="21"/>
        </w:rPr>
        <w:t> </w:t>
      </w:r>
      <w:r>
        <w:rPr/>
        <w:t>supernatant</w:t>
      </w:r>
      <w:r>
        <w:rPr>
          <w:spacing w:val="19"/>
        </w:rPr>
        <w:t> </w:t>
      </w:r>
      <w:r>
        <w:rPr/>
        <w:t>was</w:t>
      </w:r>
      <w:r>
        <w:rPr>
          <w:spacing w:val="20"/>
        </w:rPr>
        <w:t> </w:t>
      </w:r>
      <w:r>
        <w:rPr/>
        <w:t>added</w:t>
      </w:r>
      <w:r>
        <w:rPr>
          <w:spacing w:val="18"/>
        </w:rPr>
        <w:t> </w:t>
      </w:r>
      <w:r>
        <w:rPr/>
        <w:t>to</w:t>
      </w:r>
      <w:r>
        <w:rPr>
          <w:spacing w:val="18"/>
        </w:rPr>
        <w:t> </w:t>
      </w:r>
      <w:r>
        <w:rPr/>
        <w:t>0.75</w:t>
      </w:r>
      <w:r>
        <w:rPr>
          <w:spacing w:val="21"/>
        </w:rPr>
        <w:t> </w:t>
      </w:r>
      <w:r>
        <w:rPr/>
        <w:t>N</w:t>
      </w:r>
      <w:r>
        <w:rPr>
          <w:spacing w:val="18"/>
        </w:rPr>
        <w:t> </w:t>
      </w:r>
      <w:r>
        <w:rPr/>
        <w:t>sodium</w:t>
      </w:r>
      <w:r>
        <w:rPr>
          <w:spacing w:val="18"/>
        </w:rPr>
        <w:t> </w:t>
      </w:r>
      <w:r>
        <w:rPr/>
        <w:t>hydroxide,</w:t>
      </w:r>
      <w:r>
        <w:rPr>
          <w:spacing w:val="21"/>
        </w:rPr>
        <w:t> </w:t>
      </w:r>
      <w:r>
        <w:rPr/>
        <w:t>1ml</w:t>
      </w:r>
      <w:r>
        <w:rPr>
          <w:spacing w:val="19"/>
        </w:rPr>
        <w:t> </w:t>
      </w:r>
      <w:r>
        <w:rPr/>
        <w:t>of</w:t>
      </w:r>
      <w:r>
        <w:rPr>
          <w:spacing w:val="20"/>
        </w:rPr>
        <w:t> </w:t>
      </w:r>
      <w:r>
        <w:rPr/>
        <w:t>picric</w:t>
      </w:r>
      <w:r>
        <w:rPr>
          <w:spacing w:val="17"/>
        </w:rPr>
        <w:t> </w:t>
      </w:r>
      <w:r>
        <w:rPr/>
        <w:t>acid</w:t>
      </w:r>
      <w:r>
        <w:rPr>
          <w:spacing w:val="21"/>
        </w:rPr>
        <w:t> </w:t>
      </w:r>
      <w:r>
        <w:rPr/>
        <w:t>was</w:t>
      </w:r>
      <w:r>
        <w:rPr>
          <w:spacing w:val="19"/>
        </w:rPr>
        <w:t> </w:t>
      </w:r>
      <w:r>
        <w:rPr/>
        <w:t>added</w:t>
      </w:r>
      <w:r>
        <w:rPr>
          <w:spacing w:val="17"/>
        </w:rPr>
        <w:t> </w:t>
      </w:r>
      <w:r>
        <w:rPr/>
        <w:t>mixed</w:t>
      </w:r>
      <w:r>
        <w:rPr>
          <w:spacing w:val="23"/>
        </w:rPr>
        <w:t> </w:t>
      </w:r>
      <w:r>
        <w:rPr>
          <w:spacing w:val="-5"/>
        </w:rPr>
        <w:t>and</w:t>
      </w:r>
    </w:p>
    <w:p>
      <w:pPr>
        <w:spacing w:after="0" w:line="491" w:lineRule="auto"/>
        <w:jc w:val="both"/>
        <w:sectPr>
          <w:pgSz w:w="12240" w:h="15840"/>
          <w:pgMar w:header="0" w:footer="944" w:top="1280" w:bottom="1140" w:left="1720" w:right="540"/>
        </w:sectPr>
      </w:pPr>
    </w:p>
    <w:p>
      <w:pPr>
        <w:pStyle w:val="BodyText"/>
        <w:spacing w:line="491" w:lineRule="auto" w:before="70"/>
        <w:ind w:left="151" w:right="727"/>
        <w:jc w:val="both"/>
      </w:pPr>
      <w:r>
        <w:rPr/>
        <w:t>allowed to stand for 1 5minutes (Jaffe’s reaction). The resulting red colour was read at 520nm. The creatinine level in μmol/L was calculated by comparing test</w:t>
      </w:r>
      <w:r>
        <w:rPr>
          <w:spacing w:val="33"/>
        </w:rPr>
        <w:t> </w:t>
      </w:r>
      <w:r>
        <w:rPr/>
        <w:t>sample to standard sample.</w:t>
      </w:r>
    </w:p>
    <w:p>
      <w:pPr>
        <w:pStyle w:val="Heading3"/>
        <w:numPr>
          <w:ilvl w:val="1"/>
          <w:numId w:val="16"/>
        </w:numPr>
        <w:tabs>
          <w:tab w:pos="601" w:val="left" w:leader="none"/>
        </w:tabs>
        <w:spacing w:line="240" w:lineRule="auto" w:before="6" w:after="0"/>
        <w:ind w:left="601" w:right="0" w:hanging="450"/>
        <w:jc w:val="left"/>
      </w:pPr>
      <w:r>
        <w:rPr/>
        <w:t>Liver</w:t>
      </w:r>
      <w:r>
        <w:rPr>
          <w:spacing w:val="11"/>
        </w:rPr>
        <w:t> </w:t>
      </w:r>
      <w:r>
        <w:rPr/>
        <w:t>Function</w:t>
      </w:r>
      <w:r>
        <w:rPr>
          <w:spacing w:val="11"/>
        </w:rPr>
        <w:t> </w:t>
      </w:r>
      <w:r>
        <w:rPr>
          <w:spacing w:val="-4"/>
        </w:rPr>
        <w:t>Test</w:t>
      </w:r>
    </w:p>
    <w:p>
      <w:pPr>
        <w:pStyle w:val="BodyText"/>
        <w:spacing w:before="5"/>
        <w:rPr>
          <w:b/>
        </w:rPr>
      </w:pPr>
    </w:p>
    <w:p>
      <w:pPr>
        <w:pStyle w:val="BodyText"/>
        <w:spacing w:line="491" w:lineRule="auto" w:before="1"/>
        <w:ind w:left="151" w:right="726"/>
        <w:jc w:val="both"/>
      </w:pPr>
      <w:r>
        <w:rPr/>
        <w:t>The liver function test was carried out by the Department of Chemical Pathology in ABUTH Shika- Zaria using an automated machine called; ‘Express Plus Clinical Chemistry Analyser, product of </w:t>
      </w:r>
      <w:r>
        <w:rPr>
          <w:spacing w:val="-2"/>
        </w:rPr>
        <w:t>Germany’.</w:t>
      </w:r>
    </w:p>
    <w:p>
      <w:pPr>
        <w:pStyle w:val="BodyText"/>
        <w:spacing w:before="1"/>
        <w:ind w:left="151"/>
      </w:pPr>
      <w:r>
        <w:rPr/>
        <w:t>The</w:t>
      </w:r>
      <w:r>
        <w:rPr>
          <w:spacing w:val="10"/>
        </w:rPr>
        <w:t> </w:t>
      </w:r>
      <w:r>
        <w:rPr/>
        <w:t>liver</w:t>
      </w:r>
      <w:r>
        <w:rPr>
          <w:spacing w:val="10"/>
        </w:rPr>
        <w:t> </w:t>
      </w:r>
      <w:r>
        <w:rPr/>
        <w:t>enzymes</w:t>
      </w:r>
      <w:r>
        <w:rPr>
          <w:spacing w:val="10"/>
        </w:rPr>
        <w:t> </w:t>
      </w:r>
      <w:r>
        <w:rPr/>
        <w:t>that</w:t>
      </w:r>
      <w:r>
        <w:rPr>
          <w:spacing w:val="10"/>
        </w:rPr>
        <w:t> </w:t>
      </w:r>
      <w:r>
        <w:rPr/>
        <w:t>were</w:t>
      </w:r>
      <w:r>
        <w:rPr>
          <w:spacing w:val="10"/>
        </w:rPr>
        <w:t> </w:t>
      </w:r>
      <w:r>
        <w:rPr/>
        <w:t>analysed</w:t>
      </w:r>
      <w:r>
        <w:rPr>
          <w:spacing w:val="10"/>
        </w:rPr>
        <w:t> </w:t>
      </w:r>
      <w:r>
        <w:rPr>
          <w:spacing w:val="-2"/>
        </w:rPr>
        <w:t>include;</w:t>
      </w:r>
    </w:p>
    <w:p>
      <w:pPr>
        <w:pStyle w:val="BodyText"/>
        <w:spacing w:before="13"/>
      </w:pPr>
    </w:p>
    <w:p>
      <w:pPr>
        <w:pStyle w:val="BodyText"/>
        <w:ind w:left="151"/>
      </w:pPr>
      <w:r>
        <w:rPr/>
        <w:t>Alkaline</w:t>
      </w:r>
      <w:r>
        <w:rPr>
          <w:spacing w:val="23"/>
        </w:rPr>
        <w:t> </w:t>
      </w:r>
      <w:r>
        <w:rPr/>
        <w:t>phosphatase(ALP),</w:t>
      </w:r>
      <w:r>
        <w:rPr>
          <w:spacing w:val="23"/>
        </w:rPr>
        <w:t> </w:t>
      </w:r>
      <w:r>
        <w:rPr/>
        <w:t>alanine</w:t>
      </w:r>
      <w:r>
        <w:rPr>
          <w:spacing w:val="23"/>
        </w:rPr>
        <w:t> </w:t>
      </w:r>
      <w:r>
        <w:rPr/>
        <w:t>aminotransferase(ALT),</w:t>
      </w:r>
      <w:r>
        <w:rPr>
          <w:spacing w:val="25"/>
        </w:rPr>
        <w:t> </w:t>
      </w:r>
      <w:r>
        <w:rPr/>
        <w:t>and</w:t>
      </w:r>
      <w:r>
        <w:rPr>
          <w:spacing w:val="23"/>
        </w:rPr>
        <w:t> </w:t>
      </w:r>
      <w:r>
        <w:rPr/>
        <w:t>aspartate</w:t>
      </w:r>
      <w:r>
        <w:rPr>
          <w:spacing w:val="24"/>
        </w:rPr>
        <w:t> </w:t>
      </w:r>
      <w:r>
        <w:rPr/>
        <w:t>aminotransferase</w:t>
      </w:r>
      <w:r>
        <w:rPr>
          <w:spacing w:val="23"/>
        </w:rPr>
        <w:t> </w:t>
      </w:r>
      <w:r>
        <w:rPr>
          <w:spacing w:val="-2"/>
        </w:rPr>
        <w:t>(AST).</w:t>
      </w:r>
    </w:p>
    <w:p>
      <w:pPr>
        <w:pStyle w:val="BodyText"/>
        <w:spacing w:before="19"/>
      </w:pPr>
    </w:p>
    <w:p>
      <w:pPr>
        <w:pStyle w:val="Heading3"/>
      </w:pPr>
      <w:r>
        <w:rPr/>
        <w:t>Alkaline</w:t>
      </w:r>
      <w:r>
        <w:rPr>
          <w:spacing w:val="20"/>
        </w:rPr>
        <w:t> </w:t>
      </w:r>
      <w:r>
        <w:rPr/>
        <w:t>Phosphatase</w:t>
      </w:r>
      <w:r>
        <w:rPr>
          <w:spacing w:val="21"/>
        </w:rPr>
        <w:t> </w:t>
      </w:r>
      <w:r>
        <w:rPr>
          <w:spacing w:val="-2"/>
        </w:rPr>
        <w:t>(ALP):</w:t>
      </w:r>
    </w:p>
    <w:p>
      <w:pPr>
        <w:pStyle w:val="BodyText"/>
        <w:spacing w:before="5"/>
        <w:rPr>
          <w:b/>
        </w:rPr>
      </w:pPr>
    </w:p>
    <w:p>
      <w:pPr>
        <w:spacing w:before="1"/>
        <w:ind w:left="151" w:right="0" w:firstLine="0"/>
        <w:jc w:val="left"/>
        <w:rPr>
          <w:sz w:val="22"/>
        </w:rPr>
      </w:pPr>
      <w:r>
        <w:rPr>
          <w:b/>
          <w:sz w:val="22"/>
        </w:rPr>
        <w:t>ALP</w:t>
      </w:r>
      <w:r>
        <w:rPr>
          <w:b/>
          <w:spacing w:val="11"/>
          <w:sz w:val="22"/>
        </w:rPr>
        <w:t> </w:t>
      </w:r>
      <w:r>
        <w:rPr>
          <w:b/>
          <w:sz w:val="22"/>
        </w:rPr>
        <w:t>(IFCC)</w:t>
      </w:r>
      <w:r>
        <w:rPr>
          <w:b/>
          <w:spacing w:val="13"/>
          <w:sz w:val="22"/>
        </w:rPr>
        <w:t> </w:t>
      </w:r>
      <w:r>
        <w:rPr>
          <w:b/>
          <w:sz w:val="22"/>
        </w:rPr>
        <w:t>Reagent:</w:t>
      </w:r>
      <w:r>
        <w:rPr>
          <w:b/>
          <w:spacing w:val="16"/>
          <w:sz w:val="22"/>
        </w:rPr>
        <w:t> </w:t>
      </w:r>
      <w:r>
        <w:rPr>
          <w:sz w:val="22"/>
        </w:rPr>
        <w:t>-</w:t>
      </w:r>
      <w:r>
        <w:rPr>
          <w:spacing w:val="13"/>
          <w:sz w:val="22"/>
        </w:rPr>
        <w:t> </w:t>
      </w:r>
      <w:r>
        <w:rPr>
          <w:sz w:val="22"/>
        </w:rPr>
        <w:t>Bayer</w:t>
      </w:r>
      <w:r>
        <w:rPr>
          <w:spacing w:val="14"/>
          <w:sz w:val="22"/>
        </w:rPr>
        <w:t> </w:t>
      </w:r>
      <w:r>
        <w:rPr>
          <w:sz w:val="22"/>
        </w:rPr>
        <w:t>Diagnostics</w:t>
      </w:r>
      <w:r>
        <w:rPr>
          <w:spacing w:val="13"/>
          <w:sz w:val="22"/>
        </w:rPr>
        <w:t> </w:t>
      </w:r>
      <w:r>
        <w:rPr>
          <w:sz w:val="22"/>
        </w:rPr>
        <w:t>Alkaline</w:t>
      </w:r>
      <w:r>
        <w:rPr>
          <w:spacing w:val="13"/>
          <w:sz w:val="22"/>
        </w:rPr>
        <w:t> </w:t>
      </w:r>
      <w:r>
        <w:rPr>
          <w:sz w:val="22"/>
        </w:rPr>
        <w:t>Phosphatase</w:t>
      </w:r>
      <w:r>
        <w:rPr>
          <w:spacing w:val="14"/>
          <w:sz w:val="22"/>
        </w:rPr>
        <w:t> </w:t>
      </w:r>
      <w:r>
        <w:rPr>
          <w:spacing w:val="-2"/>
          <w:sz w:val="22"/>
        </w:rPr>
        <w:t>(IFCC)</w:t>
      </w:r>
    </w:p>
    <w:p>
      <w:pPr>
        <w:pStyle w:val="BodyText"/>
        <w:spacing w:before="14"/>
      </w:pPr>
    </w:p>
    <w:p>
      <w:pPr>
        <w:pStyle w:val="BodyText"/>
        <w:spacing w:line="491" w:lineRule="auto"/>
        <w:ind w:left="151" w:right="730"/>
        <w:jc w:val="both"/>
      </w:pPr>
      <w:r>
        <w:rPr>
          <w:b/>
        </w:rPr>
        <w:t>Principle:</w:t>
      </w:r>
      <w:r>
        <w:rPr>
          <w:b/>
          <w:spacing w:val="36"/>
        </w:rPr>
        <w:t> </w:t>
      </w:r>
      <w:r>
        <w:rPr/>
        <w:t>-</w:t>
      </w:r>
      <w:r>
        <w:rPr>
          <w:spacing w:val="32"/>
        </w:rPr>
        <w:t> </w:t>
      </w:r>
      <w:r>
        <w:rPr/>
        <w:t>This</w:t>
      </w:r>
      <w:r>
        <w:rPr>
          <w:spacing w:val="32"/>
        </w:rPr>
        <w:t> </w:t>
      </w:r>
      <w:r>
        <w:rPr/>
        <w:t>application</w:t>
      </w:r>
      <w:r>
        <w:rPr>
          <w:spacing w:val="36"/>
        </w:rPr>
        <w:t> </w:t>
      </w:r>
      <w:r>
        <w:rPr/>
        <w:t>is</w:t>
      </w:r>
      <w:r>
        <w:rPr>
          <w:spacing w:val="34"/>
        </w:rPr>
        <w:t> </w:t>
      </w:r>
      <w:r>
        <w:rPr/>
        <w:t>based</w:t>
      </w:r>
      <w:r>
        <w:rPr>
          <w:spacing w:val="32"/>
        </w:rPr>
        <w:t> </w:t>
      </w:r>
      <w:r>
        <w:rPr/>
        <w:t>on</w:t>
      </w:r>
      <w:r>
        <w:rPr>
          <w:spacing w:val="32"/>
        </w:rPr>
        <w:t> </w:t>
      </w:r>
      <w:r>
        <w:rPr/>
        <w:t>the</w:t>
      </w:r>
      <w:r>
        <w:rPr>
          <w:spacing w:val="36"/>
        </w:rPr>
        <w:t> </w:t>
      </w:r>
      <w:r>
        <w:rPr/>
        <w:t>kinetic</w:t>
      </w:r>
      <w:r>
        <w:rPr>
          <w:spacing w:val="30"/>
        </w:rPr>
        <w:t> </w:t>
      </w:r>
      <w:r>
        <w:rPr/>
        <w:t>procedure</w:t>
      </w:r>
      <w:r>
        <w:rPr>
          <w:spacing w:val="36"/>
        </w:rPr>
        <w:t> </w:t>
      </w:r>
      <w:r>
        <w:rPr/>
        <w:t>reported</w:t>
      </w:r>
      <w:r>
        <w:rPr>
          <w:spacing w:val="32"/>
        </w:rPr>
        <w:t> </w:t>
      </w:r>
      <w:r>
        <w:rPr/>
        <w:t>by</w:t>
      </w:r>
      <w:r>
        <w:rPr>
          <w:spacing w:val="30"/>
        </w:rPr>
        <w:t> </w:t>
      </w:r>
      <w:r>
        <w:rPr/>
        <w:t>Bowers</w:t>
      </w:r>
      <w:r>
        <w:rPr>
          <w:spacing w:val="35"/>
        </w:rPr>
        <w:t> </w:t>
      </w:r>
      <w:r>
        <w:rPr/>
        <w:t>and</w:t>
      </w:r>
      <w:r>
        <w:rPr>
          <w:spacing w:val="34"/>
        </w:rPr>
        <w:t> </w:t>
      </w:r>
      <w:r>
        <w:rPr/>
        <w:t>McComb, and by the International Federation of Clinical Chemistry (IFCC).</w:t>
      </w:r>
    </w:p>
    <w:p>
      <w:pPr>
        <w:pStyle w:val="BodyText"/>
        <w:spacing w:line="253" w:lineRule="exact"/>
        <w:ind w:left="151"/>
      </w:pPr>
      <w:r>
        <w:rPr/>
        <w:t>P-Nitrophenyl</w:t>
      </w:r>
      <w:r>
        <w:rPr>
          <w:spacing w:val="12"/>
        </w:rPr>
        <w:t> </w:t>
      </w:r>
      <w:r>
        <w:rPr/>
        <w:t>Phosphate</w:t>
      </w:r>
      <w:r>
        <w:rPr>
          <w:spacing w:val="14"/>
        </w:rPr>
        <w:t> </w:t>
      </w:r>
      <w:r>
        <w:rPr/>
        <w:t>+</w:t>
      </w:r>
      <w:r>
        <w:rPr>
          <w:spacing w:val="14"/>
        </w:rPr>
        <w:t> </w:t>
      </w:r>
      <w:r>
        <w:rPr/>
        <w:t>H</w:t>
      </w:r>
      <w:r>
        <w:rPr>
          <w:vertAlign w:val="subscript"/>
        </w:rPr>
        <w:t>2</w:t>
      </w:r>
      <w:r>
        <w:rPr>
          <w:vertAlign w:val="baseline"/>
        </w:rPr>
        <w:t>O</w:t>
      </w:r>
      <w:r>
        <w:rPr>
          <w:spacing w:val="13"/>
          <w:vertAlign w:val="baseline"/>
        </w:rPr>
        <w:t> </w:t>
      </w:r>
      <w:r>
        <w:rPr>
          <w:vertAlign w:val="baseline"/>
        </w:rPr>
        <w:t>→</w:t>
      </w:r>
      <w:r>
        <w:rPr>
          <w:spacing w:val="12"/>
          <w:vertAlign w:val="baseline"/>
        </w:rPr>
        <w:t> </w:t>
      </w:r>
      <w:r>
        <w:rPr>
          <w:vertAlign w:val="baseline"/>
        </w:rPr>
        <w:t>p-nitrophenol</w:t>
      </w:r>
      <w:r>
        <w:rPr>
          <w:spacing w:val="14"/>
          <w:vertAlign w:val="baseline"/>
        </w:rPr>
        <w:t> </w:t>
      </w:r>
      <w:r>
        <w:rPr>
          <w:vertAlign w:val="baseline"/>
        </w:rPr>
        <w:t>+</w:t>
      </w:r>
      <w:r>
        <w:rPr>
          <w:spacing w:val="14"/>
          <w:vertAlign w:val="baseline"/>
        </w:rPr>
        <w:t> </w:t>
      </w:r>
      <w:r>
        <w:rPr>
          <w:spacing w:val="-2"/>
          <w:vertAlign w:val="baseline"/>
        </w:rPr>
        <w:t>H</w:t>
      </w:r>
      <w:r>
        <w:rPr>
          <w:spacing w:val="-2"/>
          <w:vertAlign w:val="subscript"/>
        </w:rPr>
        <w:t>3</w:t>
      </w:r>
      <w:r>
        <w:rPr>
          <w:spacing w:val="-2"/>
          <w:vertAlign w:val="baseline"/>
        </w:rPr>
        <w:t>PO4</w:t>
      </w:r>
    </w:p>
    <w:p>
      <w:pPr>
        <w:pStyle w:val="BodyText"/>
        <w:spacing w:before="13"/>
      </w:pPr>
    </w:p>
    <w:p>
      <w:pPr>
        <w:pStyle w:val="BodyText"/>
        <w:spacing w:line="491" w:lineRule="auto"/>
        <w:ind w:left="152" w:right="729"/>
        <w:jc w:val="both"/>
      </w:pPr>
      <w:r>
        <w:rPr>
          <w:b/>
        </w:rPr>
        <w:t>Method:</w:t>
      </w:r>
      <w:r>
        <w:rPr>
          <w:b/>
          <w:spacing w:val="40"/>
        </w:rPr>
        <w:t> </w:t>
      </w:r>
      <w:r>
        <w:rPr/>
        <w:t>-</w:t>
      </w:r>
      <w:r>
        <w:rPr>
          <w:spacing w:val="39"/>
        </w:rPr>
        <w:t> </w:t>
      </w:r>
      <w:r>
        <w:rPr/>
        <w:t>300µL</w:t>
      </w:r>
      <w:r>
        <w:rPr>
          <w:spacing w:val="40"/>
        </w:rPr>
        <w:t> </w:t>
      </w:r>
      <w:r>
        <w:rPr/>
        <w:t>of</w:t>
      </w:r>
      <w:r>
        <w:rPr>
          <w:spacing w:val="40"/>
        </w:rPr>
        <w:t> </w:t>
      </w:r>
      <w:r>
        <w:rPr/>
        <w:t>reagent</w:t>
      </w:r>
      <w:r>
        <w:rPr>
          <w:spacing w:val="40"/>
        </w:rPr>
        <w:t> </w:t>
      </w:r>
      <w:r>
        <w:rPr/>
        <w:t>volume</w:t>
      </w:r>
      <w:r>
        <w:rPr>
          <w:spacing w:val="40"/>
        </w:rPr>
        <w:t> </w:t>
      </w:r>
      <w:r>
        <w:rPr/>
        <w:t>was</w:t>
      </w:r>
      <w:r>
        <w:rPr>
          <w:spacing w:val="40"/>
        </w:rPr>
        <w:t> </w:t>
      </w:r>
      <w:r>
        <w:rPr/>
        <w:t>added</w:t>
      </w:r>
      <w:r>
        <w:rPr>
          <w:spacing w:val="39"/>
        </w:rPr>
        <w:t> </w:t>
      </w:r>
      <w:r>
        <w:rPr/>
        <w:t>to</w:t>
      </w:r>
      <w:r>
        <w:rPr>
          <w:spacing w:val="40"/>
        </w:rPr>
        <w:t> </w:t>
      </w:r>
      <w:r>
        <w:rPr/>
        <w:t>6µL</w:t>
      </w:r>
      <w:r>
        <w:rPr>
          <w:spacing w:val="38"/>
        </w:rPr>
        <w:t> </w:t>
      </w:r>
      <w:r>
        <w:rPr/>
        <w:t>of</w:t>
      </w:r>
      <w:r>
        <w:rPr>
          <w:spacing w:val="40"/>
        </w:rPr>
        <w:t> </w:t>
      </w:r>
      <w:r>
        <w:rPr/>
        <w:t>sample</w:t>
      </w:r>
      <w:r>
        <w:rPr>
          <w:spacing w:val="40"/>
        </w:rPr>
        <w:t> </w:t>
      </w:r>
      <w:r>
        <w:rPr/>
        <w:t>volume</w:t>
      </w:r>
      <w:r>
        <w:rPr>
          <w:spacing w:val="40"/>
        </w:rPr>
        <w:t> </w:t>
      </w:r>
      <w:r>
        <w:rPr/>
        <w:t>and</w:t>
      </w:r>
      <w:r>
        <w:rPr>
          <w:spacing w:val="40"/>
        </w:rPr>
        <w:t> </w:t>
      </w:r>
      <w:r>
        <w:rPr/>
        <w:t>was</w:t>
      </w:r>
      <w:r>
        <w:rPr>
          <w:spacing w:val="39"/>
        </w:rPr>
        <w:t> </w:t>
      </w:r>
      <w:r>
        <w:rPr/>
        <w:t>incubated</w:t>
      </w:r>
      <w:r>
        <w:rPr>
          <w:spacing w:val="39"/>
        </w:rPr>
        <w:t> </w:t>
      </w:r>
      <w:r>
        <w:rPr/>
        <w:t>at 37</w:t>
      </w:r>
      <w:r>
        <w:rPr>
          <w:vertAlign w:val="superscript"/>
        </w:rPr>
        <w:t>0</w:t>
      </w:r>
      <w:r>
        <w:rPr>
          <w:vertAlign w:val="baseline"/>
        </w:rPr>
        <w:t>C and readings were taken at every 60 seconds.</w:t>
      </w:r>
    </w:p>
    <w:p>
      <w:pPr>
        <w:pStyle w:val="Heading3"/>
        <w:spacing w:before="9"/>
      </w:pPr>
      <w:r>
        <w:rPr/>
        <w:t>Alanine</w:t>
      </w:r>
      <w:r>
        <w:rPr>
          <w:spacing w:val="24"/>
        </w:rPr>
        <w:t> </w:t>
      </w:r>
      <w:r>
        <w:rPr/>
        <w:t>aminotransferase</w:t>
      </w:r>
      <w:r>
        <w:rPr>
          <w:spacing w:val="25"/>
        </w:rPr>
        <w:t> </w:t>
      </w:r>
      <w:r>
        <w:rPr>
          <w:spacing w:val="-2"/>
        </w:rPr>
        <w:t>(ALT):</w:t>
      </w:r>
    </w:p>
    <w:p>
      <w:pPr>
        <w:pStyle w:val="BodyText"/>
        <w:spacing w:before="5"/>
        <w:rPr>
          <w:b/>
        </w:rPr>
      </w:pPr>
    </w:p>
    <w:p>
      <w:pPr>
        <w:spacing w:line="491" w:lineRule="auto" w:before="0"/>
        <w:ind w:left="151" w:right="3888" w:firstLine="0"/>
        <w:jc w:val="left"/>
        <w:rPr>
          <w:sz w:val="22"/>
        </w:rPr>
      </w:pPr>
      <w:r>
        <w:rPr>
          <w:b/>
          <w:sz w:val="22"/>
        </w:rPr>
        <w:t>ALT (IFCC) Reagent: </w:t>
      </w:r>
      <w:r>
        <w:rPr>
          <w:sz w:val="22"/>
        </w:rPr>
        <w:t>- Bayer Diagnostics ALT Reagent (IFCC) </w:t>
      </w:r>
      <w:r>
        <w:rPr>
          <w:b/>
          <w:sz w:val="22"/>
        </w:rPr>
        <w:t>Principle: </w:t>
      </w:r>
      <w:r>
        <w:rPr>
          <w:sz w:val="22"/>
        </w:rPr>
        <w:t>- This application is → Pyruvate + L-glutamate</w:t>
      </w:r>
      <w:r>
        <w:rPr>
          <w:spacing w:val="80"/>
          <w:sz w:val="22"/>
        </w:rPr>
        <w:t> </w:t>
      </w:r>
      <w:r>
        <w:rPr>
          <w:sz w:val="22"/>
        </w:rPr>
        <w:t>Pyruvate + NADH + H</w:t>
      </w:r>
      <w:r>
        <w:rPr>
          <w:sz w:val="22"/>
          <w:vertAlign w:val="superscript"/>
        </w:rPr>
        <w:t>+</w:t>
      </w:r>
      <w:r>
        <w:rPr>
          <w:sz w:val="22"/>
          <w:vertAlign w:val="baseline"/>
        </w:rPr>
        <w:t> → Lactate + NAD</w:t>
      </w:r>
      <w:r>
        <w:rPr>
          <w:sz w:val="22"/>
          <w:vertAlign w:val="superscript"/>
        </w:rPr>
        <w:t>+</w:t>
      </w:r>
    </w:p>
    <w:p>
      <w:pPr>
        <w:pStyle w:val="BodyText"/>
        <w:spacing w:line="494" w:lineRule="auto"/>
        <w:ind w:left="151" w:right="725"/>
        <w:jc w:val="both"/>
      </w:pPr>
      <w:r>
        <w:rPr>
          <w:b/>
        </w:rPr>
        <w:t>Method: </w:t>
      </w:r>
      <w:r>
        <w:rPr/>
        <w:t>- 250µL of reagent volume was added to 25 µL sample volume and incubated at 37</w:t>
      </w:r>
      <w:r>
        <w:rPr>
          <w:vertAlign w:val="superscript"/>
        </w:rPr>
        <w:t>0</w:t>
      </w:r>
      <w:r>
        <w:rPr>
          <w:vertAlign w:val="baseline"/>
        </w:rPr>
        <w:t>C and readings were taken at every 100 seconds.</w:t>
      </w:r>
    </w:p>
    <w:p>
      <w:pPr>
        <w:pStyle w:val="Heading3"/>
        <w:spacing w:before="4"/>
      </w:pPr>
      <w:r>
        <w:rPr/>
        <w:t>Aspartate</w:t>
      </w:r>
      <w:r>
        <w:rPr>
          <w:spacing w:val="26"/>
        </w:rPr>
        <w:t> </w:t>
      </w:r>
      <w:r>
        <w:rPr/>
        <w:t>aminotransferase</w:t>
      </w:r>
      <w:r>
        <w:rPr>
          <w:spacing w:val="27"/>
        </w:rPr>
        <w:t> </w:t>
      </w:r>
      <w:r>
        <w:rPr>
          <w:spacing w:val="-2"/>
        </w:rPr>
        <w:t>(AST):</w:t>
      </w:r>
    </w:p>
    <w:p>
      <w:pPr>
        <w:pStyle w:val="BodyText"/>
        <w:spacing w:before="5"/>
        <w:rPr>
          <w:b/>
        </w:rPr>
      </w:pPr>
    </w:p>
    <w:p>
      <w:pPr>
        <w:spacing w:before="0"/>
        <w:ind w:left="151" w:right="0" w:firstLine="0"/>
        <w:jc w:val="left"/>
        <w:rPr>
          <w:sz w:val="22"/>
        </w:rPr>
      </w:pPr>
      <w:r>
        <w:rPr>
          <w:b/>
          <w:sz w:val="22"/>
        </w:rPr>
        <w:t>AST</w:t>
      </w:r>
      <w:r>
        <w:rPr>
          <w:b/>
          <w:spacing w:val="11"/>
          <w:sz w:val="22"/>
        </w:rPr>
        <w:t> </w:t>
      </w:r>
      <w:r>
        <w:rPr>
          <w:b/>
          <w:sz w:val="22"/>
        </w:rPr>
        <w:t>(IFCC)</w:t>
      </w:r>
      <w:r>
        <w:rPr>
          <w:b/>
          <w:spacing w:val="12"/>
          <w:sz w:val="22"/>
        </w:rPr>
        <w:t> </w:t>
      </w:r>
      <w:r>
        <w:rPr>
          <w:b/>
          <w:sz w:val="22"/>
        </w:rPr>
        <w:t>Reagent:</w:t>
      </w:r>
      <w:r>
        <w:rPr>
          <w:b/>
          <w:spacing w:val="14"/>
          <w:sz w:val="22"/>
        </w:rPr>
        <w:t> </w:t>
      </w:r>
      <w:r>
        <w:rPr>
          <w:sz w:val="22"/>
        </w:rPr>
        <w:t>-</w:t>
      </w:r>
      <w:r>
        <w:rPr>
          <w:spacing w:val="9"/>
          <w:sz w:val="22"/>
        </w:rPr>
        <w:t> </w:t>
      </w:r>
      <w:r>
        <w:rPr>
          <w:sz w:val="22"/>
        </w:rPr>
        <w:t>Bayer</w:t>
      </w:r>
      <w:r>
        <w:rPr>
          <w:spacing w:val="11"/>
          <w:sz w:val="22"/>
        </w:rPr>
        <w:t> </w:t>
      </w:r>
      <w:r>
        <w:rPr>
          <w:sz w:val="22"/>
        </w:rPr>
        <w:t>Diagnostics</w:t>
      </w:r>
      <w:r>
        <w:rPr>
          <w:spacing w:val="12"/>
          <w:sz w:val="22"/>
        </w:rPr>
        <w:t> </w:t>
      </w:r>
      <w:r>
        <w:rPr>
          <w:sz w:val="22"/>
        </w:rPr>
        <w:t>AST</w:t>
      </w:r>
      <w:r>
        <w:rPr>
          <w:spacing w:val="12"/>
          <w:sz w:val="22"/>
        </w:rPr>
        <w:t> </w:t>
      </w:r>
      <w:r>
        <w:rPr>
          <w:sz w:val="22"/>
        </w:rPr>
        <w:t>Reagent</w:t>
      </w:r>
      <w:r>
        <w:rPr>
          <w:spacing w:val="11"/>
          <w:sz w:val="22"/>
        </w:rPr>
        <w:t> </w:t>
      </w:r>
      <w:r>
        <w:rPr>
          <w:spacing w:val="-2"/>
          <w:sz w:val="22"/>
        </w:rPr>
        <w:t>(IFCC)</w:t>
      </w:r>
    </w:p>
    <w:p>
      <w:pPr>
        <w:pStyle w:val="BodyText"/>
        <w:spacing w:before="12"/>
      </w:pPr>
    </w:p>
    <w:p>
      <w:pPr>
        <w:pStyle w:val="BodyText"/>
        <w:spacing w:line="491" w:lineRule="auto" w:before="1"/>
        <w:ind w:left="152" w:right="863"/>
      </w:pPr>
      <w:r>
        <w:rPr>
          <w:b/>
        </w:rPr>
        <w:t>Principle: </w:t>
      </w:r>
      <w:r>
        <w:rPr/>
        <w:t>- This application is based on a modification of the methodology proposed by the IFCC.</w:t>
      </w:r>
      <w:r>
        <w:rPr>
          <w:spacing w:val="40"/>
        </w:rPr>
        <w:t> </w:t>
      </w:r>
      <w:r>
        <w:rPr/>
        <w:t>L-aspartate + 2-oxoglutarae → oxalacetate + L-glutamate</w:t>
      </w:r>
    </w:p>
    <w:p>
      <w:pPr>
        <w:spacing w:after="0" w:line="491" w:lineRule="auto"/>
        <w:sectPr>
          <w:pgSz w:w="12240" w:h="15840"/>
          <w:pgMar w:header="0" w:footer="944" w:top="1280" w:bottom="1140" w:left="1720" w:right="540"/>
        </w:sectPr>
      </w:pPr>
    </w:p>
    <w:p>
      <w:pPr>
        <w:pStyle w:val="BodyText"/>
        <w:spacing w:before="110"/>
        <w:ind w:left="151"/>
        <w:jc w:val="both"/>
      </w:pPr>
      <w:r>
        <w:rPr>
          <w:w w:val="105"/>
        </w:rPr>
        <w:t>Oxalacetate</w:t>
      </w:r>
      <w:r>
        <w:rPr>
          <w:spacing w:val="-15"/>
          <w:w w:val="105"/>
        </w:rPr>
        <w:t> </w:t>
      </w:r>
      <w:r>
        <w:rPr>
          <w:w w:val="105"/>
        </w:rPr>
        <w:t>+</w:t>
      </w:r>
      <w:r>
        <w:rPr>
          <w:spacing w:val="-14"/>
          <w:w w:val="105"/>
        </w:rPr>
        <w:t> </w:t>
      </w:r>
      <w:r>
        <w:rPr>
          <w:w w:val="105"/>
        </w:rPr>
        <w:t>NADH</w:t>
      </w:r>
      <w:r>
        <w:rPr>
          <w:spacing w:val="-14"/>
          <w:w w:val="105"/>
        </w:rPr>
        <w:t> </w:t>
      </w:r>
      <w:r>
        <w:rPr>
          <w:w w:val="105"/>
        </w:rPr>
        <w:t>+</w:t>
      </w:r>
      <w:r>
        <w:rPr>
          <w:spacing w:val="-14"/>
          <w:w w:val="105"/>
        </w:rPr>
        <w:t> </w:t>
      </w:r>
      <w:r>
        <w:rPr>
          <w:w w:val="105"/>
        </w:rPr>
        <w:t>H</w:t>
      </w:r>
      <w:r>
        <w:rPr>
          <w:w w:val="105"/>
          <w:vertAlign w:val="superscript"/>
        </w:rPr>
        <w:t>+</w:t>
      </w:r>
      <w:r>
        <w:rPr>
          <w:spacing w:val="-12"/>
          <w:w w:val="105"/>
          <w:vertAlign w:val="baseline"/>
        </w:rPr>
        <w:t> </w:t>
      </w:r>
      <w:r>
        <w:rPr>
          <w:w w:val="105"/>
          <w:vertAlign w:val="baseline"/>
        </w:rPr>
        <w:t>→</w:t>
      </w:r>
      <w:r>
        <w:rPr>
          <w:spacing w:val="-13"/>
          <w:w w:val="105"/>
          <w:vertAlign w:val="baseline"/>
        </w:rPr>
        <w:t> </w:t>
      </w:r>
      <w:r>
        <w:rPr>
          <w:w w:val="105"/>
          <w:vertAlign w:val="baseline"/>
        </w:rPr>
        <w:t>L-malate</w:t>
      </w:r>
      <w:r>
        <w:rPr>
          <w:spacing w:val="-14"/>
          <w:w w:val="105"/>
          <w:vertAlign w:val="baseline"/>
        </w:rPr>
        <w:t> </w:t>
      </w:r>
      <w:r>
        <w:rPr>
          <w:w w:val="105"/>
          <w:vertAlign w:val="baseline"/>
        </w:rPr>
        <w:t>+</w:t>
      </w:r>
      <w:r>
        <w:rPr>
          <w:spacing w:val="-14"/>
          <w:w w:val="105"/>
          <w:vertAlign w:val="baseline"/>
        </w:rPr>
        <w:t> </w:t>
      </w:r>
      <w:r>
        <w:rPr>
          <w:w w:val="105"/>
          <w:vertAlign w:val="baseline"/>
        </w:rPr>
        <w:t>NAD</w:t>
      </w:r>
      <w:r>
        <w:rPr>
          <w:w w:val="105"/>
          <w:vertAlign w:val="superscript"/>
        </w:rPr>
        <w:t>+</w:t>
      </w:r>
      <w:r>
        <w:rPr>
          <w:spacing w:val="-14"/>
          <w:w w:val="105"/>
          <w:vertAlign w:val="baseline"/>
        </w:rPr>
        <w:t> </w:t>
      </w:r>
      <w:r>
        <w:rPr>
          <w:w w:val="105"/>
          <w:vertAlign w:val="baseline"/>
        </w:rPr>
        <w:t>+</w:t>
      </w:r>
      <w:r>
        <w:rPr>
          <w:spacing w:val="-14"/>
          <w:w w:val="105"/>
          <w:vertAlign w:val="baseline"/>
        </w:rPr>
        <w:t> </w:t>
      </w:r>
      <w:r>
        <w:rPr>
          <w:spacing w:val="-5"/>
          <w:w w:val="105"/>
          <w:vertAlign w:val="baseline"/>
        </w:rPr>
        <w:t>H</w:t>
      </w:r>
      <w:r>
        <w:rPr>
          <w:spacing w:val="-5"/>
          <w:w w:val="105"/>
          <w:vertAlign w:val="subscript"/>
        </w:rPr>
        <w:t>2</w:t>
      </w:r>
      <w:r>
        <w:rPr>
          <w:spacing w:val="-5"/>
          <w:w w:val="105"/>
          <w:vertAlign w:val="baseline"/>
        </w:rPr>
        <w:t>O</w:t>
      </w:r>
    </w:p>
    <w:p>
      <w:pPr>
        <w:pStyle w:val="BodyText"/>
        <w:spacing w:before="12"/>
      </w:pPr>
    </w:p>
    <w:p>
      <w:pPr>
        <w:pStyle w:val="BodyText"/>
        <w:spacing w:line="491" w:lineRule="auto"/>
        <w:ind w:left="151" w:right="725"/>
        <w:jc w:val="both"/>
      </w:pPr>
      <w:r>
        <w:rPr>
          <w:b/>
        </w:rPr>
        <w:t>Method: </w:t>
      </w:r>
      <w:r>
        <w:rPr/>
        <w:t>- 250µL of reagent volume was added to 25µL sample volume and incubated at 37</w:t>
      </w:r>
      <w:r>
        <w:rPr>
          <w:vertAlign w:val="superscript"/>
        </w:rPr>
        <w:t>0</w:t>
      </w:r>
      <w:r>
        <w:rPr>
          <w:vertAlign w:val="baseline"/>
        </w:rPr>
        <w:t>C and readings were taken at every 100 seconds.</w:t>
      </w:r>
    </w:p>
    <w:p>
      <w:pPr>
        <w:pStyle w:val="BodyText"/>
      </w:pPr>
    </w:p>
    <w:p>
      <w:pPr>
        <w:pStyle w:val="BodyText"/>
        <w:spacing w:before="19"/>
      </w:pPr>
    </w:p>
    <w:p>
      <w:pPr>
        <w:pStyle w:val="Heading2"/>
        <w:numPr>
          <w:ilvl w:val="1"/>
          <w:numId w:val="16"/>
        </w:numPr>
        <w:tabs>
          <w:tab w:pos="603" w:val="left" w:leader="none"/>
        </w:tabs>
        <w:spacing w:line="240" w:lineRule="auto" w:before="0" w:after="0"/>
        <w:ind w:left="603" w:right="0" w:hanging="452"/>
        <w:jc w:val="left"/>
      </w:pPr>
      <w:r>
        <w:rPr/>
        <w:t>HISTOPATHOLOGICAL</w:t>
      </w:r>
      <w:r>
        <w:rPr>
          <w:spacing w:val="51"/>
        </w:rPr>
        <w:t> </w:t>
      </w:r>
      <w:r>
        <w:rPr>
          <w:spacing w:val="-2"/>
        </w:rPr>
        <w:t>STUDIES</w:t>
      </w:r>
    </w:p>
    <w:p>
      <w:pPr>
        <w:pStyle w:val="BodyText"/>
        <w:spacing w:before="8"/>
        <w:rPr>
          <w:b/>
        </w:rPr>
      </w:pPr>
    </w:p>
    <w:p>
      <w:pPr>
        <w:pStyle w:val="BodyText"/>
        <w:spacing w:line="491" w:lineRule="auto"/>
        <w:ind w:left="151" w:right="722"/>
        <w:jc w:val="both"/>
      </w:pPr>
      <w:r>
        <w:rPr/>
        <w:t>For the purpose of Histopathological studies, one rat from each group was sacrificed by cervical dislocation and fresh tissues/organs (kidneys, heart and liver) were obtained from both control and treated groups after 30 days of sub-chronic and 90 days of chronic studies and were stored in 10% formalin after careful gross examinations of the organs.</w:t>
      </w:r>
    </w:p>
    <w:p>
      <w:pPr>
        <w:pStyle w:val="BodyText"/>
        <w:spacing w:line="491" w:lineRule="auto"/>
        <w:ind w:left="151" w:right="724"/>
        <w:jc w:val="both"/>
      </w:pPr>
      <w:r>
        <w:rPr/>
        <w:t>Tissues slices of 3cm thickness were cut and fixed in 10% buffered formalin saline and put in the automatic</w:t>
      </w:r>
      <w:r>
        <w:rPr>
          <w:spacing w:val="40"/>
        </w:rPr>
        <w:t> </w:t>
      </w:r>
      <w:r>
        <w:rPr/>
        <w:t>tissue</w:t>
      </w:r>
      <w:r>
        <w:rPr>
          <w:spacing w:val="40"/>
        </w:rPr>
        <w:t> </w:t>
      </w:r>
      <w:r>
        <w:rPr/>
        <w:t>processor</w:t>
      </w:r>
      <w:r>
        <w:rPr>
          <w:spacing w:val="40"/>
        </w:rPr>
        <w:t> </w:t>
      </w:r>
      <w:r>
        <w:rPr/>
        <w:t>and</w:t>
      </w:r>
      <w:r>
        <w:rPr>
          <w:spacing w:val="40"/>
        </w:rPr>
        <w:t> </w:t>
      </w:r>
      <w:r>
        <w:rPr/>
        <w:t>fixed</w:t>
      </w:r>
      <w:r>
        <w:rPr>
          <w:spacing w:val="40"/>
        </w:rPr>
        <w:t> </w:t>
      </w:r>
      <w:r>
        <w:rPr/>
        <w:t>in</w:t>
      </w:r>
      <w:r>
        <w:rPr>
          <w:spacing w:val="40"/>
        </w:rPr>
        <w:t> </w:t>
      </w:r>
      <w:r>
        <w:rPr/>
        <w:t>10%</w:t>
      </w:r>
      <w:r>
        <w:rPr>
          <w:spacing w:val="40"/>
        </w:rPr>
        <w:t> </w:t>
      </w:r>
      <w:r>
        <w:rPr/>
        <w:t>buffered</w:t>
      </w:r>
      <w:r>
        <w:rPr>
          <w:spacing w:val="40"/>
        </w:rPr>
        <w:t> </w:t>
      </w:r>
      <w:r>
        <w:rPr/>
        <w:t>formalin-saline</w:t>
      </w:r>
      <w:r>
        <w:rPr>
          <w:spacing w:val="40"/>
        </w:rPr>
        <w:t> </w:t>
      </w:r>
      <w:r>
        <w:rPr/>
        <w:t>solution</w:t>
      </w:r>
      <w:r>
        <w:rPr>
          <w:spacing w:val="40"/>
        </w:rPr>
        <w:t> </w:t>
      </w:r>
      <w:r>
        <w:rPr/>
        <w:t>for</w:t>
      </w:r>
      <w:r>
        <w:rPr>
          <w:spacing w:val="40"/>
        </w:rPr>
        <w:t> </w:t>
      </w:r>
      <w:r>
        <w:rPr/>
        <w:t>6</w:t>
      </w:r>
      <w:r>
        <w:rPr>
          <w:spacing w:val="40"/>
        </w:rPr>
        <w:t> </w:t>
      </w:r>
      <w:r>
        <w:rPr/>
        <w:t>hours.</w:t>
      </w:r>
      <w:r>
        <w:rPr>
          <w:spacing w:val="40"/>
        </w:rPr>
        <w:t> </w:t>
      </w:r>
      <w:r>
        <w:rPr/>
        <w:t>They were then dehydrated for 2 hours in each of the ascending grades of alcohol- 70%, 90%, and 100%</w:t>
      </w:r>
      <w:r>
        <w:rPr>
          <w:spacing w:val="80"/>
        </w:rPr>
        <w:t> </w:t>
      </w:r>
      <w:r>
        <w:rPr/>
        <w:t>v/v. The dehydrated tissues were then cleaned with toluene for 2 hours after which the tissues were embedded in paraffin wax and left to cool. The blocks were then trimmed and sectioned on the microtone at 5 microns. The ribbons of sections were then floated in a warm water bath. Suitable section were selected, attached to slide and dried on a hot plate awaiting staining. Haematoxylin and Eosin stain (H and E stain) was used in staining the tissue. The sections were dewaxed in xylene, rehydrated in descending grades of alcohol 100%, 90%, and 70% v/v. They were then stained in haematoxylin for 5 minutes, differentiated in 1% acid alcohol, glued in Scott’s tap water and stained with</w:t>
      </w:r>
      <w:r>
        <w:rPr>
          <w:spacing w:val="40"/>
        </w:rPr>
        <w:t> </w:t>
      </w:r>
      <w:r>
        <w:rPr/>
        <w:t>eosin</w:t>
      </w:r>
      <w:r>
        <w:rPr>
          <w:spacing w:val="40"/>
        </w:rPr>
        <w:t> </w:t>
      </w:r>
      <w:r>
        <w:rPr/>
        <w:t>for</w:t>
      </w:r>
      <w:r>
        <w:rPr>
          <w:spacing w:val="40"/>
        </w:rPr>
        <w:t> </w:t>
      </w:r>
      <w:r>
        <w:rPr/>
        <w:t>3</w:t>
      </w:r>
      <w:r>
        <w:rPr>
          <w:spacing w:val="40"/>
        </w:rPr>
        <w:t> </w:t>
      </w:r>
      <w:r>
        <w:rPr/>
        <w:t>minutes.</w:t>
      </w:r>
      <w:r>
        <w:rPr>
          <w:spacing w:val="40"/>
        </w:rPr>
        <w:t> </w:t>
      </w:r>
      <w:r>
        <w:rPr/>
        <w:t>They</w:t>
      </w:r>
      <w:r>
        <w:rPr>
          <w:spacing w:val="40"/>
        </w:rPr>
        <w:t> </w:t>
      </w:r>
      <w:r>
        <w:rPr/>
        <w:t>were</w:t>
      </w:r>
      <w:r>
        <w:rPr>
          <w:spacing w:val="40"/>
        </w:rPr>
        <w:t> </w:t>
      </w:r>
      <w:r>
        <w:rPr/>
        <w:t>then</w:t>
      </w:r>
      <w:r>
        <w:rPr>
          <w:spacing w:val="40"/>
        </w:rPr>
        <w:t> </w:t>
      </w:r>
      <w:r>
        <w:rPr/>
        <w:t>rinsed</w:t>
      </w:r>
      <w:r>
        <w:rPr>
          <w:spacing w:val="40"/>
        </w:rPr>
        <w:t> </w:t>
      </w:r>
      <w:r>
        <w:rPr/>
        <w:t>and</w:t>
      </w:r>
      <w:r>
        <w:rPr>
          <w:spacing w:val="40"/>
        </w:rPr>
        <w:t> </w:t>
      </w:r>
      <w:r>
        <w:rPr/>
        <w:t>dehydrated</w:t>
      </w:r>
      <w:r>
        <w:rPr>
          <w:spacing w:val="40"/>
        </w:rPr>
        <w:t> </w:t>
      </w:r>
      <w:r>
        <w:rPr/>
        <w:t>in</w:t>
      </w:r>
      <w:r>
        <w:rPr>
          <w:spacing w:val="40"/>
        </w:rPr>
        <w:t> </w:t>
      </w:r>
      <w:r>
        <w:rPr/>
        <w:t>ascending</w:t>
      </w:r>
      <w:r>
        <w:rPr>
          <w:spacing w:val="40"/>
        </w:rPr>
        <w:t> </w:t>
      </w:r>
      <w:r>
        <w:rPr/>
        <w:t>grades</w:t>
      </w:r>
      <w:r>
        <w:rPr>
          <w:spacing w:val="40"/>
        </w:rPr>
        <w:t> </w:t>
      </w:r>
      <w:r>
        <w:rPr/>
        <w:t>of</w:t>
      </w:r>
      <w:r>
        <w:rPr>
          <w:spacing w:val="40"/>
        </w:rPr>
        <w:t> </w:t>
      </w:r>
      <w:r>
        <w:rPr/>
        <w:t>alcohol: 70%, 90%, and 100% and finally dewaxed in xylene and mounted in a box. The slides were then examined</w:t>
      </w:r>
      <w:r>
        <w:rPr>
          <w:spacing w:val="24"/>
        </w:rPr>
        <w:t> </w:t>
      </w:r>
      <w:r>
        <w:rPr/>
        <w:t>microscopically</w:t>
      </w:r>
      <w:r>
        <w:rPr>
          <w:spacing w:val="24"/>
        </w:rPr>
        <w:t> </w:t>
      </w:r>
      <w:r>
        <w:rPr/>
        <w:t>for</w:t>
      </w:r>
      <w:r>
        <w:rPr>
          <w:spacing w:val="24"/>
        </w:rPr>
        <w:t> </w:t>
      </w:r>
      <w:r>
        <w:rPr/>
        <w:t>pathological</w:t>
      </w:r>
      <w:r>
        <w:rPr>
          <w:spacing w:val="24"/>
        </w:rPr>
        <w:t> </w:t>
      </w:r>
      <w:r>
        <w:rPr/>
        <w:t>lesions,</w:t>
      </w:r>
      <w:r>
        <w:rPr>
          <w:spacing w:val="24"/>
        </w:rPr>
        <w:t> </w:t>
      </w:r>
      <w:r>
        <w:rPr/>
        <w:t>following</w:t>
      </w:r>
      <w:r>
        <w:rPr>
          <w:spacing w:val="24"/>
        </w:rPr>
        <w:t> </w:t>
      </w:r>
      <w:r>
        <w:rPr/>
        <w:t>the</w:t>
      </w:r>
      <w:r>
        <w:rPr>
          <w:spacing w:val="24"/>
        </w:rPr>
        <w:t> </w:t>
      </w:r>
      <w:r>
        <w:rPr/>
        <w:t>method</w:t>
      </w:r>
      <w:r>
        <w:rPr>
          <w:spacing w:val="24"/>
        </w:rPr>
        <w:t> </w:t>
      </w:r>
      <w:r>
        <w:rPr/>
        <w:t>of</w:t>
      </w:r>
      <w:r>
        <w:rPr>
          <w:spacing w:val="24"/>
        </w:rPr>
        <w:t> </w:t>
      </w:r>
      <w:r>
        <w:rPr/>
        <w:t>Arthur</w:t>
      </w:r>
      <w:r>
        <w:rPr>
          <w:spacing w:val="24"/>
        </w:rPr>
        <w:t> </w:t>
      </w:r>
      <w:r>
        <w:rPr/>
        <w:t>and</w:t>
      </w:r>
      <w:r>
        <w:rPr>
          <w:spacing w:val="24"/>
        </w:rPr>
        <w:t> </w:t>
      </w:r>
      <w:r>
        <w:rPr/>
        <w:t>John,</w:t>
      </w:r>
      <w:r>
        <w:rPr>
          <w:spacing w:val="24"/>
        </w:rPr>
        <w:t> </w:t>
      </w:r>
      <w:r>
        <w:rPr/>
        <w:t>1978.</w:t>
      </w:r>
    </w:p>
    <w:p>
      <w:pPr>
        <w:pStyle w:val="BodyText"/>
      </w:pPr>
    </w:p>
    <w:p>
      <w:pPr>
        <w:pStyle w:val="BodyText"/>
        <w:spacing w:before="23"/>
      </w:pPr>
    </w:p>
    <w:p>
      <w:pPr>
        <w:pStyle w:val="Heading2"/>
        <w:numPr>
          <w:ilvl w:val="1"/>
          <w:numId w:val="16"/>
        </w:numPr>
        <w:tabs>
          <w:tab w:pos="942" w:val="left" w:leader="none"/>
        </w:tabs>
        <w:spacing w:line="240" w:lineRule="auto" w:before="0" w:after="0"/>
        <w:ind w:left="942" w:right="0" w:hanging="452"/>
        <w:jc w:val="left"/>
      </w:pPr>
      <w:r>
        <w:rPr/>
        <w:t>ANALYSIS</w:t>
      </w:r>
      <w:r>
        <w:rPr>
          <w:spacing w:val="11"/>
        </w:rPr>
        <w:t> </w:t>
      </w:r>
      <w:r>
        <w:rPr/>
        <w:t>OF</w:t>
      </w:r>
      <w:r>
        <w:rPr>
          <w:spacing w:val="12"/>
        </w:rPr>
        <w:t> </w:t>
      </w:r>
      <w:r>
        <w:rPr>
          <w:spacing w:val="-4"/>
        </w:rPr>
        <w:t>DATA</w:t>
      </w:r>
    </w:p>
    <w:p>
      <w:pPr>
        <w:pStyle w:val="BodyText"/>
        <w:spacing w:before="5"/>
        <w:rPr>
          <w:b/>
        </w:rPr>
      </w:pPr>
    </w:p>
    <w:p>
      <w:pPr>
        <w:pStyle w:val="BodyText"/>
        <w:ind w:left="490"/>
      </w:pPr>
      <w:r>
        <w:rPr/>
        <w:t>Data</w:t>
      </w:r>
      <w:r>
        <w:rPr>
          <w:spacing w:val="10"/>
        </w:rPr>
        <w:t> </w:t>
      </w:r>
      <w:r>
        <w:rPr/>
        <w:t>were</w:t>
      </w:r>
      <w:r>
        <w:rPr>
          <w:spacing w:val="11"/>
        </w:rPr>
        <w:t> </w:t>
      </w:r>
      <w:r>
        <w:rPr/>
        <w:t>analysed</w:t>
      </w:r>
      <w:r>
        <w:rPr>
          <w:spacing w:val="11"/>
        </w:rPr>
        <w:t> </w:t>
      </w:r>
      <w:r>
        <w:rPr/>
        <w:t>and</w:t>
      </w:r>
      <w:r>
        <w:rPr>
          <w:spacing w:val="10"/>
        </w:rPr>
        <w:t> </w:t>
      </w:r>
      <w:r>
        <w:rPr/>
        <w:t>expressed</w:t>
      </w:r>
      <w:r>
        <w:rPr>
          <w:spacing w:val="11"/>
        </w:rPr>
        <w:t> </w:t>
      </w:r>
      <w:r>
        <w:rPr/>
        <w:t>as</w:t>
      </w:r>
      <w:r>
        <w:rPr>
          <w:spacing w:val="11"/>
        </w:rPr>
        <w:t> </w:t>
      </w:r>
      <w:r>
        <w:rPr/>
        <w:t>means</w:t>
      </w:r>
      <w:r>
        <w:rPr>
          <w:spacing w:val="10"/>
        </w:rPr>
        <w:t> </w:t>
      </w:r>
      <w:r>
        <w:rPr>
          <w:u w:val="single"/>
        </w:rPr>
        <w:t>+</w:t>
      </w:r>
      <w:r>
        <w:rPr/>
        <w:t>SEM</w:t>
      </w:r>
      <w:r>
        <w:rPr>
          <w:spacing w:val="11"/>
        </w:rPr>
        <w:t> </w:t>
      </w:r>
      <w:r>
        <w:rPr/>
        <w:t>(Standard</w:t>
      </w:r>
      <w:r>
        <w:rPr>
          <w:spacing w:val="11"/>
        </w:rPr>
        <w:t> </w:t>
      </w:r>
      <w:r>
        <w:rPr/>
        <w:t>Error</w:t>
      </w:r>
      <w:r>
        <w:rPr>
          <w:spacing w:val="10"/>
        </w:rPr>
        <w:t> </w:t>
      </w:r>
      <w:r>
        <w:rPr/>
        <w:t>of</w:t>
      </w:r>
      <w:r>
        <w:rPr>
          <w:spacing w:val="11"/>
        </w:rPr>
        <w:t> </w:t>
      </w:r>
      <w:r>
        <w:rPr>
          <w:spacing w:val="-2"/>
        </w:rPr>
        <w:t>Mean)</w:t>
      </w:r>
    </w:p>
    <w:p>
      <w:pPr>
        <w:spacing w:after="0"/>
        <w:sectPr>
          <w:pgSz w:w="12240" w:h="15840"/>
          <w:pgMar w:header="0" w:footer="944" w:top="1240" w:bottom="1140" w:left="1720" w:right="540"/>
        </w:sectPr>
      </w:pPr>
    </w:p>
    <w:p>
      <w:pPr>
        <w:pStyle w:val="BodyText"/>
        <w:spacing w:line="491" w:lineRule="auto" w:before="70"/>
        <w:ind w:left="490" w:right="1193"/>
      </w:pPr>
      <w:r>
        <w:rPr/>
        <w:t>Difference between the control and treated groups were analysed using Students T-test. P&lt;0.05 were considered to be statistically significant.</w:t>
      </w:r>
    </w:p>
    <w:p>
      <w:pPr>
        <w:spacing w:after="0" w:line="491" w:lineRule="auto"/>
        <w:sectPr>
          <w:pgSz w:w="12240" w:h="15840"/>
          <w:pgMar w:header="0" w:footer="944" w:top="1280" w:bottom="1140" w:left="1720" w:right="540"/>
        </w:sectPr>
      </w:pPr>
    </w:p>
    <w:p>
      <w:pPr>
        <w:pStyle w:val="Heading2"/>
        <w:spacing w:line="491" w:lineRule="auto" w:before="77"/>
        <w:ind w:left="3351" w:right="3926"/>
        <w:jc w:val="center"/>
      </w:pPr>
      <w:r>
        <w:rPr/>
        <w:t>CHAPTER FOUR </w:t>
      </w:r>
      <w:r>
        <w:rPr>
          <w:spacing w:val="-2"/>
        </w:rPr>
        <w:t>RESULTS</w:t>
      </w:r>
    </w:p>
    <w:p>
      <w:pPr>
        <w:pStyle w:val="ListParagraph"/>
        <w:numPr>
          <w:ilvl w:val="1"/>
          <w:numId w:val="17"/>
        </w:numPr>
        <w:tabs>
          <w:tab w:pos="489" w:val="left" w:leader="none"/>
        </w:tabs>
        <w:spacing w:line="253" w:lineRule="exact" w:before="0" w:after="0"/>
        <w:ind w:left="489" w:right="0" w:hanging="338"/>
        <w:jc w:val="left"/>
        <w:rPr>
          <w:b/>
          <w:sz w:val="22"/>
        </w:rPr>
      </w:pPr>
      <w:r>
        <w:rPr>
          <w:b/>
          <w:sz w:val="22"/>
        </w:rPr>
        <w:t>PRELIMINARY</w:t>
      </w:r>
      <w:r>
        <w:rPr>
          <w:b/>
          <w:spacing w:val="30"/>
          <w:sz w:val="22"/>
        </w:rPr>
        <w:t> </w:t>
      </w:r>
      <w:r>
        <w:rPr>
          <w:b/>
          <w:sz w:val="22"/>
        </w:rPr>
        <w:t>PHYTOCHEMICAL</w:t>
      </w:r>
      <w:r>
        <w:rPr>
          <w:b/>
          <w:spacing w:val="31"/>
          <w:sz w:val="22"/>
        </w:rPr>
        <w:t> </w:t>
      </w:r>
      <w:r>
        <w:rPr>
          <w:b/>
          <w:sz w:val="22"/>
        </w:rPr>
        <w:t>SCREENING</w:t>
      </w:r>
      <w:r>
        <w:rPr>
          <w:b/>
          <w:spacing w:val="30"/>
          <w:sz w:val="22"/>
        </w:rPr>
        <w:t> </w:t>
      </w:r>
      <w:r>
        <w:rPr>
          <w:b/>
          <w:spacing w:val="-2"/>
          <w:sz w:val="22"/>
        </w:rPr>
        <w:t>RESULT</w:t>
      </w:r>
    </w:p>
    <w:p>
      <w:pPr>
        <w:pStyle w:val="BodyText"/>
        <w:spacing w:before="12"/>
        <w:rPr>
          <w:b/>
        </w:rPr>
      </w:pPr>
    </w:p>
    <w:p>
      <w:pPr>
        <w:pStyle w:val="Heading3"/>
        <w:numPr>
          <w:ilvl w:val="1"/>
          <w:numId w:val="18"/>
        </w:numPr>
        <w:tabs>
          <w:tab w:pos="489" w:val="left" w:leader="none"/>
        </w:tabs>
        <w:spacing w:line="240" w:lineRule="auto" w:before="0" w:after="0"/>
        <w:ind w:left="489" w:right="0" w:hanging="338"/>
        <w:jc w:val="left"/>
      </w:pPr>
      <w:r>
        <w:rPr/>
        <w:t>Preliminary</w:t>
      </w:r>
      <w:r>
        <w:rPr>
          <w:spacing w:val="21"/>
        </w:rPr>
        <w:t> </w:t>
      </w:r>
      <w:r>
        <w:rPr/>
        <w:t>phytochemical</w:t>
      </w:r>
      <w:r>
        <w:rPr>
          <w:spacing w:val="29"/>
        </w:rPr>
        <w:t> </w:t>
      </w:r>
      <w:r>
        <w:rPr/>
        <w:t>screening</w:t>
      </w:r>
      <w:r>
        <w:rPr>
          <w:spacing w:val="21"/>
        </w:rPr>
        <w:t> </w:t>
      </w:r>
      <w:r>
        <w:rPr>
          <w:spacing w:val="-2"/>
        </w:rPr>
        <w:t>result.</w:t>
      </w:r>
    </w:p>
    <w:p>
      <w:pPr>
        <w:pStyle w:val="BodyText"/>
        <w:spacing w:before="5"/>
        <w:rPr>
          <w:b/>
        </w:rPr>
      </w:pPr>
    </w:p>
    <w:p>
      <w:pPr>
        <w:pStyle w:val="BodyText"/>
        <w:tabs>
          <w:tab w:pos="715" w:val="left" w:leader="none"/>
          <w:tab w:pos="1977" w:val="left" w:leader="none"/>
          <w:tab w:pos="3521" w:val="left" w:leader="none"/>
          <w:tab w:pos="4596" w:val="left" w:leader="none"/>
          <w:tab w:pos="5575" w:val="left" w:leader="none"/>
          <w:tab w:pos="6064" w:val="left" w:leader="none"/>
          <w:tab w:pos="7063" w:val="left" w:leader="none"/>
          <w:tab w:pos="7466" w:val="left" w:leader="none"/>
          <w:tab w:pos="8330" w:val="left" w:leader="none"/>
        </w:tabs>
        <w:spacing w:line="494" w:lineRule="auto"/>
        <w:ind w:left="152" w:right="726"/>
        <w:jc w:val="center"/>
      </w:pPr>
      <w:r>
        <w:rPr>
          <w:spacing w:val="-4"/>
        </w:rPr>
        <w:t>The</w:t>
      </w:r>
      <w:r>
        <w:rPr/>
        <w:tab/>
      </w:r>
      <w:r>
        <w:rPr>
          <w:spacing w:val="-2"/>
        </w:rPr>
        <w:t>preliminary</w:t>
      </w:r>
      <w:r>
        <w:rPr/>
        <w:tab/>
      </w:r>
      <w:r>
        <w:rPr>
          <w:spacing w:val="-2"/>
        </w:rPr>
        <w:t>phytochemical</w:t>
      </w:r>
      <w:r>
        <w:rPr/>
        <w:tab/>
      </w:r>
      <w:r>
        <w:rPr>
          <w:spacing w:val="-2"/>
        </w:rPr>
        <w:t>screening</w:t>
      </w:r>
      <w:r>
        <w:rPr/>
        <w:tab/>
      </w:r>
      <w:r>
        <w:rPr>
          <w:spacing w:val="-2"/>
        </w:rPr>
        <w:t>revealed</w:t>
      </w:r>
      <w:r>
        <w:rPr/>
        <w:tab/>
      </w:r>
      <w:r>
        <w:rPr>
          <w:spacing w:val="-4"/>
        </w:rPr>
        <w:t>the</w:t>
      </w:r>
      <w:r>
        <w:rPr/>
        <w:tab/>
      </w:r>
      <w:r>
        <w:rPr>
          <w:spacing w:val="-2"/>
        </w:rPr>
        <w:t>presence</w:t>
      </w:r>
      <w:r>
        <w:rPr/>
        <w:tab/>
      </w:r>
      <w:r>
        <w:rPr>
          <w:spacing w:val="-6"/>
        </w:rPr>
        <w:t>of</w:t>
      </w:r>
      <w:r>
        <w:rPr/>
        <w:tab/>
      </w:r>
      <w:r>
        <w:rPr>
          <w:spacing w:val="-2"/>
        </w:rPr>
        <w:t>cardiac</w:t>
      </w:r>
      <w:r>
        <w:rPr/>
        <w:tab/>
      </w:r>
      <w:r>
        <w:rPr>
          <w:spacing w:val="-2"/>
        </w:rPr>
        <w:t>glycoside, </w:t>
      </w:r>
      <w:r>
        <w:rPr/>
        <w:t>steroids/terpenoids,</w:t>
      </w:r>
      <w:r>
        <w:rPr>
          <w:spacing w:val="70"/>
          <w:w w:val="150"/>
        </w:rPr>
        <w:t> </w:t>
      </w:r>
      <w:r>
        <w:rPr/>
        <w:t>tannins,</w:t>
      </w:r>
      <w:r>
        <w:rPr>
          <w:spacing w:val="70"/>
          <w:w w:val="150"/>
        </w:rPr>
        <w:t> </w:t>
      </w:r>
      <w:r>
        <w:rPr/>
        <w:t>saponins,</w:t>
      </w:r>
      <w:r>
        <w:rPr>
          <w:spacing w:val="65"/>
          <w:w w:val="150"/>
        </w:rPr>
        <w:t> </w:t>
      </w:r>
      <w:r>
        <w:rPr/>
        <w:t>flavonoids,</w:t>
      </w:r>
      <w:r>
        <w:rPr>
          <w:spacing w:val="69"/>
          <w:w w:val="150"/>
        </w:rPr>
        <w:t> </w:t>
      </w:r>
      <w:r>
        <w:rPr/>
        <w:t>carbohydrate,</w:t>
      </w:r>
      <w:r>
        <w:rPr>
          <w:spacing w:val="69"/>
          <w:w w:val="150"/>
        </w:rPr>
        <w:t> </w:t>
      </w:r>
      <w:r>
        <w:rPr/>
        <w:t>and</w:t>
      </w:r>
      <w:r>
        <w:rPr>
          <w:spacing w:val="68"/>
          <w:w w:val="150"/>
        </w:rPr>
        <w:t> </w:t>
      </w:r>
      <w:r>
        <w:rPr/>
        <w:t>alkaloids</w:t>
      </w:r>
      <w:r>
        <w:rPr>
          <w:spacing w:val="71"/>
          <w:w w:val="150"/>
        </w:rPr>
        <w:t> </w:t>
      </w:r>
      <w:r>
        <w:rPr/>
        <w:t>but</w:t>
      </w:r>
      <w:r>
        <w:rPr>
          <w:spacing w:val="64"/>
          <w:w w:val="150"/>
        </w:rPr>
        <w:t> </w:t>
      </w:r>
      <w:r>
        <w:rPr>
          <w:spacing w:val="-2"/>
        </w:rPr>
        <w:t>cyanogenic</w:t>
      </w:r>
    </w:p>
    <w:tbl>
      <w:tblPr>
        <w:tblW w:w="0" w:type="auto"/>
        <w:jc w:val="left"/>
        <w:tblInd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67"/>
        <w:gridCol w:w="3359"/>
        <w:gridCol w:w="440"/>
      </w:tblGrid>
      <w:tr>
        <w:trPr>
          <w:trHeight w:val="1020" w:hRule="atLeast"/>
        </w:trPr>
        <w:tc>
          <w:tcPr>
            <w:tcW w:w="4067" w:type="dxa"/>
            <w:tcBorders>
              <w:bottom w:val="single" w:sz="6" w:space="0" w:color="000000"/>
            </w:tcBorders>
          </w:tcPr>
          <w:p>
            <w:pPr>
              <w:pStyle w:val="TableParagraph"/>
              <w:spacing w:line="249" w:lineRule="exact"/>
              <w:rPr>
                <w:rFonts w:ascii="Times New Roman"/>
                <w:sz w:val="22"/>
              </w:rPr>
            </w:pPr>
            <w:r>
              <w:rPr>
                <w:rFonts w:ascii="Times New Roman"/>
                <w:sz w:val="22"/>
              </w:rPr>
              <w:t>glycoside</w:t>
            </w:r>
            <w:r>
              <w:rPr>
                <w:rFonts w:ascii="Times New Roman"/>
                <w:spacing w:val="11"/>
                <w:sz w:val="22"/>
              </w:rPr>
              <w:t> </w:t>
            </w:r>
            <w:r>
              <w:rPr>
                <w:rFonts w:ascii="Times New Roman"/>
                <w:sz w:val="22"/>
              </w:rPr>
              <w:t>was</w:t>
            </w:r>
            <w:r>
              <w:rPr>
                <w:rFonts w:ascii="Times New Roman"/>
                <w:spacing w:val="12"/>
                <w:sz w:val="22"/>
              </w:rPr>
              <w:t> </w:t>
            </w:r>
            <w:r>
              <w:rPr>
                <w:rFonts w:ascii="Times New Roman"/>
                <w:spacing w:val="-2"/>
                <w:sz w:val="22"/>
              </w:rPr>
              <w:t>absent.</w:t>
            </w:r>
          </w:p>
          <w:p>
            <w:pPr>
              <w:pStyle w:val="TableParagraph"/>
              <w:spacing w:before="19"/>
              <w:rPr>
                <w:rFonts w:ascii="Times New Roman"/>
                <w:sz w:val="22"/>
              </w:rPr>
            </w:pPr>
          </w:p>
          <w:p>
            <w:pPr>
              <w:pStyle w:val="TableParagraph"/>
              <w:rPr>
                <w:rFonts w:ascii="Times New Roman"/>
                <w:b/>
                <w:sz w:val="22"/>
              </w:rPr>
            </w:pPr>
            <w:r>
              <w:rPr>
                <w:rFonts w:ascii="Times New Roman"/>
                <w:b/>
                <w:sz w:val="22"/>
              </w:rPr>
              <w:t>Table</w:t>
            </w:r>
            <w:r>
              <w:rPr>
                <w:rFonts w:ascii="Times New Roman"/>
                <w:b/>
                <w:spacing w:val="16"/>
                <w:sz w:val="22"/>
              </w:rPr>
              <w:t> </w:t>
            </w:r>
            <w:r>
              <w:rPr>
                <w:rFonts w:ascii="Times New Roman"/>
                <w:b/>
                <w:sz w:val="22"/>
              </w:rPr>
              <w:t>4.1</w:t>
            </w:r>
            <w:r>
              <w:rPr>
                <w:rFonts w:ascii="Times New Roman"/>
                <w:b/>
                <w:spacing w:val="16"/>
                <w:sz w:val="22"/>
              </w:rPr>
              <w:t> </w:t>
            </w:r>
            <w:r>
              <w:rPr>
                <w:rFonts w:ascii="Times New Roman"/>
                <w:b/>
                <w:sz w:val="22"/>
              </w:rPr>
              <w:t>Phytochemical</w:t>
            </w:r>
            <w:r>
              <w:rPr>
                <w:rFonts w:ascii="Times New Roman"/>
                <w:b/>
                <w:spacing w:val="17"/>
                <w:sz w:val="22"/>
              </w:rPr>
              <w:t> </w:t>
            </w:r>
            <w:r>
              <w:rPr>
                <w:rFonts w:ascii="Times New Roman"/>
                <w:b/>
                <w:sz w:val="22"/>
              </w:rPr>
              <w:t>screening</w:t>
            </w:r>
            <w:r>
              <w:rPr>
                <w:rFonts w:ascii="Times New Roman"/>
                <w:b/>
                <w:spacing w:val="16"/>
                <w:sz w:val="22"/>
              </w:rPr>
              <w:t> </w:t>
            </w:r>
            <w:r>
              <w:rPr>
                <w:rFonts w:ascii="Times New Roman"/>
                <w:b/>
                <w:spacing w:val="-2"/>
                <w:sz w:val="22"/>
              </w:rPr>
              <w:t>result</w:t>
            </w:r>
          </w:p>
        </w:tc>
        <w:tc>
          <w:tcPr>
            <w:tcW w:w="3799" w:type="dxa"/>
            <w:gridSpan w:val="2"/>
            <w:tcBorders>
              <w:bottom w:val="single" w:sz="6" w:space="0" w:color="000000"/>
            </w:tcBorders>
          </w:tcPr>
          <w:p>
            <w:pPr>
              <w:pStyle w:val="TableParagraph"/>
              <w:rPr>
                <w:rFonts w:ascii="Times New Roman"/>
                <w:sz w:val="22"/>
              </w:rPr>
            </w:pPr>
          </w:p>
        </w:tc>
      </w:tr>
      <w:tr>
        <w:trPr>
          <w:trHeight w:val="534" w:hRule="atLeast"/>
        </w:trPr>
        <w:tc>
          <w:tcPr>
            <w:tcW w:w="4067" w:type="dxa"/>
            <w:tcBorders>
              <w:top w:val="single" w:sz="6" w:space="0" w:color="000000"/>
              <w:bottom w:val="single" w:sz="6" w:space="0" w:color="000000"/>
            </w:tcBorders>
          </w:tcPr>
          <w:p>
            <w:pPr>
              <w:pStyle w:val="TableParagraph"/>
              <w:spacing w:before="23"/>
              <w:rPr>
                <w:b/>
                <w:sz w:val="22"/>
              </w:rPr>
            </w:pPr>
            <w:r>
              <w:rPr>
                <w:b/>
                <w:spacing w:val="-2"/>
                <w:sz w:val="22"/>
              </w:rPr>
              <w:t>Constituents</w:t>
            </w:r>
          </w:p>
        </w:tc>
        <w:tc>
          <w:tcPr>
            <w:tcW w:w="3359" w:type="dxa"/>
            <w:tcBorders>
              <w:top w:val="single" w:sz="6" w:space="0" w:color="000000"/>
              <w:bottom w:val="single" w:sz="6" w:space="0" w:color="000000"/>
            </w:tcBorders>
          </w:tcPr>
          <w:p>
            <w:pPr>
              <w:pStyle w:val="TableParagraph"/>
              <w:spacing w:before="23"/>
              <w:ind w:left="129"/>
              <w:rPr>
                <w:b/>
                <w:sz w:val="22"/>
              </w:rPr>
            </w:pPr>
            <w:r>
              <w:rPr>
                <w:b/>
                <w:spacing w:val="-2"/>
                <w:sz w:val="22"/>
              </w:rPr>
              <w:t>Remarks</w:t>
            </w:r>
          </w:p>
        </w:tc>
        <w:tc>
          <w:tcPr>
            <w:tcW w:w="440" w:type="dxa"/>
            <w:tcBorders>
              <w:top w:val="single" w:sz="6" w:space="0" w:color="000000"/>
              <w:bottom w:val="single" w:sz="6" w:space="0" w:color="000000"/>
            </w:tcBorders>
          </w:tcPr>
          <w:p>
            <w:pPr>
              <w:pStyle w:val="TableParagraph"/>
              <w:rPr>
                <w:rFonts w:ascii="Times New Roman"/>
                <w:sz w:val="22"/>
              </w:rPr>
            </w:pPr>
          </w:p>
        </w:tc>
      </w:tr>
      <w:tr>
        <w:trPr>
          <w:trHeight w:val="316" w:hRule="atLeast"/>
        </w:trPr>
        <w:tc>
          <w:tcPr>
            <w:tcW w:w="4067" w:type="dxa"/>
            <w:tcBorders>
              <w:top w:val="single" w:sz="6" w:space="0" w:color="000000"/>
            </w:tcBorders>
          </w:tcPr>
          <w:p>
            <w:pPr>
              <w:pStyle w:val="TableParagraph"/>
              <w:spacing w:before="26"/>
              <w:rPr>
                <w:sz w:val="22"/>
              </w:rPr>
            </w:pPr>
            <w:r>
              <w:rPr>
                <w:sz w:val="22"/>
              </w:rPr>
              <w:t>Cardiac</w:t>
            </w:r>
            <w:r>
              <w:rPr>
                <w:spacing w:val="14"/>
                <w:sz w:val="22"/>
              </w:rPr>
              <w:t> </w:t>
            </w:r>
            <w:r>
              <w:rPr>
                <w:spacing w:val="-2"/>
                <w:sz w:val="22"/>
              </w:rPr>
              <w:t>glycoside</w:t>
            </w:r>
          </w:p>
        </w:tc>
        <w:tc>
          <w:tcPr>
            <w:tcW w:w="3359" w:type="dxa"/>
            <w:tcBorders>
              <w:top w:val="single" w:sz="6" w:space="0" w:color="000000"/>
            </w:tcBorders>
          </w:tcPr>
          <w:p>
            <w:pPr>
              <w:pStyle w:val="TableParagraph"/>
              <w:spacing w:before="26"/>
              <w:ind w:left="162"/>
              <w:rPr>
                <w:sz w:val="22"/>
              </w:rPr>
            </w:pPr>
            <w:r>
              <w:rPr>
                <w:spacing w:val="-10"/>
                <w:sz w:val="22"/>
              </w:rPr>
              <w:t>+</w:t>
            </w:r>
          </w:p>
        </w:tc>
        <w:tc>
          <w:tcPr>
            <w:tcW w:w="440" w:type="dxa"/>
            <w:tcBorders>
              <w:top w:val="single" w:sz="6" w:space="0" w:color="000000"/>
            </w:tcBorders>
          </w:tcPr>
          <w:p>
            <w:pPr>
              <w:pStyle w:val="TableParagraph"/>
              <w:rPr>
                <w:rFonts w:ascii="Times New Roman"/>
                <w:sz w:val="22"/>
              </w:rPr>
            </w:pPr>
          </w:p>
        </w:tc>
      </w:tr>
      <w:tr>
        <w:trPr>
          <w:trHeight w:val="274" w:hRule="atLeast"/>
        </w:trPr>
        <w:tc>
          <w:tcPr>
            <w:tcW w:w="4067" w:type="dxa"/>
          </w:tcPr>
          <w:p>
            <w:pPr>
              <w:pStyle w:val="TableParagraph"/>
              <w:spacing w:line="252" w:lineRule="exact"/>
              <w:rPr>
                <w:sz w:val="22"/>
              </w:rPr>
            </w:pPr>
            <w:r>
              <w:rPr>
                <w:spacing w:val="-2"/>
                <w:sz w:val="22"/>
              </w:rPr>
              <w:t>Steroids/terpenoids</w:t>
            </w:r>
          </w:p>
        </w:tc>
        <w:tc>
          <w:tcPr>
            <w:tcW w:w="3359" w:type="dxa"/>
          </w:tcPr>
          <w:p>
            <w:pPr>
              <w:pStyle w:val="TableParagraph"/>
              <w:spacing w:line="252" w:lineRule="exact"/>
              <w:ind w:left="157"/>
              <w:rPr>
                <w:sz w:val="22"/>
              </w:rPr>
            </w:pPr>
            <w:r>
              <w:rPr>
                <w:spacing w:val="-10"/>
                <w:sz w:val="22"/>
              </w:rPr>
              <w:t>+</w:t>
            </w:r>
          </w:p>
        </w:tc>
        <w:tc>
          <w:tcPr>
            <w:tcW w:w="440" w:type="dxa"/>
          </w:tcPr>
          <w:p>
            <w:pPr>
              <w:pStyle w:val="TableParagraph"/>
              <w:rPr>
                <w:rFonts w:ascii="Times New Roman"/>
                <w:sz w:val="20"/>
              </w:rPr>
            </w:pPr>
          </w:p>
        </w:tc>
      </w:tr>
      <w:tr>
        <w:trPr>
          <w:trHeight w:val="276" w:hRule="atLeast"/>
        </w:trPr>
        <w:tc>
          <w:tcPr>
            <w:tcW w:w="4067" w:type="dxa"/>
          </w:tcPr>
          <w:p>
            <w:pPr>
              <w:pStyle w:val="TableParagraph"/>
              <w:spacing w:line="253" w:lineRule="exact"/>
              <w:rPr>
                <w:sz w:val="22"/>
              </w:rPr>
            </w:pPr>
            <w:r>
              <w:rPr>
                <w:spacing w:val="-2"/>
                <w:sz w:val="22"/>
              </w:rPr>
              <w:t>Tannins</w:t>
            </w:r>
          </w:p>
        </w:tc>
        <w:tc>
          <w:tcPr>
            <w:tcW w:w="3359" w:type="dxa"/>
          </w:tcPr>
          <w:p>
            <w:pPr>
              <w:pStyle w:val="TableParagraph"/>
              <w:spacing w:line="253" w:lineRule="exact"/>
              <w:ind w:left="164"/>
              <w:rPr>
                <w:sz w:val="22"/>
              </w:rPr>
            </w:pPr>
            <w:r>
              <w:rPr>
                <w:spacing w:val="-10"/>
                <w:sz w:val="22"/>
              </w:rPr>
              <w:t>+</w:t>
            </w:r>
          </w:p>
        </w:tc>
        <w:tc>
          <w:tcPr>
            <w:tcW w:w="440" w:type="dxa"/>
          </w:tcPr>
          <w:p>
            <w:pPr>
              <w:pStyle w:val="TableParagraph"/>
              <w:rPr>
                <w:rFonts w:ascii="Times New Roman"/>
                <w:sz w:val="20"/>
              </w:rPr>
            </w:pPr>
          </w:p>
        </w:tc>
      </w:tr>
      <w:tr>
        <w:trPr>
          <w:trHeight w:val="276" w:hRule="atLeast"/>
        </w:trPr>
        <w:tc>
          <w:tcPr>
            <w:tcW w:w="4067" w:type="dxa"/>
          </w:tcPr>
          <w:p>
            <w:pPr>
              <w:pStyle w:val="TableParagraph"/>
              <w:spacing w:line="253" w:lineRule="exact"/>
              <w:rPr>
                <w:sz w:val="22"/>
              </w:rPr>
            </w:pPr>
            <w:r>
              <w:rPr>
                <w:spacing w:val="-2"/>
                <w:sz w:val="22"/>
              </w:rPr>
              <w:t>Saponins</w:t>
            </w:r>
          </w:p>
        </w:tc>
        <w:tc>
          <w:tcPr>
            <w:tcW w:w="3359" w:type="dxa"/>
          </w:tcPr>
          <w:p>
            <w:pPr>
              <w:pStyle w:val="TableParagraph"/>
              <w:spacing w:line="253" w:lineRule="exact"/>
              <w:ind w:left="124"/>
              <w:rPr>
                <w:sz w:val="22"/>
              </w:rPr>
            </w:pPr>
            <w:r>
              <w:rPr>
                <w:spacing w:val="-5"/>
                <w:sz w:val="22"/>
              </w:rPr>
              <w:t>++</w:t>
            </w:r>
          </w:p>
        </w:tc>
        <w:tc>
          <w:tcPr>
            <w:tcW w:w="440" w:type="dxa"/>
          </w:tcPr>
          <w:p>
            <w:pPr>
              <w:pStyle w:val="TableParagraph"/>
              <w:rPr>
                <w:rFonts w:ascii="Times New Roman"/>
                <w:sz w:val="20"/>
              </w:rPr>
            </w:pPr>
          </w:p>
        </w:tc>
      </w:tr>
      <w:tr>
        <w:trPr>
          <w:trHeight w:val="274" w:hRule="atLeast"/>
        </w:trPr>
        <w:tc>
          <w:tcPr>
            <w:tcW w:w="4067" w:type="dxa"/>
          </w:tcPr>
          <w:p>
            <w:pPr>
              <w:pStyle w:val="TableParagraph"/>
              <w:spacing w:line="253" w:lineRule="exact"/>
              <w:rPr>
                <w:sz w:val="22"/>
              </w:rPr>
            </w:pPr>
            <w:r>
              <w:rPr>
                <w:spacing w:val="-2"/>
                <w:sz w:val="22"/>
              </w:rPr>
              <w:t>Flavonoids:</w:t>
            </w:r>
          </w:p>
        </w:tc>
        <w:tc>
          <w:tcPr>
            <w:tcW w:w="3359" w:type="dxa"/>
          </w:tcPr>
          <w:p>
            <w:pPr>
              <w:pStyle w:val="TableParagraph"/>
              <w:rPr>
                <w:rFonts w:ascii="Times New Roman"/>
                <w:sz w:val="20"/>
              </w:rPr>
            </w:pPr>
          </w:p>
        </w:tc>
        <w:tc>
          <w:tcPr>
            <w:tcW w:w="440" w:type="dxa"/>
          </w:tcPr>
          <w:p>
            <w:pPr>
              <w:pStyle w:val="TableParagraph"/>
              <w:rPr>
                <w:rFonts w:ascii="Times New Roman"/>
                <w:sz w:val="20"/>
              </w:rPr>
            </w:pPr>
          </w:p>
        </w:tc>
      </w:tr>
      <w:tr>
        <w:trPr>
          <w:trHeight w:val="274" w:hRule="atLeast"/>
        </w:trPr>
        <w:tc>
          <w:tcPr>
            <w:tcW w:w="4067" w:type="dxa"/>
          </w:tcPr>
          <w:p>
            <w:pPr>
              <w:pStyle w:val="TableParagraph"/>
              <w:spacing w:line="252" w:lineRule="exact"/>
              <w:rPr>
                <w:sz w:val="22"/>
              </w:rPr>
            </w:pPr>
            <w:r>
              <w:rPr>
                <w:sz w:val="22"/>
              </w:rPr>
              <w:t>-</w:t>
            </w:r>
            <w:r>
              <w:rPr>
                <w:spacing w:val="-2"/>
                <w:sz w:val="22"/>
              </w:rPr>
              <w:t>flavones</w:t>
            </w:r>
          </w:p>
        </w:tc>
        <w:tc>
          <w:tcPr>
            <w:tcW w:w="3359" w:type="dxa"/>
          </w:tcPr>
          <w:p>
            <w:pPr>
              <w:pStyle w:val="TableParagraph"/>
              <w:spacing w:line="252" w:lineRule="exact"/>
              <w:ind w:left="135"/>
              <w:rPr>
                <w:sz w:val="22"/>
              </w:rPr>
            </w:pPr>
            <w:r>
              <w:rPr>
                <w:spacing w:val="-10"/>
                <w:sz w:val="22"/>
              </w:rPr>
              <w:t>+</w:t>
            </w:r>
          </w:p>
        </w:tc>
        <w:tc>
          <w:tcPr>
            <w:tcW w:w="440" w:type="dxa"/>
          </w:tcPr>
          <w:p>
            <w:pPr>
              <w:pStyle w:val="TableParagraph"/>
              <w:rPr>
                <w:rFonts w:ascii="Times New Roman"/>
                <w:sz w:val="20"/>
              </w:rPr>
            </w:pPr>
          </w:p>
        </w:tc>
      </w:tr>
      <w:tr>
        <w:trPr>
          <w:trHeight w:val="277" w:hRule="atLeast"/>
        </w:trPr>
        <w:tc>
          <w:tcPr>
            <w:tcW w:w="4067" w:type="dxa"/>
          </w:tcPr>
          <w:p>
            <w:pPr>
              <w:pStyle w:val="TableParagraph"/>
              <w:spacing w:line="253" w:lineRule="exact"/>
              <w:rPr>
                <w:sz w:val="22"/>
              </w:rPr>
            </w:pPr>
            <w:r>
              <w:rPr>
                <w:sz w:val="22"/>
              </w:rPr>
              <w:t>-</w:t>
            </w:r>
            <w:r>
              <w:rPr>
                <w:spacing w:val="-2"/>
                <w:sz w:val="22"/>
              </w:rPr>
              <w:t>flavonols</w:t>
            </w:r>
          </w:p>
        </w:tc>
        <w:tc>
          <w:tcPr>
            <w:tcW w:w="3359" w:type="dxa"/>
          </w:tcPr>
          <w:p>
            <w:pPr>
              <w:pStyle w:val="TableParagraph"/>
              <w:spacing w:line="253" w:lineRule="exact"/>
              <w:ind w:left="143"/>
              <w:rPr>
                <w:sz w:val="22"/>
              </w:rPr>
            </w:pPr>
            <w:r>
              <w:rPr>
                <w:spacing w:val="-10"/>
                <w:sz w:val="22"/>
              </w:rPr>
              <w:t>+</w:t>
            </w:r>
          </w:p>
        </w:tc>
        <w:tc>
          <w:tcPr>
            <w:tcW w:w="440" w:type="dxa"/>
          </w:tcPr>
          <w:p>
            <w:pPr>
              <w:pStyle w:val="TableParagraph"/>
              <w:rPr>
                <w:rFonts w:ascii="Times New Roman"/>
                <w:sz w:val="20"/>
              </w:rPr>
            </w:pPr>
          </w:p>
        </w:tc>
      </w:tr>
      <w:tr>
        <w:trPr>
          <w:trHeight w:val="275" w:hRule="atLeast"/>
        </w:trPr>
        <w:tc>
          <w:tcPr>
            <w:tcW w:w="4067" w:type="dxa"/>
          </w:tcPr>
          <w:p>
            <w:pPr>
              <w:pStyle w:val="TableParagraph"/>
              <w:spacing w:line="255" w:lineRule="exact"/>
              <w:rPr>
                <w:sz w:val="22"/>
              </w:rPr>
            </w:pPr>
            <w:r>
              <w:rPr>
                <w:sz w:val="22"/>
              </w:rPr>
              <w:t>-</w:t>
            </w:r>
            <w:r>
              <w:rPr>
                <w:spacing w:val="-2"/>
                <w:sz w:val="22"/>
              </w:rPr>
              <w:t>flavonones</w:t>
            </w:r>
          </w:p>
        </w:tc>
        <w:tc>
          <w:tcPr>
            <w:tcW w:w="3359" w:type="dxa"/>
          </w:tcPr>
          <w:p>
            <w:pPr>
              <w:pStyle w:val="TableParagraph"/>
              <w:spacing w:line="255" w:lineRule="exact"/>
              <w:ind w:left="169"/>
              <w:rPr>
                <w:sz w:val="22"/>
              </w:rPr>
            </w:pPr>
            <w:r>
              <w:rPr>
                <w:spacing w:val="-10"/>
                <w:sz w:val="22"/>
              </w:rPr>
              <w:t>+</w:t>
            </w:r>
          </w:p>
        </w:tc>
        <w:tc>
          <w:tcPr>
            <w:tcW w:w="440" w:type="dxa"/>
          </w:tcPr>
          <w:p>
            <w:pPr>
              <w:pStyle w:val="TableParagraph"/>
              <w:rPr>
                <w:rFonts w:ascii="Times New Roman"/>
                <w:sz w:val="20"/>
              </w:rPr>
            </w:pPr>
          </w:p>
        </w:tc>
      </w:tr>
      <w:tr>
        <w:trPr>
          <w:trHeight w:val="274" w:hRule="atLeast"/>
        </w:trPr>
        <w:tc>
          <w:tcPr>
            <w:tcW w:w="4067" w:type="dxa"/>
          </w:tcPr>
          <w:p>
            <w:pPr>
              <w:pStyle w:val="TableParagraph"/>
              <w:spacing w:line="252" w:lineRule="exact"/>
              <w:rPr>
                <w:sz w:val="22"/>
              </w:rPr>
            </w:pPr>
            <w:r>
              <w:rPr>
                <w:spacing w:val="-2"/>
                <w:sz w:val="22"/>
              </w:rPr>
              <w:t>Carbohydrate</w:t>
            </w:r>
          </w:p>
        </w:tc>
        <w:tc>
          <w:tcPr>
            <w:tcW w:w="3359" w:type="dxa"/>
          </w:tcPr>
          <w:p>
            <w:pPr>
              <w:pStyle w:val="TableParagraph"/>
              <w:spacing w:line="252" w:lineRule="exact"/>
              <w:ind w:left="150"/>
              <w:rPr>
                <w:sz w:val="22"/>
              </w:rPr>
            </w:pPr>
            <w:r>
              <w:rPr>
                <w:spacing w:val="-10"/>
                <w:sz w:val="22"/>
              </w:rPr>
              <w:t>+</w:t>
            </w:r>
          </w:p>
        </w:tc>
        <w:tc>
          <w:tcPr>
            <w:tcW w:w="440" w:type="dxa"/>
          </w:tcPr>
          <w:p>
            <w:pPr>
              <w:pStyle w:val="TableParagraph"/>
              <w:rPr>
                <w:rFonts w:ascii="Times New Roman"/>
                <w:sz w:val="20"/>
              </w:rPr>
            </w:pPr>
          </w:p>
        </w:tc>
      </w:tr>
      <w:tr>
        <w:trPr>
          <w:trHeight w:val="276" w:hRule="atLeast"/>
        </w:trPr>
        <w:tc>
          <w:tcPr>
            <w:tcW w:w="4067" w:type="dxa"/>
          </w:tcPr>
          <w:p>
            <w:pPr>
              <w:pStyle w:val="TableParagraph"/>
              <w:spacing w:line="253" w:lineRule="exact"/>
              <w:rPr>
                <w:sz w:val="22"/>
              </w:rPr>
            </w:pPr>
            <w:r>
              <w:rPr>
                <w:spacing w:val="-2"/>
                <w:sz w:val="22"/>
              </w:rPr>
              <w:t>Alkaloids</w:t>
            </w:r>
          </w:p>
        </w:tc>
        <w:tc>
          <w:tcPr>
            <w:tcW w:w="3359" w:type="dxa"/>
          </w:tcPr>
          <w:p>
            <w:pPr>
              <w:pStyle w:val="TableParagraph"/>
              <w:spacing w:line="253" w:lineRule="exact"/>
              <w:ind w:left="168"/>
              <w:rPr>
                <w:sz w:val="22"/>
              </w:rPr>
            </w:pPr>
            <w:r>
              <w:rPr>
                <w:spacing w:val="-10"/>
                <w:sz w:val="22"/>
              </w:rPr>
              <w:t>+</w:t>
            </w:r>
          </w:p>
        </w:tc>
        <w:tc>
          <w:tcPr>
            <w:tcW w:w="440" w:type="dxa"/>
          </w:tcPr>
          <w:p>
            <w:pPr>
              <w:pStyle w:val="TableParagraph"/>
              <w:rPr>
                <w:rFonts w:ascii="Times New Roman"/>
                <w:sz w:val="20"/>
              </w:rPr>
            </w:pPr>
          </w:p>
        </w:tc>
      </w:tr>
      <w:tr>
        <w:trPr>
          <w:trHeight w:val="251" w:hRule="atLeast"/>
        </w:trPr>
        <w:tc>
          <w:tcPr>
            <w:tcW w:w="4067" w:type="dxa"/>
            <w:tcBorders>
              <w:bottom w:val="single" w:sz="4" w:space="0" w:color="000000"/>
            </w:tcBorders>
          </w:tcPr>
          <w:p>
            <w:pPr>
              <w:pStyle w:val="TableParagraph"/>
              <w:spacing w:line="232" w:lineRule="exact"/>
              <w:rPr>
                <w:sz w:val="22"/>
              </w:rPr>
            </w:pPr>
            <w:r>
              <w:rPr>
                <w:sz w:val="22"/>
              </w:rPr>
              <w:t>Cyanogenic</w:t>
            </w:r>
            <w:r>
              <w:rPr>
                <w:spacing w:val="21"/>
                <w:sz w:val="22"/>
              </w:rPr>
              <w:t> </w:t>
            </w:r>
            <w:r>
              <w:rPr>
                <w:spacing w:val="-2"/>
                <w:sz w:val="22"/>
              </w:rPr>
              <w:t>glycoside</w:t>
            </w:r>
          </w:p>
        </w:tc>
        <w:tc>
          <w:tcPr>
            <w:tcW w:w="3359" w:type="dxa"/>
            <w:tcBorders>
              <w:bottom w:val="single" w:sz="4" w:space="0" w:color="000000"/>
            </w:tcBorders>
          </w:tcPr>
          <w:p>
            <w:pPr>
              <w:pStyle w:val="TableParagraph"/>
              <w:spacing w:line="232" w:lineRule="exact"/>
              <w:ind w:left="177"/>
              <w:rPr>
                <w:sz w:val="22"/>
              </w:rPr>
            </w:pPr>
            <w:r>
              <w:rPr>
                <w:spacing w:val="-10"/>
                <w:sz w:val="22"/>
              </w:rPr>
              <w:t>-</w:t>
            </w:r>
          </w:p>
        </w:tc>
        <w:tc>
          <w:tcPr>
            <w:tcW w:w="440" w:type="dxa"/>
          </w:tcPr>
          <w:p>
            <w:pPr>
              <w:pStyle w:val="TableParagraph"/>
              <w:rPr>
                <w:rFonts w:ascii="Times New Roman"/>
                <w:sz w:val="18"/>
              </w:rPr>
            </w:pPr>
          </w:p>
        </w:tc>
      </w:tr>
    </w:tbl>
    <w:p>
      <w:pPr>
        <w:spacing w:before="10"/>
        <w:ind w:left="391" w:right="0" w:firstLine="0"/>
        <w:jc w:val="left"/>
        <w:rPr>
          <w:rFonts w:ascii="Calibri"/>
          <w:sz w:val="20"/>
        </w:rPr>
      </w:pPr>
      <w:r>
        <w:rPr>
          <w:rFonts w:ascii="Calibri"/>
          <w:w w:val="105"/>
          <w:sz w:val="20"/>
        </w:rPr>
        <w:t>+</w:t>
      </w:r>
      <w:r>
        <w:rPr>
          <w:rFonts w:ascii="Calibri"/>
          <w:spacing w:val="39"/>
          <w:w w:val="105"/>
          <w:sz w:val="20"/>
        </w:rPr>
        <w:t> </w:t>
      </w:r>
      <w:r>
        <w:rPr>
          <w:rFonts w:ascii="Calibri"/>
          <w:w w:val="105"/>
          <w:sz w:val="20"/>
        </w:rPr>
        <w:t>=</w:t>
      </w:r>
      <w:r>
        <w:rPr>
          <w:rFonts w:ascii="Calibri"/>
          <w:spacing w:val="70"/>
          <w:w w:val="150"/>
          <w:sz w:val="20"/>
        </w:rPr>
        <w:t> </w:t>
      </w:r>
      <w:r>
        <w:rPr>
          <w:rFonts w:ascii="Calibri"/>
          <w:spacing w:val="-2"/>
          <w:w w:val="105"/>
          <w:sz w:val="20"/>
        </w:rPr>
        <w:t>Present</w:t>
      </w:r>
    </w:p>
    <w:p>
      <w:pPr>
        <w:spacing w:before="8"/>
        <w:ind w:left="391" w:right="0" w:firstLine="0"/>
        <w:jc w:val="left"/>
        <w:rPr>
          <w:rFonts w:ascii="Calibri"/>
          <w:sz w:val="20"/>
        </w:rPr>
      </w:pPr>
      <w:r>
        <w:rPr>
          <w:rFonts w:ascii="Calibri"/>
          <w:w w:val="105"/>
          <w:sz w:val="20"/>
        </w:rPr>
        <w:t>++=</w:t>
      </w:r>
      <w:r>
        <w:rPr>
          <w:rFonts w:ascii="Calibri"/>
          <w:spacing w:val="31"/>
          <w:w w:val="105"/>
          <w:sz w:val="20"/>
        </w:rPr>
        <w:t> </w:t>
      </w:r>
      <w:r>
        <w:rPr>
          <w:rFonts w:ascii="Calibri"/>
          <w:w w:val="105"/>
          <w:sz w:val="20"/>
        </w:rPr>
        <w:t>Highly</w:t>
      </w:r>
      <w:r>
        <w:rPr>
          <w:rFonts w:ascii="Calibri"/>
          <w:spacing w:val="-8"/>
          <w:w w:val="105"/>
          <w:sz w:val="20"/>
        </w:rPr>
        <w:t> </w:t>
      </w:r>
      <w:r>
        <w:rPr>
          <w:rFonts w:ascii="Calibri"/>
          <w:spacing w:val="-2"/>
          <w:w w:val="105"/>
          <w:sz w:val="20"/>
        </w:rPr>
        <w:t>present</w:t>
      </w:r>
    </w:p>
    <w:p>
      <w:pPr>
        <w:spacing w:before="4"/>
        <w:ind w:left="391" w:right="0" w:firstLine="0"/>
        <w:jc w:val="left"/>
        <w:rPr>
          <w:sz w:val="20"/>
        </w:rPr>
      </w:pPr>
      <w:r>
        <w:rPr>
          <w:w w:val="105"/>
          <w:sz w:val="20"/>
        </w:rPr>
        <w:t>-</w:t>
      </w:r>
      <w:r>
        <w:rPr>
          <w:spacing w:val="77"/>
          <w:w w:val="150"/>
          <w:sz w:val="20"/>
        </w:rPr>
        <w:t> </w:t>
      </w:r>
      <w:r>
        <w:rPr>
          <w:w w:val="105"/>
          <w:sz w:val="20"/>
        </w:rPr>
        <w:t>=</w:t>
      </w:r>
      <w:r>
        <w:rPr>
          <w:spacing w:val="49"/>
          <w:w w:val="105"/>
          <w:sz w:val="20"/>
        </w:rPr>
        <w:t> </w:t>
      </w:r>
      <w:r>
        <w:rPr>
          <w:spacing w:val="-2"/>
          <w:w w:val="105"/>
          <w:sz w:val="20"/>
        </w:rPr>
        <w:t>Absent</w:t>
      </w:r>
    </w:p>
    <w:p>
      <w:pPr>
        <w:pStyle w:val="BodyText"/>
      </w:pPr>
    </w:p>
    <w:p>
      <w:pPr>
        <w:pStyle w:val="BodyText"/>
      </w:pPr>
    </w:p>
    <w:p>
      <w:pPr>
        <w:pStyle w:val="BodyText"/>
        <w:spacing w:before="133"/>
      </w:pPr>
    </w:p>
    <w:p>
      <w:pPr>
        <w:pStyle w:val="Heading2"/>
        <w:numPr>
          <w:ilvl w:val="1"/>
          <w:numId w:val="18"/>
        </w:numPr>
        <w:tabs>
          <w:tab w:pos="3000" w:val="left" w:leader="none"/>
        </w:tabs>
        <w:spacing w:line="240" w:lineRule="auto" w:before="0" w:after="0"/>
        <w:ind w:left="3000" w:right="0" w:hanging="338"/>
        <w:jc w:val="left"/>
      </w:pPr>
      <w:r>
        <w:rPr/>
        <w:t>RESULTS</w:t>
      </w:r>
      <w:r>
        <w:rPr>
          <w:spacing w:val="13"/>
        </w:rPr>
        <w:t> </w:t>
      </w:r>
      <w:r>
        <w:rPr/>
        <w:t>OF</w:t>
      </w:r>
      <w:r>
        <w:rPr>
          <w:spacing w:val="14"/>
        </w:rPr>
        <w:t> </w:t>
      </w:r>
      <w:r>
        <w:rPr/>
        <w:t>LETHAL</w:t>
      </w:r>
      <w:r>
        <w:rPr>
          <w:spacing w:val="13"/>
        </w:rPr>
        <w:t> </w:t>
      </w:r>
      <w:r>
        <w:rPr/>
        <w:t>DOSE</w:t>
      </w:r>
      <w:r>
        <w:rPr>
          <w:spacing w:val="14"/>
        </w:rPr>
        <w:t> </w:t>
      </w:r>
      <w:r>
        <w:rPr>
          <w:spacing w:val="-2"/>
        </w:rPr>
        <w:t>(LD</w:t>
      </w:r>
      <w:r>
        <w:rPr>
          <w:spacing w:val="-2"/>
          <w:vertAlign w:val="subscript"/>
        </w:rPr>
        <w:t>50</w:t>
      </w:r>
      <w:r>
        <w:rPr>
          <w:spacing w:val="-2"/>
          <w:vertAlign w:val="baseline"/>
        </w:rPr>
        <w:t>)</w:t>
      </w:r>
    </w:p>
    <w:p>
      <w:pPr>
        <w:pStyle w:val="BodyText"/>
        <w:spacing w:line="491" w:lineRule="auto" w:before="126"/>
        <w:ind w:left="151"/>
      </w:pPr>
      <w:r>
        <w:rPr/>
        <w:t>The</w:t>
      </w:r>
      <w:r>
        <w:rPr>
          <w:spacing w:val="39"/>
        </w:rPr>
        <w:t> </w:t>
      </w:r>
      <w:r>
        <w:rPr/>
        <w:t>intraperitoneal</w:t>
      </w:r>
      <w:r>
        <w:rPr>
          <w:spacing w:val="33"/>
        </w:rPr>
        <w:t> </w:t>
      </w:r>
      <w:r>
        <w:rPr/>
        <w:t>and</w:t>
      </w:r>
      <w:r>
        <w:rPr>
          <w:spacing w:val="36"/>
        </w:rPr>
        <w:t> </w:t>
      </w:r>
      <w:r>
        <w:rPr/>
        <w:t>oral</w:t>
      </w:r>
      <w:r>
        <w:rPr>
          <w:spacing w:val="35"/>
        </w:rPr>
        <w:t> </w:t>
      </w:r>
      <w:r>
        <w:rPr/>
        <w:t>lethal</w:t>
      </w:r>
      <w:r>
        <w:rPr>
          <w:spacing w:val="39"/>
        </w:rPr>
        <w:t> </w:t>
      </w:r>
      <w:r>
        <w:rPr/>
        <w:t>dose</w:t>
      </w:r>
      <w:r>
        <w:rPr>
          <w:spacing w:val="35"/>
        </w:rPr>
        <w:t> </w:t>
      </w:r>
      <w:r>
        <w:rPr/>
        <w:t>values</w:t>
      </w:r>
      <w:r>
        <w:rPr>
          <w:spacing w:val="33"/>
        </w:rPr>
        <w:t> </w:t>
      </w:r>
      <w:r>
        <w:rPr/>
        <w:t>LD</w:t>
      </w:r>
      <w:r>
        <w:rPr>
          <w:vertAlign w:val="subscript"/>
        </w:rPr>
        <w:t>50</w:t>
      </w:r>
      <w:r>
        <w:rPr>
          <w:spacing w:val="39"/>
          <w:vertAlign w:val="baseline"/>
        </w:rPr>
        <w:t> </w:t>
      </w:r>
      <w:r>
        <w:rPr>
          <w:vertAlign w:val="baseline"/>
        </w:rPr>
        <w:t>of</w:t>
      </w:r>
      <w:r>
        <w:rPr>
          <w:spacing w:val="35"/>
          <w:vertAlign w:val="baseline"/>
        </w:rPr>
        <w:t> </w:t>
      </w:r>
      <w:r>
        <w:rPr>
          <w:vertAlign w:val="baseline"/>
        </w:rPr>
        <w:t>the</w:t>
      </w:r>
      <w:r>
        <w:rPr>
          <w:spacing w:val="36"/>
          <w:vertAlign w:val="baseline"/>
        </w:rPr>
        <w:t> </w:t>
      </w:r>
      <w:r>
        <w:rPr>
          <w:vertAlign w:val="baseline"/>
        </w:rPr>
        <w:t>methanolic</w:t>
      </w:r>
      <w:r>
        <w:rPr>
          <w:spacing w:val="36"/>
          <w:vertAlign w:val="baseline"/>
        </w:rPr>
        <w:t> </w:t>
      </w:r>
      <w:r>
        <w:rPr>
          <w:vertAlign w:val="baseline"/>
        </w:rPr>
        <w:t>leaf</w:t>
      </w:r>
      <w:r>
        <w:rPr>
          <w:spacing w:val="33"/>
          <w:vertAlign w:val="baseline"/>
        </w:rPr>
        <w:t> </w:t>
      </w:r>
      <w:r>
        <w:rPr>
          <w:vertAlign w:val="baseline"/>
        </w:rPr>
        <w:t>extract</w:t>
      </w:r>
      <w:r>
        <w:rPr>
          <w:spacing w:val="36"/>
          <w:vertAlign w:val="baseline"/>
        </w:rPr>
        <w:t> </w:t>
      </w:r>
      <w:r>
        <w:rPr>
          <w:vertAlign w:val="baseline"/>
        </w:rPr>
        <w:t>of</w:t>
      </w:r>
      <w:r>
        <w:rPr>
          <w:spacing w:val="35"/>
          <w:vertAlign w:val="baseline"/>
        </w:rPr>
        <w:t> </w:t>
      </w:r>
      <w:r>
        <w:rPr>
          <w:i/>
          <w:vertAlign w:val="baseline"/>
        </w:rPr>
        <w:t>Rothmannia longiflora </w:t>
      </w:r>
      <w:r>
        <w:rPr>
          <w:vertAlign w:val="baseline"/>
        </w:rPr>
        <w:t>in mice and rats were found to be all above 5000mg/kg body weight.</w:t>
      </w:r>
    </w:p>
    <w:p>
      <w:pPr>
        <w:pStyle w:val="BodyText"/>
        <w:spacing w:before="140"/>
      </w:pPr>
    </w:p>
    <w:p>
      <w:pPr>
        <w:pStyle w:val="Heading3"/>
      </w:pPr>
      <w:r>
        <w:rPr/>
        <w:t>Table</w:t>
      </w:r>
      <w:r>
        <w:rPr>
          <w:spacing w:val="9"/>
        </w:rPr>
        <w:t> </w:t>
      </w:r>
      <w:r>
        <w:rPr/>
        <w:t>4.2</w:t>
      </w:r>
      <w:r>
        <w:rPr>
          <w:spacing w:val="10"/>
        </w:rPr>
        <w:t> </w:t>
      </w:r>
      <w:r>
        <w:rPr/>
        <w:t>Lethal</w:t>
      </w:r>
      <w:r>
        <w:rPr>
          <w:spacing w:val="9"/>
        </w:rPr>
        <w:t> </w:t>
      </w:r>
      <w:r>
        <w:rPr/>
        <w:t>Dose</w:t>
      </w:r>
      <w:r>
        <w:rPr>
          <w:spacing w:val="10"/>
        </w:rPr>
        <w:t> </w:t>
      </w:r>
      <w:r>
        <w:rPr/>
        <w:t>(LD</w:t>
      </w:r>
      <w:r>
        <w:rPr>
          <w:vertAlign w:val="subscript"/>
        </w:rPr>
        <w:t>50</w:t>
      </w:r>
      <w:r>
        <w:rPr>
          <w:vertAlign w:val="baseline"/>
        </w:rPr>
        <w:t>)</w:t>
      </w:r>
      <w:r>
        <w:rPr>
          <w:spacing w:val="10"/>
          <w:vertAlign w:val="baseline"/>
        </w:rPr>
        <w:t> </w:t>
      </w:r>
      <w:r>
        <w:rPr>
          <w:vertAlign w:val="baseline"/>
        </w:rPr>
        <w:t>values</w:t>
      </w:r>
      <w:r>
        <w:rPr>
          <w:spacing w:val="9"/>
          <w:vertAlign w:val="baseline"/>
        </w:rPr>
        <w:t> </w:t>
      </w:r>
      <w:r>
        <w:rPr>
          <w:vertAlign w:val="baseline"/>
        </w:rPr>
        <w:t>of</w:t>
      </w:r>
      <w:r>
        <w:rPr>
          <w:spacing w:val="10"/>
          <w:vertAlign w:val="baseline"/>
        </w:rPr>
        <w:t> </w:t>
      </w:r>
      <w:r>
        <w:rPr>
          <w:vertAlign w:val="baseline"/>
        </w:rPr>
        <w:t>the</w:t>
      </w:r>
      <w:r>
        <w:rPr>
          <w:spacing w:val="9"/>
          <w:vertAlign w:val="baseline"/>
        </w:rPr>
        <w:t> </w:t>
      </w:r>
      <w:r>
        <w:rPr>
          <w:vertAlign w:val="baseline"/>
        </w:rPr>
        <w:t>methanolic</w:t>
      </w:r>
      <w:r>
        <w:rPr>
          <w:spacing w:val="17"/>
          <w:vertAlign w:val="baseline"/>
        </w:rPr>
        <w:t> </w:t>
      </w:r>
      <w:r>
        <w:rPr>
          <w:vertAlign w:val="baseline"/>
        </w:rPr>
        <w:t>leaf</w:t>
      </w:r>
      <w:r>
        <w:rPr>
          <w:spacing w:val="10"/>
          <w:vertAlign w:val="baseline"/>
        </w:rPr>
        <w:t> </w:t>
      </w:r>
      <w:r>
        <w:rPr>
          <w:vertAlign w:val="baseline"/>
        </w:rPr>
        <w:t>extract</w:t>
      </w:r>
      <w:r>
        <w:rPr>
          <w:spacing w:val="9"/>
          <w:vertAlign w:val="baseline"/>
        </w:rPr>
        <w:t> </w:t>
      </w:r>
      <w:r>
        <w:rPr>
          <w:vertAlign w:val="baseline"/>
        </w:rPr>
        <w:t>of</w:t>
      </w:r>
      <w:r>
        <w:rPr>
          <w:spacing w:val="11"/>
          <w:vertAlign w:val="baseline"/>
        </w:rPr>
        <w:t> </w:t>
      </w:r>
      <w:r>
        <w:rPr>
          <w:b w:val="0"/>
          <w:i/>
          <w:spacing w:val="-2"/>
          <w:vertAlign w:val="baseline"/>
        </w:rPr>
        <w:t>R.longiflora</w:t>
      </w:r>
      <w:r>
        <w:rPr>
          <w:spacing w:val="-2"/>
          <w:vertAlign w:val="baseline"/>
        </w:rPr>
        <w:t>.</w:t>
      </w:r>
    </w:p>
    <w:p>
      <w:pPr>
        <w:pStyle w:val="BodyText"/>
        <w:spacing w:before="132"/>
        <w:rPr>
          <w:b/>
          <w:sz w:val="20"/>
        </w:rPr>
      </w:pPr>
      <w:r>
        <w:rPr/>
        <mc:AlternateContent>
          <mc:Choice Requires="wps">
            <w:drawing>
              <wp:anchor distT="0" distB="0" distL="0" distR="0" allowOverlap="1" layoutInCell="1" locked="0" behindDoc="1" simplePos="0" relativeHeight="487601152">
                <wp:simplePos x="0" y="0"/>
                <wp:positionH relativeFrom="page">
                  <wp:posOffset>1188719</wp:posOffset>
                </wp:positionH>
                <wp:positionV relativeFrom="paragraph">
                  <wp:posOffset>245447</wp:posOffset>
                </wp:positionV>
                <wp:extent cx="4994910" cy="1270"/>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4994910" cy="1270"/>
                        </a:xfrm>
                        <a:custGeom>
                          <a:avLst/>
                          <a:gdLst/>
                          <a:ahLst/>
                          <a:cxnLst/>
                          <a:rect l="l" t="t" r="r" b="b"/>
                          <a:pathLst>
                            <a:path w="4994910" h="0">
                              <a:moveTo>
                                <a:pt x="0" y="0"/>
                              </a:moveTo>
                              <a:lnTo>
                                <a:pt x="4994479" y="0"/>
                              </a:lnTo>
                            </a:path>
                          </a:pathLst>
                        </a:custGeom>
                        <a:ln w="931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3.599998pt;margin-top:19.326574pt;width:393.3pt;height:.1pt;mso-position-horizontal-relative:page;mso-position-vertical-relative:paragraph;z-index:-15715328;mso-wrap-distance-left:0;mso-wrap-distance-right:0" id="docshape9" coordorigin="1872,387" coordsize="7866,0" path="m1872,387l9737,387e" filled="false" stroked="true" strokeweight=".733285pt" strokecolor="#000000">
                <v:path arrowok="t"/>
                <v:stroke dashstyle="solid"/>
                <w10:wrap type="topAndBottom"/>
              </v:shape>
            </w:pict>
          </mc:Fallback>
        </mc:AlternateContent>
      </w:r>
    </w:p>
    <w:p>
      <w:pPr>
        <w:tabs>
          <w:tab w:pos="2799" w:val="left" w:leader="none"/>
          <w:tab w:pos="4496" w:val="left" w:leader="none"/>
        </w:tabs>
        <w:spacing w:before="26"/>
        <w:ind w:left="151" w:right="0" w:firstLine="0"/>
        <w:jc w:val="left"/>
        <w:rPr>
          <w:rFonts w:ascii="Calibri"/>
          <w:b/>
          <w:sz w:val="22"/>
        </w:rPr>
      </w:pPr>
      <w:r>
        <w:rPr>
          <w:rFonts w:ascii="Calibri"/>
          <w:b/>
          <w:sz w:val="22"/>
        </w:rPr>
        <w:t>Route</w:t>
      </w:r>
      <w:r>
        <w:rPr>
          <w:rFonts w:ascii="Calibri"/>
          <w:b/>
          <w:spacing w:val="5"/>
          <w:sz w:val="22"/>
        </w:rPr>
        <w:t> </w:t>
      </w:r>
      <w:r>
        <w:rPr>
          <w:rFonts w:ascii="Calibri"/>
          <w:b/>
          <w:sz w:val="22"/>
        </w:rPr>
        <w:t>of</w:t>
      </w:r>
      <w:r>
        <w:rPr>
          <w:rFonts w:ascii="Calibri"/>
          <w:b/>
          <w:spacing w:val="6"/>
          <w:sz w:val="22"/>
        </w:rPr>
        <w:t> </w:t>
      </w:r>
      <w:r>
        <w:rPr>
          <w:rFonts w:ascii="Calibri"/>
          <w:b/>
          <w:spacing w:val="-2"/>
          <w:sz w:val="22"/>
        </w:rPr>
        <w:t>administration</w:t>
      </w:r>
      <w:r>
        <w:rPr>
          <w:rFonts w:ascii="Calibri"/>
          <w:b/>
          <w:sz w:val="22"/>
        </w:rPr>
        <w:tab/>
        <w:t>Animal</w:t>
      </w:r>
      <w:r>
        <w:rPr>
          <w:rFonts w:ascii="Calibri"/>
          <w:b/>
          <w:spacing w:val="8"/>
          <w:sz w:val="22"/>
        </w:rPr>
        <w:t> </w:t>
      </w:r>
      <w:r>
        <w:rPr>
          <w:rFonts w:ascii="Calibri"/>
          <w:b/>
          <w:spacing w:val="-2"/>
          <w:sz w:val="22"/>
        </w:rPr>
        <w:t>species</w:t>
      </w:r>
      <w:r>
        <w:rPr>
          <w:rFonts w:ascii="Calibri"/>
          <w:b/>
          <w:sz w:val="22"/>
        </w:rPr>
        <w:tab/>
        <w:t>LD50</w:t>
      </w:r>
      <w:r>
        <w:rPr>
          <w:rFonts w:ascii="Calibri"/>
          <w:b/>
          <w:spacing w:val="10"/>
          <w:sz w:val="22"/>
        </w:rPr>
        <w:t> </w:t>
      </w:r>
      <w:r>
        <w:rPr>
          <w:rFonts w:ascii="Calibri"/>
          <w:b/>
          <w:sz w:val="22"/>
        </w:rPr>
        <w:t>values</w:t>
      </w:r>
      <w:r>
        <w:rPr>
          <w:rFonts w:ascii="Calibri"/>
          <w:b/>
          <w:spacing w:val="10"/>
          <w:sz w:val="22"/>
        </w:rPr>
        <w:t> </w:t>
      </w:r>
      <w:r>
        <w:rPr>
          <w:rFonts w:ascii="Calibri"/>
          <w:b/>
          <w:sz w:val="22"/>
        </w:rPr>
        <w:t>mg/kg</w:t>
      </w:r>
      <w:r>
        <w:rPr>
          <w:rFonts w:ascii="Calibri"/>
          <w:b/>
          <w:spacing w:val="11"/>
          <w:sz w:val="22"/>
        </w:rPr>
        <w:t> </w:t>
      </w:r>
      <w:r>
        <w:rPr>
          <w:rFonts w:ascii="Calibri"/>
          <w:b/>
          <w:sz w:val="22"/>
        </w:rPr>
        <w:t>body</w:t>
      </w:r>
      <w:r>
        <w:rPr>
          <w:rFonts w:ascii="Calibri"/>
          <w:b/>
          <w:spacing w:val="10"/>
          <w:sz w:val="22"/>
        </w:rPr>
        <w:t> </w:t>
      </w:r>
      <w:r>
        <w:rPr>
          <w:rFonts w:ascii="Calibri"/>
          <w:b/>
          <w:spacing w:val="-2"/>
          <w:sz w:val="22"/>
        </w:rPr>
        <w:t>weight</w:t>
      </w:r>
    </w:p>
    <w:p>
      <w:pPr>
        <w:pStyle w:val="BodyText"/>
        <w:spacing w:line="20" w:lineRule="exact"/>
        <w:ind w:left="317"/>
        <w:rPr>
          <w:rFonts w:ascii="Calibri"/>
          <w:sz w:val="2"/>
        </w:rPr>
      </w:pPr>
      <w:r>
        <w:rPr>
          <w:rFonts w:ascii="Calibri"/>
          <w:sz w:val="2"/>
        </w:rPr>
        <mc:AlternateContent>
          <mc:Choice Requires="wps">
            <w:drawing>
              <wp:inline distT="0" distB="0" distL="0" distR="0">
                <wp:extent cx="4575175" cy="6350"/>
                <wp:effectExtent l="0" t="0" r="0" b="0"/>
                <wp:docPr id="33" name="Group 33"/>
                <wp:cNvGraphicFramePr>
                  <a:graphicFrameLocks/>
                </wp:cNvGraphicFramePr>
                <a:graphic>
                  <a:graphicData uri="http://schemas.microsoft.com/office/word/2010/wordprocessingGroup">
                    <wpg:wgp>
                      <wpg:cNvPr id="33" name="Group 33"/>
                      <wpg:cNvGrpSpPr/>
                      <wpg:grpSpPr>
                        <a:xfrm>
                          <a:off x="0" y="0"/>
                          <a:ext cx="4575175" cy="6350"/>
                          <a:chExt cx="4575175" cy="6350"/>
                        </a:xfrm>
                      </wpg:grpSpPr>
                      <wps:wsp>
                        <wps:cNvPr id="34" name="Graphic 34"/>
                        <wps:cNvSpPr/>
                        <wps:spPr>
                          <a:xfrm>
                            <a:off x="0" y="0"/>
                            <a:ext cx="4575175" cy="6350"/>
                          </a:xfrm>
                          <a:custGeom>
                            <a:avLst/>
                            <a:gdLst/>
                            <a:ahLst/>
                            <a:cxnLst/>
                            <a:rect l="l" t="t" r="r" b="b"/>
                            <a:pathLst>
                              <a:path w="4575175" h="6350">
                                <a:moveTo>
                                  <a:pt x="4575048" y="0"/>
                                </a:moveTo>
                                <a:lnTo>
                                  <a:pt x="0" y="0"/>
                                </a:lnTo>
                                <a:lnTo>
                                  <a:pt x="0" y="6096"/>
                                </a:lnTo>
                                <a:lnTo>
                                  <a:pt x="4575048" y="6096"/>
                                </a:lnTo>
                                <a:lnTo>
                                  <a:pt x="45750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0.25pt;height:.5pt;mso-position-horizontal-relative:char;mso-position-vertical-relative:line" id="docshapegroup10" coordorigin="0,0" coordsize="7205,10">
                <v:rect style="position:absolute;left:0;top:0;width:7205;height:10" id="docshape11" filled="true" fillcolor="#000000" stroked="false">
                  <v:fill type="solid"/>
                </v:rect>
              </v:group>
            </w:pict>
          </mc:Fallback>
        </mc:AlternateContent>
      </w:r>
      <w:r>
        <w:rPr>
          <w:rFonts w:ascii="Calibri"/>
          <w:sz w:val="2"/>
        </w:rPr>
      </w:r>
    </w:p>
    <w:p>
      <w:pPr>
        <w:pStyle w:val="BodyText"/>
        <w:spacing w:before="231"/>
        <w:rPr>
          <w:rFonts w:ascii="Calibri"/>
          <w:b/>
        </w:rPr>
      </w:pPr>
    </w:p>
    <w:p>
      <w:pPr>
        <w:pStyle w:val="BodyText"/>
        <w:tabs>
          <w:tab w:pos="2761" w:val="left" w:leader="none"/>
          <w:tab w:pos="4591" w:val="left" w:leader="none"/>
        </w:tabs>
        <w:ind w:left="151"/>
        <w:rPr>
          <w:rFonts w:ascii="Calibri"/>
        </w:rPr>
      </w:pPr>
      <w:r>
        <w:rPr>
          <w:rFonts w:ascii="Calibri"/>
          <w:spacing w:val="-2"/>
        </w:rPr>
        <w:t>Intraperitoneal</w:t>
      </w:r>
      <w:r>
        <w:rPr>
          <w:rFonts w:ascii="Calibri"/>
        </w:rPr>
        <w:tab/>
      </w:r>
      <w:r>
        <w:rPr>
          <w:rFonts w:ascii="Calibri"/>
          <w:spacing w:val="-4"/>
        </w:rPr>
        <w:t>Mice</w:t>
      </w:r>
      <w:r>
        <w:rPr>
          <w:rFonts w:ascii="Calibri"/>
        </w:rPr>
        <w:tab/>
      </w:r>
      <w:r>
        <w:rPr>
          <w:rFonts w:ascii="Calibri"/>
          <w:spacing w:val="-2"/>
        </w:rPr>
        <w:t>&gt;5000</w:t>
      </w:r>
    </w:p>
    <w:p>
      <w:pPr>
        <w:spacing w:after="0"/>
        <w:rPr>
          <w:rFonts w:ascii="Calibri"/>
        </w:rPr>
        <w:sectPr>
          <w:pgSz w:w="12240" w:h="15840"/>
          <w:pgMar w:header="0" w:footer="944" w:top="1280" w:bottom="1140" w:left="1720" w:right="540"/>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2"/>
        <w:gridCol w:w="1735"/>
        <w:gridCol w:w="1335"/>
      </w:tblGrid>
      <w:tr>
        <w:trPr>
          <w:trHeight w:val="250" w:hRule="atLeast"/>
        </w:trPr>
        <w:tc>
          <w:tcPr>
            <w:tcW w:w="2032" w:type="dxa"/>
          </w:tcPr>
          <w:p>
            <w:pPr>
              <w:pStyle w:val="TableParagraph"/>
              <w:spacing w:line="228" w:lineRule="exact"/>
              <w:ind w:left="50"/>
              <w:rPr>
                <w:sz w:val="22"/>
              </w:rPr>
            </w:pPr>
            <w:r>
              <w:rPr>
                <w:spacing w:val="-4"/>
                <w:sz w:val="22"/>
              </w:rPr>
              <w:t>Oral</w:t>
            </w:r>
          </w:p>
        </w:tc>
        <w:tc>
          <w:tcPr>
            <w:tcW w:w="1735" w:type="dxa"/>
          </w:tcPr>
          <w:p>
            <w:pPr>
              <w:pStyle w:val="TableParagraph"/>
              <w:spacing w:line="228" w:lineRule="exact"/>
              <w:ind w:right="88"/>
              <w:jc w:val="center"/>
              <w:rPr>
                <w:sz w:val="22"/>
              </w:rPr>
            </w:pPr>
            <w:r>
              <w:rPr>
                <w:spacing w:val="-4"/>
                <w:sz w:val="22"/>
              </w:rPr>
              <w:t>Mice</w:t>
            </w:r>
          </w:p>
        </w:tc>
        <w:tc>
          <w:tcPr>
            <w:tcW w:w="1335" w:type="dxa"/>
          </w:tcPr>
          <w:p>
            <w:pPr>
              <w:pStyle w:val="TableParagraph"/>
              <w:spacing w:line="228" w:lineRule="exact"/>
              <w:ind w:right="72"/>
              <w:jc w:val="right"/>
              <w:rPr>
                <w:sz w:val="22"/>
              </w:rPr>
            </w:pPr>
            <w:r>
              <w:rPr>
                <w:spacing w:val="-2"/>
                <w:sz w:val="22"/>
              </w:rPr>
              <w:t>&gt;5000</w:t>
            </w:r>
          </w:p>
        </w:tc>
      </w:tr>
      <w:tr>
        <w:trPr>
          <w:trHeight w:val="276" w:hRule="atLeast"/>
        </w:trPr>
        <w:tc>
          <w:tcPr>
            <w:tcW w:w="2032" w:type="dxa"/>
          </w:tcPr>
          <w:p>
            <w:pPr>
              <w:pStyle w:val="TableParagraph"/>
              <w:spacing w:line="253" w:lineRule="exact"/>
              <w:ind w:left="50"/>
              <w:rPr>
                <w:sz w:val="22"/>
              </w:rPr>
            </w:pPr>
            <w:r>
              <w:rPr>
                <w:spacing w:val="-2"/>
                <w:sz w:val="22"/>
              </w:rPr>
              <w:t>Intraperitoneal</w:t>
            </w:r>
          </w:p>
        </w:tc>
        <w:tc>
          <w:tcPr>
            <w:tcW w:w="1735" w:type="dxa"/>
          </w:tcPr>
          <w:p>
            <w:pPr>
              <w:pStyle w:val="TableParagraph"/>
              <w:spacing w:line="253" w:lineRule="exact"/>
              <w:ind w:left="5" w:right="88"/>
              <w:jc w:val="center"/>
              <w:rPr>
                <w:sz w:val="22"/>
              </w:rPr>
            </w:pPr>
            <w:r>
              <w:rPr>
                <w:spacing w:val="-4"/>
                <w:sz w:val="22"/>
              </w:rPr>
              <w:t>Rats</w:t>
            </w:r>
          </w:p>
        </w:tc>
        <w:tc>
          <w:tcPr>
            <w:tcW w:w="1335" w:type="dxa"/>
          </w:tcPr>
          <w:p>
            <w:pPr>
              <w:pStyle w:val="TableParagraph"/>
              <w:spacing w:line="253" w:lineRule="exact"/>
              <w:ind w:right="48"/>
              <w:jc w:val="right"/>
              <w:rPr>
                <w:sz w:val="22"/>
              </w:rPr>
            </w:pPr>
            <w:r>
              <w:rPr>
                <w:spacing w:val="-2"/>
                <w:sz w:val="22"/>
              </w:rPr>
              <w:t>&gt;5000</w:t>
            </w:r>
          </w:p>
        </w:tc>
      </w:tr>
      <w:tr>
        <w:trPr>
          <w:trHeight w:val="250" w:hRule="atLeast"/>
        </w:trPr>
        <w:tc>
          <w:tcPr>
            <w:tcW w:w="2032" w:type="dxa"/>
          </w:tcPr>
          <w:p>
            <w:pPr>
              <w:pStyle w:val="TableParagraph"/>
              <w:spacing w:line="231" w:lineRule="exact"/>
              <w:ind w:left="50"/>
              <w:rPr>
                <w:sz w:val="22"/>
              </w:rPr>
            </w:pPr>
            <w:r>
              <w:rPr>
                <w:spacing w:val="-4"/>
                <w:sz w:val="22"/>
              </w:rPr>
              <w:t>Oral</w:t>
            </w:r>
          </w:p>
        </w:tc>
        <w:tc>
          <w:tcPr>
            <w:tcW w:w="1735" w:type="dxa"/>
          </w:tcPr>
          <w:p>
            <w:pPr>
              <w:pStyle w:val="TableParagraph"/>
              <w:spacing w:line="231" w:lineRule="exact"/>
              <w:ind w:left="50" w:right="88"/>
              <w:jc w:val="center"/>
              <w:rPr>
                <w:sz w:val="22"/>
              </w:rPr>
            </w:pPr>
            <w:r>
              <w:rPr>
                <w:spacing w:val="-4"/>
                <w:sz w:val="22"/>
              </w:rPr>
              <w:t>Rats</w:t>
            </w:r>
          </w:p>
        </w:tc>
        <w:tc>
          <w:tcPr>
            <w:tcW w:w="1335" w:type="dxa"/>
          </w:tcPr>
          <w:p>
            <w:pPr>
              <w:pStyle w:val="TableParagraph"/>
              <w:spacing w:line="231" w:lineRule="exact"/>
              <w:ind w:right="76"/>
              <w:jc w:val="right"/>
              <w:rPr>
                <w:sz w:val="22"/>
              </w:rPr>
            </w:pPr>
            <w:r>
              <w:rPr>
                <w:spacing w:val="-2"/>
                <w:sz w:val="22"/>
              </w:rPr>
              <w:t>&gt;5000</w:t>
            </w:r>
          </w:p>
        </w:tc>
      </w:tr>
    </w:tbl>
    <w:p>
      <w:pPr>
        <w:pStyle w:val="BodyText"/>
        <w:spacing w:before="3"/>
        <w:rPr>
          <w:rFonts w:ascii="Calibri"/>
          <w:sz w:val="20"/>
        </w:rPr>
      </w:pPr>
      <w:r>
        <w:rPr/>
        <mc:AlternateContent>
          <mc:Choice Requires="wps">
            <w:drawing>
              <wp:anchor distT="0" distB="0" distL="0" distR="0" allowOverlap="1" layoutInCell="1" locked="0" behindDoc="1" simplePos="0" relativeHeight="487602176">
                <wp:simplePos x="0" y="0"/>
                <wp:positionH relativeFrom="page">
                  <wp:posOffset>1188719</wp:posOffset>
                </wp:positionH>
                <wp:positionV relativeFrom="paragraph">
                  <wp:posOffset>172745</wp:posOffset>
                </wp:positionV>
                <wp:extent cx="4994910" cy="127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4994910" cy="1270"/>
                        </a:xfrm>
                        <a:custGeom>
                          <a:avLst/>
                          <a:gdLst/>
                          <a:ahLst/>
                          <a:cxnLst/>
                          <a:rect l="l" t="t" r="r" b="b"/>
                          <a:pathLst>
                            <a:path w="4994910" h="0">
                              <a:moveTo>
                                <a:pt x="0" y="0"/>
                              </a:moveTo>
                              <a:lnTo>
                                <a:pt x="4994479" y="0"/>
                              </a:lnTo>
                            </a:path>
                          </a:pathLst>
                        </a:custGeom>
                        <a:ln w="931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3.599998pt;margin-top:13.601988pt;width:393.3pt;height:.1pt;mso-position-horizontal-relative:page;mso-position-vertical-relative:paragraph;z-index:-15714304;mso-wrap-distance-left:0;mso-wrap-distance-right:0" id="docshape12" coordorigin="1872,272" coordsize="7866,0" path="m1872,272l9737,272e" filled="false" stroked="true" strokeweight=".733285pt" strokecolor="#000000">
                <v:path arrowok="t"/>
                <v:stroke dashstyle="solid"/>
                <w10:wrap type="topAndBottom"/>
              </v:shape>
            </w:pict>
          </mc:Fallback>
        </mc:AlternateConten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26"/>
        <w:rPr>
          <w:rFonts w:ascii="Calibri"/>
        </w:rPr>
      </w:pPr>
    </w:p>
    <w:p>
      <w:pPr>
        <w:pStyle w:val="Heading2"/>
        <w:numPr>
          <w:ilvl w:val="1"/>
          <w:numId w:val="18"/>
        </w:numPr>
        <w:tabs>
          <w:tab w:pos="489" w:val="left" w:leader="none"/>
        </w:tabs>
        <w:spacing w:line="240" w:lineRule="auto" w:before="0" w:after="0"/>
        <w:ind w:left="489" w:right="0" w:hanging="338"/>
        <w:jc w:val="left"/>
      </w:pPr>
      <w:bookmarkStart w:name="_TOC_250006" w:id="26"/>
      <w:r>
        <w:rPr/>
        <w:t>ANALGESIC</w:t>
      </w:r>
      <w:r>
        <w:rPr>
          <w:spacing w:val="19"/>
        </w:rPr>
        <w:t> </w:t>
      </w:r>
      <w:bookmarkEnd w:id="26"/>
      <w:r>
        <w:rPr>
          <w:spacing w:val="-2"/>
        </w:rPr>
        <w:t>STUDIES</w:t>
      </w:r>
    </w:p>
    <w:p>
      <w:pPr>
        <w:pStyle w:val="Heading3"/>
        <w:numPr>
          <w:ilvl w:val="2"/>
          <w:numId w:val="18"/>
        </w:numPr>
        <w:tabs>
          <w:tab w:pos="690" w:val="left" w:leader="none"/>
        </w:tabs>
        <w:spacing w:line="376" w:lineRule="auto" w:before="129" w:after="0"/>
        <w:ind w:left="151" w:right="727" w:firstLine="0"/>
        <w:jc w:val="left"/>
      </w:pPr>
      <w:r>
        <w:rPr/>
        <w:t>The</w:t>
      </w:r>
      <w:r>
        <w:rPr>
          <w:spacing w:val="40"/>
        </w:rPr>
        <w:t> </w:t>
      </w:r>
      <w:r>
        <w:rPr/>
        <w:t>effect</w:t>
      </w:r>
      <w:r>
        <w:rPr>
          <w:spacing w:val="40"/>
        </w:rPr>
        <w:t> </w:t>
      </w:r>
      <w:r>
        <w:rPr/>
        <w:t>of</w:t>
      </w:r>
      <w:r>
        <w:rPr>
          <w:spacing w:val="40"/>
        </w:rPr>
        <w:t> </w:t>
      </w:r>
      <w:r>
        <w:rPr/>
        <w:t>methanolic</w:t>
      </w:r>
      <w:r>
        <w:rPr>
          <w:spacing w:val="40"/>
        </w:rPr>
        <w:t> </w:t>
      </w:r>
      <w:r>
        <w:rPr/>
        <w:t>leaf</w:t>
      </w:r>
      <w:r>
        <w:rPr>
          <w:spacing w:val="40"/>
        </w:rPr>
        <w:t> </w:t>
      </w:r>
      <w:r>
        <w:rPr/>
        <w:t>extract</w:t>
      </w:r>
      <w:r>
        <w:rPr>
          <w:spacing w:val="40"/>
        </w:rPr>
        <w:t> </w:t>
      </w:r>
      <w:r>
        <w:rPr/>
        <w:t>of</w:t>
      </w:r>
      <w:r>
        <w:rPr>
          <w:spacing w:val="40"/>
        </w:rPr>
        <w:t> </w:t>
      </w:r>
      <w:r>
        <w:rPr>
          <w:b w:val="0"/>
          <w:i/>
        </w:rPr>
        <w:t>R.longiflora</w:t>
      </w:r>
      <w:r>
        <w:rPr>
          <w:b w:val="0"/>
          <w:i/>
          <w:spacing w:val="40"/>
        </w:rPr>
        <w:t> </w:t>
      </w:r>
      <w:r>
        <w:rPr/>
        <w:t>on</w:t>
      </w:r>
      <w:r>
        <w:rPr>
          <w:spacing w:val="40"/>
        </w:rPr>
        <w:t> </w:t>
      </w:r>
      <w:r>
        <w:rPr/>
        <w:t>acetic</w:t>
      </w:r>
      <w:r>
        <w:rPr>
          <w:spacing w:val="40"/>
        </w:rPr>
        <w:t> </w:t>
      </w:r>
      <w:r>
        <w:rPr/>
        <w:t>acid-induced</w:t>
      </w:r>
      <w:r>
        <w:rPr>
          <w:spacing w:val="40"/>
        </w:rPr>
        <w:t> </w:t>
      </w:r>
      <w:r>
        <w:rPr/>
        <w:t>writhing</w:t>
      </w:r>
      <w:r>
        <w:rPr>
          <w:spacing w:val="40"/>
        </w:rPr>
        <w:t> </w:t>
      </w:r>
      <w:r>
        <w:rPr/>
        <w:t>in </w:t>
      </w:r>
      <w:r>
        <w:rPr>
          <w:spacing w:val="-2"/>
        </w:rPr>
        <w:t>mice.</w:t>
      </w:r>
    </w:p>
    <w:p>
      <w:pPr>
        <w:pStyle w:val="BodyText"/>
        <w:spacing w:line="234" w:lineRule="exact"/>
        <w:ind w:left="151"/>
        <w:jc w:val="both"/>
      </w:pPr>
      <w:r>
        <w:rPr/>
        <w:t>The</w:t>
      </w:r>
      <w:r>
        <w:rPr>
          <w:spacing w:val="19"/>
        </w:rPr>
        <w:t> </w:t>
      </w:r>
      <w:r>
        <w:rPr/>
        <w:t>extract</w:t>
      </w:r>
      <w:r>
        <w:rPr>
          <w:spacing w:val="23"/>
        </w:rPr>
        <w:t> </w:t>
      </w:r>
      <w:r>
        <w:rPr/>
        <w:t>significantly</w:t>
      </w:r>
      <w:r>
        <w:rPr>
          <w:spacing w:val="20"/>
        </w:rPr>
        <w:t> </w:t>
      </w:r>
      <w:r>
        <w:rPr/>
        <w:t>(P&lt;0.05)</w:t>
      </w:r>
      <w:r>
        <w:rPr>
          <w:spacing w:val="20"/>
        </w:rPr>
        <w:t> </w:t>
      </w:r>
      <w:r>
        <w:rPr/>
        <w:t>inhibited</w:t>
      </w:r>
      <w:r>
        <w:rPr>
          <w:spacing w:val="24"/>
        </w:rPr>
        <w:t> </w:t>
      </w:r>
      <w:r>
        <w:rPr/>
        <w:t>the</w:t>
      </w:r>
      <w:r>
        <w:rPr>
          <w:spacing w:val="23"/>
        </w:rPr>
        <w:t> </w:t>
      </w:r>
      <w:r>
        <w:rPr/>
        <w:t>number</w:t>
      </w:r>
      <w:r>
        <w:rPr>
          <w:spacing w:val="22"/>
        </w:rPr>
        <w:t> </w:t>
      </w:r>
      <w:r>
        <w:rPr/>
        <w:t>of</w:t>
      </w:r>
      <w:r>
        <w:rPr>
          <w:spacing w:val="18"/>
        </w:rPr>
        <w:t> </w:t>
      </w:r>
      <w:r>
        <w:rPr/>
        <w:t>acetic</w:t>
      </w:r>
      <w:r>
        <w:rPr>
          <w:spacing w:val="24"/>
        </w:rPr>
        <w:t> </w:t>
      </w:r>
      <w:r>
        <w:rPr/>
        <w:t>acid-induced</w:t>
      </w:r>
      <w:r>
        <w:rPr>
          <w:spacing w:val="21"/>
        </w:rPr>
        <w:t> </w:t>
      </w:r>
      <w:r>
        <w:rPr/>
        <w:t>abdominal</w:t>
      </w:r>
      <w:r>
        <w:rPr>
          <w:spacing w:val="23"/>
        </w:rPr>
        <w:t> </w:t>
      </w:r>
      <w:r>
        <w:rPr/>
        <w:t>writhes</w:t>
      </w:r>
      <w:r>
        <w:rPr>
          <w:spacing w:val="23"/>
        </w:rPr>
        <w:t> </w:t>
      </w:r>
      <w:r>
        <w:rPr>
          <w:spacing w:val="-5"/>
        </w:rPr>
        <w:t>in</w:t>
      </w:r>
    </w:p>
    <w:p>
      <w:pPr>
        <w:pStyle w:val="BodyText"/>
        <w:spacing w:before="15"/>
      </w:pPr>
    </w:p>
    <w:p>
      <w:pPr>
        <w:pStyle w:val="BodyText"/>
        <w:spacing w:line="491" w:lineRule="auto"/>
        <w:ind w:left="151" w:right="724"/>
        <w:jc w:val="both"/>
      </w:pPr>
      <w:r>
        <w:rPr/>
        <w:t>mice dose dependently. The highest inhibition of abdominal constriction (64.9%) observed </w:t>
      </w:r>
      <w:r>
        <w:rPr/>
        <w:t>at 1000mg/kg</w:t>
      </w:r>
      <w:r>
        <w:rPr>
          <w:spacing w:val="40"/>
        </w:rPr>
        <w:t> </w:t>
      </w:r>
      <w:r>
        <w:rPr/>
        <w:t>was</w:t>
      </w:r>
      <w:r>
        <w:rPr>
          <w:spacing w:val="40"/>
        </w:rPr>
        <w:t> </w:t>
      </w:r>
      <w:r>
        <w:rPr/>
        <w:t>greater</w:t>
      </w:r>
      <w:r>
        <w:rPr>
          <w:spacing w:val="40"/>
        </w:rPr>
        <w:t> </w:t>
      </w:r>
      <w:r>
        <w:rPr/>
        <w:t>than</w:t>
      </w:r>
      <w:r>
        <w:rPr>
          <w:spacing w:val="40"/>
        </w:rPr>
        <w:t> </w:t>
      </w:r>
      <w:r>
        <w:rPr/>
        <w:t>that</w:t>
      </w:r>
      <w:r>
        <w:rPr>
          <w:spacing w:val="40"/>
        </w:rPr>
        <w:t> </w:t>
      </w:r>
      <w:r>
        <w:rPr/>
        <w:t>of</w:t>
      </w:r>
      <w:r>
        <w:rPr>
          <w:spacing w:val="40"/>
        </w:rPr>
        <w:t> </w:t>
      </w:r>
      <w:r>
        <w:rPr/>
        <w:t>Piroxicam</w:t>
      </w:r>
      <w:r>
        <w:rPr>
          <w:spacing w:val="40"/>
        </w:rPr>
        <w:t> </w:t>
      </w:r>
      <w:r>
        <w:rPr/>
        <w:t>(61.5%),</w:t>
      </w:r>
      <w:r>
        <w:rPr>
          <w:spacing w:val="40"/>
        </w:rPr>
        <w:t> </w:t>
      </w:r>
      <w:r>
        <w:rPr/>
        <w:t>the</w:t>
      </w:r>
      <w:r>
        <w:rPr>
          <w:spacing w:val="40"/>
        </w:rPr>
        <w:t> </w:t>
      </w:r>
      <w:r>
        <w:rPr/>
        <w:t>standard</w:t>
      </w:r>
      <w:r>
        <w:rPr>
          <w:spacing w:val="40"/>
        </w:rPr>
        <w:t> </w:t>
      </w:r>
      <w:r>
        <w:rPr/>
        <w:t>non-steroidal</w:t>
      </w:r>
      <w:r>
        <w:rPr>
          <w:spacing w:val="40"/>
        </w:rPr>
        <w:t> </w:t>
      </w:r>
      <w:r>
        <w:rPr/>
        <w:t>analgesic</w:t>
      </w:r>
      <w:r>
        <w:rPr>
          <w:spacing w:val="40"/>
        </w:rPr>
        <w:t> </w:t>
      </w:r>
      <w:r>
        <w:rPr/>
        <w:t>and anti-inflammatory drug used.</w:t>
      </w:r>
    </w:p>
    <w:p>
      <w:pPr>
        <w:pStyle w:val="BodyText"/>
        <w:spacing w:before="140"/>
      </w:pPr>
    </w:p>
    <w:p>
      <w:pPr>
        <w:pStyle w:val="Heading3"/>
        <w:spacing w:line="374" w:lineRule="auto"/>
        <w:ind w:left="1110" w:right="3066" w:hanging="959"/>
      </w:pPr>
      <w:r>
        <w:rPr/>
        <w:t>Table 4.3 The effect of the methanolic leaf extract of </w:t>
      </w:r>
      <w:r>
        <w:rPr>
          <w:b w:val="0"/>
          <w:i/>
        </w:rPr>
        <w:t>R.longiflora </w:t>
      </w:r>
      <w:r>
        <w:rPr/>
        <w:t>on abdominal constrictions induced by acetic acid in mice.</w:t>
      </w:r>
    </w:p>
    <w:p>
      <w:pPr>
        <w:pStyle w:val="BodyText"/>
        <w:spacing w:before="7" w:after="1"/>
        <w:rPr>
          <w:b/>
          <w:sz w:val="20"/>
        </w:rPr>
      </w:pPr>
    </w:p>
    <w:tbl>
      <w:tblPr>
        <w:tblW w:w="0" w:type="auto"/>
        <w:jc w:val="left"/>
        <w:tblInd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07"/>
        <w:gridCol w:w="1872"/>
        <w:gridCol w:w="4420"/>
        <w:gridCol w:w="53"/>
      </w:tblGrid>
      <w:tr>
        <w:trPr>
          <w:trHeight w:val="279" w:hRule="atLeast"/>
        </w:trPr>
        <w:tc>
          <w:tcPr>
            <w:tcW w:w="1607" w:type="dxa"/>
            <w:tcBorders>
              <w:top w:val="single" w:sz="6" w:space="0" w:color="000000"/>
              <w:bottom w:val="single" w:sz="4" w:space="0" w:color="000000"/>
            </w:tcBorders>
          </w:tcPr>
          <w:p>
            <w:pPr>
              <w:pStyle w:val="TableParagraph"/>
              <w:spacing w:line="249" w:lineRule="exact" w:before="10"/>
              <w:rPr>
                <w:b/>
                <w:sz w:val="22"/>
              </w:rPr>
            </w:pPr>
            <w:r>
              <w:rPr>
                <w:b/>
                <w:spacing w:val="-2"/>
                <w:sz w:val="22"/>
              </w:rPr>
              <w:t>Treatment</w:t>
            </w:r>
          </w:p>
        </w:tc>
        <w:tc>
          <w:tcPr>
            <w:tcW w:w="1872" w:type="dxa"/>
            <w:tcBorders>
              <w:top w:val="single" w:sz="6" w:space="0" w:color="000000"/>
              <w:bottom w:val="single" w:sz="4" w:space="0" w:color="000000"/>
            </w:tcBorders>
          </w:tcPr>
          <w:p>
            <w:pPr>
              <w:pStyle w:val="TableParagraph"/>
              <w:spacing w:line="249" w:lineRule="exact" w:before="10"/>
              <w:ind w:left="252"/>
              <w:rPr>
                <w:b/>
                <w:sz w:val="22"/>
              </w:rPr>
            </w:pPr>
            <w:r>
              <w:rPr>
                <w:b/>
                <w:sz w:val="22"/>
              </w:rPr>
              <w:t>Dose</w:t>
            </w:r>
            <w:r>
              <w:rPr>
                <w:b/>
                <w:spacing w:val="7"/>
                <w:sz w:val="22"/>
              </w:rPr>
              <w:t> </w:t>
            </w:r>
            <w:r>
              <w:rPr>
                <w:b/>
                <w:spacing w:val="-2"/>
                <w:sz w:val="22"/>
              </w:rPr>
              <w:t>(mg/kg)</w:t>
            </w:r>
          </w:p>
        </w:tc>
        <w:tc>
          <w:tcPr>
            <w:tcW w:w="4420" w:type="dxa"/>
            <w:tcBorders>
              <w:top w:val="single" w:sz="6" w:space="0" w:color="000000"/>
              <w:bottom w:val="single" w:sz="4" w:space="0" w:color="000000"/>
            </w:tcBorders>
          </w:tcPr>
          <w:p>
            <w:pPr>
              <w:pStyle w:val="TableParagraph"/>
              <w:spacing w:line="249" w:lineRule="exact" w:before="10"/>
              <w:ind w:left="355"/>
              <w:rPr>
                <w:b/>
                <w:sz w:val="22"/>
              </w:rPr>
            </w:pPr>
            <w:r>
              <w:rPr>
                <w:b/>
                <w:sz w:val="22"/>
              </w:rPr>
              <w:t>Mean</w:t>
            </w:r>
            <w:r>
              <w:rPr>
                <w:b/>
                <w:spacing w:val="10"/>
                <w:sz w:val="22"/>
              </w:rPr>
              <w:t> </w:t>
            </w:r>
            <w:r>
              <w:rPr>
                <w:b/>
                <w:sz w:val="22"/>
              </w:rPr>
              <w:t>abdominal</w:t>
            </w:r>
            <w:r>
              <w:rPr>
                <w:b/>
                <w:spacing w:val="11"/>
                <w:sz w:val="22"/>
              </w:rPr>
              <w:t> </w:t>
            </w:r>
            <w:r>
              <w:rPr>
                <w:b/>
                <w:sz w:val="22"/>
              </w:rPr>
              <w:t>writhes</w:t>
            </w:r>
            <w:r>
              <w:rPr>
                <w:b/>
                <w:spacing w:val="7"/>
                <w:sz w:val="22"/>
              </w:rPr>
              <w:t> </w:t>
            </w:r>
            <w:r>
              <w:rPr>
                <w:b/>
                <w:sz w:val="22"/>
              </w:rPr>
              <w:t>/</w:t>
            </w:r>
            <w:r>
              <w:rPr>
                <w:b/>
                <w:spacing w:val="11"/>
                <w:sz w:val="22"/>
              </w:rPr>
              <w:t> </w:t>
            </w:r>
            <w:r>
              <w:rPr>
                <w:b/>
                <w:sz w:val="22"/>
              </w:rPr>
              <w:t>%</w:t>
            </w:r>
            <w:r>
              <w:rPr>
                <w:b/>
                <w:spacing w:val="11"/>
                <w:sz w:val="22"/>
              </w:rPr>
              <w:t> </w:t>
            </w:r>
            <w:r>
              <w:rPr>
                <w:b/>
                <w:spacing w:val="-2"/>
                <w:sz w:val="22"/>
              </w:rPr>
              <w:t>inhibition</w:t>
            </w:r>
          </w:p>
        </w:tc>
        <w:tc>
          <w:tcPr>
            <w:tcW w:w="53" w:type="dxa"/>
            <w:tcBorders>
              <w:bottom w:val="single" w:sz="4" w:space="0" w:color="000000"/>
            </w:tcBorders>
          </w:tcPr>
          <w:p>
            <w:pPr>
              <w:pStyle w:val="TableParagraph"/>
              <w:rPr>
                <w:rFonts w:ascii="Times New Roman"/>
                <w:sz w:val="20"/>
              </w:rPr>
            </w:pPr>
          </w:p>
        </w:tc>
      </w:tr>
      <w:tr>
        <w:trPr>
          <w:trHeight w:val="800" w:hRule="atLeast"/>
        </w:trPr>
        <w:tc>
          <w:tcPr>
            <w:tcW w:w="1607" w:type="dxa"/>
            <w:tcBorders>
              <w:top w:val="single" w:sz="4" w:space="0" w:color="000000"/>
            </w:tcBorders>
          </w:tcPr>
          <w:p>
            <w:pPr>
              <w:pStyle w:val="TableParagraph"/>
              <w:rPr>
                <w:rFonts w:ascii="Times New Roman"/>
                <w:b/>
                <w:sz w:val="22"/>
              </w:rPr>
            </w:pPr>
          </w:p>
          <w:p>
            <w:pPr>
              <w:pStyle w:val="TableParagraph"/>
              <w:spacing w:before="4"/>
              <w:rPr>
                <w:rFonts w:ascii="Times New Roman"/>
                <w:b/>
                <w:sz w:val="22"/>
              </w:rPr>
            </w:pPr>
          </w:p>
          <w:p>
            <w:pPr>
              <w:pStyle w:val="TableParagraph"/>
              <w:rPr>
                <w:sz w:val="22"/>
              </w:rPr>
            </w:pPr>
            <w:r>
              <w:rPr>
                <w:sz w:val="22"/>
              </w:rPr>
              <w:t>Normal</w:t>
            </w:r>
            <w:r>
              <w:rPr>
                <w:spacing w:val="14"/>
                <w:sz w:val="22"/>
              </w:rPr>
              <w:t> </w:t>
            </w:r>
            <w:r>
              <w:rPr>
                <w:spacing w:val="-2"/>
                <w:sz w:val="22"/>
              </w:rPr>
              <w:t>Saline</w:t>
            </w:r>
          </w:p>
        </w:tc>
        <w:tc>
          <w:tcPr>
            <w:tcW w:w="1872" w:type="dxa"/>
            <w:tcBorders>
              <w:top w:val="single" w:sz="4" w:space="0" w:color="000000"/>
            </w:tcBorders>
          </w:tcPr>
          <w:p>
            <w:pPr>
              <w:pStyle w:val="TableParagraph"/>
              <w:rPr>
                <w:rFonts w:ascii="Times New Roman"/>
                <w:b/>
                <w:sz w:val="22"/>
              </w:rPr>
            </w:pPr>
          </w:p>
          <w:p>
            <w:pPr>
              <w:pStyle w:val="TableParagraph"/>
              <w:spacing w:before="4"/>
              <w:rPr>
                <w:rFonts w:ascii="Times New Roman"/>
                <w:b/>
                <w:sz w:val="22"/>
              </w:rPr>
            </w:pPr>
          </w:p>
          <w:p>
            <w:pPr>
              <w:pStyle w:val="TableParagraph"/>
              <w:ind w:left="490"/>
              <w:rPr>
                <w:sz w:val="22"/>
              </w:rPr>
            </w:pPr>
            <w:r>
              <w:rPr>
                <w:sz w:val="22"/>
              </w:rPr>
              <w:t>1ml</w:t>
            </w:r>
            <w:r>
              <w:rPr>
                <w:spacing w:val="7"/>
                <w:sz w:val="22"/>
              </w:rPr>
              <w:t> </w:t>
            </w:r>
            <w:r>
              <w:rPr>
                <w:spacing w:val="-2"/>
                <w:sz w:val="22"/>
              </w:rPr>
              <w:t>(oral)</w:t>
            </w:r>
          </w:p>
        </w:tc>
        <w:tc>
          <w:tcPr>
            <w:tcW w:w="4420" w:type="dxa"/>
            <w:tcBorders>
              <w:top w:val="single" w:sz="4" w:space="0" w:color="000000"/>
            </w:tcBorders>
          </w:tcPr>
          <w:p>
            <w:pPr>
              <w:pStyle w:val="TableParagraph"/>
              <w:rPr>
                <w:rFonts w:ascii="Times New Roman"/>
                <w:b/>
                <w:sz w:val="22"/>
              </w:rPr>
            </w:pPr>
          </w:p>
          <w:p>
            <w:pPr>
              <w:pStyle w:val="TableParagraph"/>
              <w:spacing w:before="4"/>
              <w:rPr>
                <w:rFonts w:ascii="Times New Roman"/>
                <w:b/>
                <w:sz w:val="22"/>
              </w:rPr>
            </w:pPr>
          </w:p>
          <w:p>
            <w:pPr>
              <w:pStyle w:val="TableParagraph"/>
              <w:ind w:right="111"/>
              <w:jc w:val="center"/>
              <w:rPr>
                <w:sz w:val="22"/>
              </w:rPr>
            </w:pPr>
            <w:r>
              <w:rPr>
                <w:spacing w:val="-2"/>
                <w:sz w:val="22"/>
              </w:rPr>
              <w:t>20.8±4.7</w:t>
            </w:r>
          </w:p>
        </w:tc>
        <w:tc>
          <w:tcPr>
            <w:tcW w:w="53" w:type="dxa"/>
            <w:tcBorders>
              <w:top w:val="single" w:sz="4" w:space="0" w:color="000000"/>
            </w:tcBorders>
          </w:tcPr>
          <w:p>
            <w:pPr>
              <w:pStyle w:val="TableParagraph"/>
              <w:rPr>
                <w:rFonts w:ascii="Times New Roman"/>
                <w:sz w:val="22"/>
              </w:rPr>
            </w:pPr>
          </w:p>
        </w:tc>
      </w:tr>
      <w:tr>
        <w:trPr>
          <w:trHeight w:val="276" w:hRule="atLeast"/>
        </w:trPr>
        <w:tc>
          <w:tcPr>
            <w:tcW w:w="1607" w:type="dxa"/>
          </w:tcPr>
          <w:p>
            <w:pPr>
              <w:pStyle w:val="TableParagraph"/>
              <w:spacing w:line="252" w:lineRule="exact"/>
              <w:rPr>
                <w:i/>
                <w:sz w:val="22"/>
              </w:rPr>
            </w:pPr>
            <w:r>
              <w:rPr>
                <w:i/>
                <w:spacing w:val="-2"/>
                <w:sz w:val="22"/>
              </w:rPr>
              <w:t>R.longiflora</w:t>
            </w:r>
          </w:p>
        </w:tc>
        <w:tc>
          <w:tcPr>
            <w:tcW w:w="1872" w:type="dxa"/>
          </w:tcPr>
          <w:p>
            <w:pPr>
              <w:pStyle w:val="TableParagraph"/>
              <w:spacing w:line="252" w:lineRule="exact"/>
              <w:ind w:left="472"/>
              <w:rPr>
                <w:sz w:val="22"/>
              </w:rPr>
            </w:pPr>
            <w:r>
              <w:rPr>
                <w:sz w:val="22"/>
              </w:rPr>
              <w:t>50</w:t>
            </w:r>
            <w:r>
              <w:rPr>
                <w:spacing w:val="5"/>
                <w:sz w:val="22"/>
              </w:rPr>
              <w:t> </w:t>
            </w:r>
            <w:r>
              <w:rPr>
                <w:spacing w:val="-2"/>
                <w:sz w:val="22"/>
              </w:rPr>
              <w:t>(oral)</w:t>
            </w:r>
          </w:p>
        </w:tc>
        <w:tc>
          <w:tcPr>
            <w:tcW w:w="4420" w:type="dxa"/>
          </w:tcPr>
          <w:p>
            <w:pPr>
              <w:pStyle w:val="TableParagraph"/>
              <w:spacing w:line="252" w:lineRule="exact"/>
              <w:ind w:left="1566"/>
              <w:rPr>
                <w:sz w:val="22"/>
              </w:rPr>
            </w:pPr>
            <w:r>
              <w:rPr>
                <w:sz w:val="22"/>
              </w:rPr>
              <w:t>16.3±3.2</w:t>
            </w:r>
            <w:r>
              <w:rPr>
                <w:spacing w:val="16"/>
                <w:sz w:val="22"/>
              </w:rPr>
              <w:t> </w:t>
            </w:r>
            <w:r>
              <w:rPr>
                <w:spacing w:val="-2"/>
                <w:sz w:val="22"/>
              </w:rPr>
              <w:t>(21.6)</w:t>
            </w:r>
          </w:p>
        </w:tc>
        <w:tc>
          <w:tcPr>
            <w:tcW w:w="53" w:type="dxa"/>
          </w:tcPr>
          <w:p>
            <w:pPr>
              <w:pStyle w:val="TableParagraph"/>
              <w:rPr>
                <w:rFonts w:ascii="Times New Roman"/>
                <w:sz w:val="20"/>
              </w:rPr>
            </w:pPr>
          </w:p>
        </w:tc>
      </w:tr>
      <w:tr>
        <w:trPr>
          <w:trHeight w:val="277" w:hRule="atLeast"/>
        </w:trPr>
        <w:tc>
          <w:tcPr>
            <w:tcW w:w="1607" w:type="dxa"/>
          </w:tcPr>
          <w:p>
            <w:pPr>
              <w:pStyle w:val="TableParagraph"/>
              <w:spacing w:line="255" w:lineRule="exact"/>
              <w:rPr>
                <w:i/>
                <w:sz w:val="22"/>
              </w:rPr>
            </w:pPr>
            <w:r>
              <w:rPr>
                <w:i/>
                <w:spacing w:val="-2"/>
                <w:sz w:val="22"/>
              </w:rPr>
              <w:t>R.longiflora</w:t>
            </w:r>
          </w:p>
        </w:tc>
        <w:tc>
          <w:tcPr>
            <w:tcW w:w="1872" w:type="dxa"/>
          </w:tcPr>
          <w:p>
            <w:pPr>
              <w:pStyle w:val="TableParagraph"/>
              <w:spacing w:line="255" w:lineRule="exact"/>
              <w:ind w:left="473"/>
              <w:rPr>
                <w:sz w:val="22"/>
              </w:rPr>
            </w:pPr>
            <w:r>
              <w:rPr>
                <w:sz w:val="22"/>
              </w:rPr>
              <w:t>250</w:t>
            </w:r>
            <w:r>
              <w:rPr>
                <w:spacing w:val="7"/>
                <w:sz w:val="22"/>
              </w:rPr>
              <w:t> </w:t>
            </w:r>
            <w:r>
              <w:rPr>
                <w:spacing w:val="-2"/>
                <w:sz w:val="22"/>
              </w:rPr>
              <w:t>(oral)</w:t>
            </w:r>
          </w:p>
        </w:tc>
        <w:tc>
          <w:tcPr>
            <w:tcW w:w="4420" w:type="dxa"/>
          </w:tcPr>
          <w:p>
            <w:pPr>
              <w:pStyle w:val="TableParagraph"/>
              <w:spacing w:line="255" w:lineRule="exact"/>
              <w:ind w:left="1579"/>
              <w:rPr>
                <w:sz w:val="22"/>
              </w:rPr>
            </w:pPr>
            <w:r>
              <w:rPr>
                <w:sz w:val="22"/>
              </w:rPr>
              <w:t>14.7±1.7</w:t>
            </w:r>
            <w:r>
              <w:rPr>
                <w:spacing w:val="16"/>
                <w:sz w:val="22"/>
              </w:rPr>
              <w:t> </w:t>
            </w:r>
            <w:r>
              <w:rPr>
                <w:spacing w:val="-2"/>
                <w:sz w:val="22"/>
              </w:rPr>
              <w:t>(29.3)</w:t>
            </w:r>
          </w:p>
        </w:tc>
        <w:tc>
          <w:tcPr>
            <w:tcW w:w="53" w:type="dxa"/>
          </w:tcPr>
          <w:p>
            <w:pPr>
              <w:pStyle w:val="TableParagraph"/>
              <w:rPr>
                <w:rFonts w:ascii="Times New Roman"/>
                <w:sz w:val="20"/>
              </w:rPr>
            </w:pPr>
          </w:p>
        </w:tc>
      </w:tr>
      <w:tr>
        <w:trPr>
          <w:trHeight w:val="802" w:hRule="atLeast"/>
        </w:trPr>
        <w:tc>
          <w:tcPr>
            <w:tcW w:w="1607" w:type="dxa"/>
            <w:tcBorders>
              <w:bottom w:val="single" w:sz="4" w:space="0" w:color="000000"/>
            </w:tcBorders>
          </w:tcPr>
          <w:p>
            <w:pPr>
              <w:pStyle w:val="TableParagraph"/>
              <w:spacing w:line="253" w:lineRule="exact"/>
              <w:rPr>
                <w:i/>
                <w:sz w:val="22"/>
              </w:rPr>
            </w:pPr>
            <w:r>
              <w:rPr>
                <w:i/>
                <w:spacing w:val="-2"/>
                <w:sz w:val="22"/>
              </w:rPr>
              <w:t>R.longiflora</w:t>
            </w:r>
          </w:p>
          <w:p>
            <w:pPr>
              <w:pStyle w:val="TableParagraph"/>
              <w:spacing w:before="5"/>
              <w:rPr>
                <w:i/>
                <w:sz w:val="22"/>
              </w:rPr>
            </w:pPr>
            <w:r>
              <w:rPr>
                <w:i/>
                <w:spacing w:val="-2"/>
                <w:sz w:val="22"/>
              </w:rPr>
              <w:t>R.longiflora</w:t>
            </w:r>
          </w:p>
          <w:p>
            <w:pPr>
              <w:pStyle w:val="TableParagraph"/>
              <w:spacing w:line="248" w:lineRule="exact" w:before="7"/>
              <w:rPr>
                <w:sz w:val="22"/>
              </w:rPr>
            </w:pPr>
            <w:r>
              <w:rPr>
                <w:sz w:val="22"/>
              </w:rPr>
              <w:t>Cap.</w:t>
            </w:r>
            <w:r>
              <w:rPr>
                <w:spacing w:val="5"/>
                <w:sz w:val="22"/>
              </w:rPr>
              <w:t> </w:t>
            </w:r>
            <w:r>
              <w:rPr>
                <w:spacing w:val="-2"/>
                <w:sz w:val="22"/>
              </w:rPr>
              <w:t>Piroxicam</w:t>
            </w:r>
          </w:p>
        </w:tc>
        <w:tc>
          <w:tcPr>
            <w:tcW w:w="1872" w:type="dxa"/>
            <w:tcBorders>
              <w:bottom w:val="single" w:sz="4" w:space="0" w:color="000000"/>
            </w:tcBorders>
          </w:tcPr>
          <w:p>
            <w:pPr>
              <w:pStyle w:val="TableParagraph"/>
              <w:spacing w:line="253" w:lineRule="exact"/>
              <w:ind w:left="473"/>
              <w:rPr>
                <w:sz w:val="22"/>
              </w:rPr>
            </w:pPr>
            <w:r>
              <w:rPr>
                <w:sz w:val="22"/>
              </w:rPr>
              <w:t>500</w:t>
            </w:r>
            <w:r>
              <w:rPr>
                <w:spacing w:val="6"/>
                <w:sz w:val="22"/>
              </w:rPr>
              <w:t> </w:t>
            </w:r>
            <w:r>
              <w:rPr>
                <w:spacing w:val="-2"/>
                <w:sz w:val="22"/>
              </w:rPr>
              <w:t>(oral)</w:t>
            </w:r>
          </w:p>
          <w:p>
            <w:pPr>
              <w:pStyle w:val="TableParagraph"/>
              <w:spacing w:before="5"/>
              <w:ind w:left="473"/>
              <w:rPr>
                <w:sz w:val="22"/>
              </w:rPr>
            </w:pPr>
            <w:r>
              <w:rPr>
                <w:sz w:val="22"/>
              </w:rPr>
              <w:t>1000</w:t>
            </w:r>
            <w:r>
              <w:rPr>
                <w:spacing w:val="9"/>
                <w:sz w:val="22"/>
              </w:rPr>
              <w:t> </w:t>
            </w:r>
            <w:r>
              <w:rPr>
                <w:spacing w:val="-2"/>
                <w:sz w:val="22"/>
              </w:rPr>
              <w:t>(oral)</w:t>
            </w:r>
          </w:p>
          <w:p>
            <w:pPr>
              <w:pStyle w:val="TableParagraph"/>
              <w:spacing w:line="248" w:lineRule="exact" w:before="7"/>
              <w:ind w:left="511"/>
              <w:rPr>
                <w:sz w:val="22"/>
              </w:rPr>
            </w:pPr>
            <w:r>
              <w:rPr>
                <w:sz w:val="22"/>
              </w:rPr>
              <w:t>20</w:t>
            </w:r>
            <w:r>
              <w:rPr>
                <w:spacing w:val="3"/>
                <w:sz w:val="22"/>
              </w:rPr>
              <w:t> </w:t>
            </w:r>
            <w:r>
              <w:rPr>
                <w:spacing w:val="-2"/>
                <w:sz w:val="22"/>
              </w:rPr>
              <w:t>(oral)</w:t>
            </w:r>
          </w:p>
        </w:tc>
        <w:tc>
          <w:tcPr>
            <w:tcW w:w="4420" w:type="dxa"/>
            <w:tcBorders>
              <w:bottom w:val="single" w:sz="4" w:space="0" w:color="000000"/>
            </w:tcBorders>
          </w:tcPr>
          <w:p>
            <w:pPr>
              <w:pStyle w:val="TableParagraph"/>
              <w:spacing w:line="253" w:lineRule="exact"/>
              <w:ind w:left="1580"/>
              <w:rPr>
                <w:sz w:val="22"/>
              </w:rPr>
            </w:pPr>
            <w:r>
              <w:rPr>
                <w:sz w:val="22"/>
              </w:rPr>
              <w:t>12.5±2.2</w:t>
            </w:r>
            <w:r>
              <w:rPr>
                <w:spacing w:val="16"/>
                <w:sz w:val="22"/>
              </w:rPr>
              <w:t> </w:t>
            </w:r>
            <w:r>
              <w:rPr>
                <w:spacing w:val="-2"/>
                <w:sz w:val="22"/>
              </w:rPr>
              <w:t>(39.9)</w:t>
            </w:r>
          </w:p>
          <w:p>
            <w:pPr>
              <w:pStyle w:val="TableParagraph"/>
              <w:spacing w:before="5"/>
              <w:ind w:left="1541"/>
              <w:rPr>
                <w:sz w:val="22"/>
              </w:rPr>
            </w:pPr>
            <w:r>
              <w:rPr>
                <w:sz w:val="22"/>
              </w:rPr>
              <w:t>7.3±2.2</w:t>
            </w:r>
            <w:r>
              <w:rPr>
                <w:sz w:val="22"/>
                <w:vertAlign w:val="superscript"/>
              </w:rPr>
              <w:t>a</w:t>
            </w:r>
            <w:r>
              <w:rPr>
                <w:spacing w:val="1"/>
                <w:sz w:val="22"/>
                <w:vertAlign w:val="baseline"/>
              </w:rPr>
              <w:t> </w:t>
            </w:r>
            <w:r>
              <w:rPr>
                <w:spacing w:val="-2"/>
                <w:sz w:val="22"/>
                <w:vertAlign w:val="baseline"/>
              </w:rPr>
              <w:t>(64.9)</w:t>
            </w:r>
          </w:p>
          <w:p>
            <w:pPr>
              <w:pStyle w:val="TableParagraph"/>
              <w:spacing w:line="248" w:lineRule="exact" w:before="7"/>
              <w:ind w:left="1604"/>
              <w:rPr>
                <w:sz w:val="22"/>
              </w:rPr>
            </w:pPr>
            <w:r>
              <w:rPr>
                <w:sz w:val="22"/>
              </w:rPr>
              <w:t>8.0±3.0</w:t>
            </w:r>
            <w:r>
              <w:rPr>
                <w:sz w:val="22"/>
                <w:vertAlign w:val="superscript"/>
              </w:rPr>
              <w:t>a</w:t>
            </w:r>
            <w:r>
              <w:rPr>
                <w:spacing w:val="17"/>
                <w:sz w:val="22"/>
                <w:vertAlign w:val="baseline"/>
              </w:rPr>
              <w:t> </w:t>
            </w:r>
            <w:r>
              <w:rPr>
                <w:spacing w:val="-2"/>
                <w:sz w:val="22"/>
                <w:vertAlign w:val="baseline"/>
              </w:rPr>
              <w:t>(61.5)</w:t>
            </w:r>
          </w:p>
        </w:tc>
        <w:tc>
          <w:tcPr>
            <w:tcW w:w="53" w:type="dxa"/>
          </w:tcPr>
          <w:p>
            <w:pPr>
              <w:pStyle w:val="TableParagraph"/>
              <w:rPr>
                <w:rFonts w:ascii="Times New Roman"/>
                <w:sz w:val="22"/>
              </w:rPr>
            </w:pPr>
          </w:p>
        </w:tc>
      </w:tr>
    </w:tbl>
    <w:p>
      <w:pPr>
        <w:pStyle w:val="BodyText"/>
        <w:spacing w:before="2"/>
        <w:rPr>
          <w:b/>
        </w:rPr>
      </w:pPr>
    </w:p>
    <w:p>
      <w:pPr>
        <w:spacing w:line="249" w:lineRule="auto" w:before="0"/>
        <w:ind w:left="152" w:right="959" w:firstLine="0"/>
        <w:jc w:val="left"/>
        <w:rPr>
          <w:rFonts w:ascii="Calibri" w:hAnsi="Calibri"/>
          <w:sz w:val="20"/>
        </w:rPr>
      </w:pPr>
      <w:r>
        <w:rPr>
          <w:rFonts w:ascii="Calibri" w:hAnsi="Calibri"/>
          <w:spacing w:val="-2"/>
          <w:w w:val="105"/>
          <w:sz w:val="20"/>
        </w:rPr>
        <w:t>Student T-test</w:t>
      </w:r>
      <w:r>
        <w:rPr>
          <w:rFonts w:ascii="Calibri" w:hAnsi="Calibri"/>
          <w:spacing w:val="-20"/>
          <w:w w:val="105"/>
          <w:sz w:val="20"/>
        </w:rPr>
        <w:t> </w:t>
      </w:r>
      <w:r>
        <w:rPr>
          <w:rFonts w:ascii="Calibri" w:hAnsi="Calibri"/>
          <w:spacing w:val="-2"/>
          <w:w w:val="105"/>
          <w:sz w:val="20"/>
          <w:vertAlign w:val="superscript"/>
        </w:rPr>
        <w:t>a</w:t>
      </w:r>
      <w:r>
        <w:rPr>
          <w:rFonts w:ascii="Calibri" w:hAnsi="Calibri"/>
          <w:spacing w:val="-2"/>
          <w:w w:val="105"/>
          <w:sz w:val="20"/>
          <w:vertAlign w:val="baseline"/>
        </w:rPr>
        <w:t>P&lt;0.05 shows significant statistical</w:t>
      </w:r>
      <w:r>
        <w:rPr>
          <w:rFonts w:ascii="Calibri" w:hAnsi="Calibri"/>
          <w:spacing w:val="-5"/>
          <w:w w:val="105"/>
          <w:sz w:val="20"/>
          <w:vertAlign w:val="baseline"/>
        </w:rPr>
        <w:t> </w:t>
      </w:r>
      <w:r>
        <w:rPr>
          <w:rFonts w:ascii="Calibri" w:hAnsi="Calibri"/>
          <w:spacing w:val="-2"/>
          <w:w w:val="105"/>
          <w:sz w:val="20"/>
          <w:vertAlign w:val="baseline"/>
        </w:rPr>
        <w:t>difference compared to control (Normal saline); n=6. </w:t>
      </w:r>
      <w:r>
        <w:rPr>
          <w:rFonts w:ascii="Calibri" w:hAnsi="Calibri"/>
          <w:w w:val="105"/>
          <w:sz w:val="20"/>
          <w:vertAlign w:val="baseline"/>
        </w:rPr>
        <w:t>Each value is expressed as mean ± SEM.</w:t>
      </w:r>
    </w:p>
    <w:p>
      <w:pPr>
        <w:spacing w:line="243" w:lineRule="exact" w:before="0"/>
        <w:ind w:left="152" w:right="0" w:firstLine="0"/>
        <w:jc w:val="left"/>
        <w:rPr>
          <w:rFonts w:ascii="Calibri"/>
          <w:sz w:val="20"/>
        </w:rPr>
      </w:pPr>
      <w:r>
        <w:rPr>
          <w:rFonts w:ascii="Calibri"/>
          <w:sz w:val="20"/>
        </w:rPr>
        <w:t>Figures</w:t>
      </w:r>
      <w:r>
        <w:rPr>
          <w:rFonts w:ascii="Calibri"/>
          <w:spacing w:val="16"/>
          <w:sz w:val="20"/>
        </w:rPr>
        <w:t> </w:t>
      </w:r>
      <w:r>
        <w:rPr>
          <w:rFonts w:ascii="Calibri"/>
          <w:sz w:val="20"/>
        </w:rPr>
        <w:t>in</w:t>
      </w:r>
      <w:r>
        <w:rPr>
          <w:rFonts w:ascii="Calibri"/>
          <w:spacing w:val="10"/>
          <w:sz w:val="20"/>
        </w:rPr>
        <w:t> </w:t>
      </w:r>
      <w:r>
        <w:rPr>
          <w:rFonts w:ascii="Calibri"/>
          <w:sz w:val="20"/>
        </w:rPr>
        <w:t>parentheses</w:t>
      </w:r>
      <w:r>
        <w:rPr>
          <w:rFonts w:ascii="Calibri"/>
          <w:spacing w:val="16"/>
          <w:sz w:val="20"/>
        </w:rPr>
        <w:t> </w:t>
      </w:r>
      <w:r>
        <w:rPr>
          <w:rFonts w:ascii="Calibri"/>
          <w:sz w:val="20"/>
        </w:rPr>
        <w:t>represent</w:t>
      </w:r>
      <w:r>
        <w:rPr>
          <w:rFonts w:ascii="Calibri"/>
          <w:spacing w:val="11"/>
          <w:sz w:val="20"/>
        </w:rPr>
        <w:t> </w:t>
      </w:r>
      <w:r>
        <w:rPr>
          <w:rFonts w:ascii="Calibri"/>
          <w:sz w:val="20"/>
        </w:rPr>
        <w:t>percentage</w:t>
      </w:r>
      <w:r>
        <w:rPr>
          <w:rFonts w:ascii="Calibri"/>
          <w:spacing w:val="17"/>
          <w:sz w:val="20"/>
        </w:rPr>
        <w:t> </w:t>
      </w:r>
      <w:r>
        <w:rPr>
          <w:rFonts w:ascii="Calibri"/>
          <w:sz w:val="20"/>
        </w:rPr>
        <w:t>inhibition</w:t>
      </w:r>
      <w:r>
        <w:rPr>
          <w:rFonts w:ascii="Calibri"/>
          <w:spacing w:val="16"/>
          <w:sz w:val="20"/>
        </w:rPr>
        <w:t> </w:t>
      </w:r>
      <w:r>
        <w:rPr>
          <w:rFonts w:ascii="Calibri"/>
          <w:sz w:val="20"/>
        </w:rPr>
        <w:t>of</w:t>
      </w:r>
      <w:r>
        <w:rPr>
          <w:rFonts w:ascii="Calibri"/>
          <w:spacing w:val="17"/>
          <w:sz w:val="20"/>
        </w:rPr>
        <w:t> </w:t>
      </w:r>
      <w:r>
        <w:rPr>
          <w:rFonts w:ascii="Calibri"/>
          <w:sz w:val="20"/>
        </w:rPr>
        <w:t>abdominal</w:t>
      </w:r>
      <w:r>
        <w:rPr>
          <w:rFonts w:ascii="Calibri"/>
          <w:spacing w:val="16"/>
          <w:sz w:val="20"/>
        </w:rPr>
        <w:t> </w:t>
      </w:r>
      <w:r>
        <w:rPr>
          <w:rFonts w:ascii="Calibri"/>
          <w:spacing w:val="-2"/>
          <w:sz w:val="20"/>
        </w:rPr>
        <w:t>constriction.</w:t>
      </w:r>
    </w:p>
    <w:p>
      <w:pPr>
        <w:spacing w:after="0" w:line="243" w:lineRule="exact"/>
        <w:jc w:val="left"/>
        <w:rPr>
          <w:rFonts w:ascii="Calibri"/>
          <w:sz w:val="20"/>
        </w:rPr>
        <w:sectPr>
          <w:pgSz w:w="12240" w:h="15840"/>
          <w:pgMar w:header="0" w:footer="944" w:top="1380" w:bottom="1140" w:left="1720" w:right="540"/>
        </w:sectPr>
      </w:pPr>
    </w:p>
    <w:p>
      <w:pPr>
        <w:pStyle w:val="Heading3"/>
        <w:numPr>
          <w:ilvl w:val="2"/>
          <w:numId w:val="18"/>
        </w:numPr>
        <w:tabs>
          <w:tab w:pos="658" w:val="left" w:leader="none"/>
        </w:tabs>
        <w:spacing w:line="374" w:lineRule="auto" w:before="72" w:after="0"/>
        <w:ind w:left="151" w:right="731" w:firstLine="0"/>
        <w:jc w:val="left"/>
      </w:pPr>
      <w:r>
        <w:rPr/>
        <w:t>The effect of methanolic leaf extract of </w:t>
      </w:r>
      <w:r>
        <w:rPr>
          <w:b w:val="0"/>
          <w:i/>
        </w:rPr>
        <w:t>R.longiflora </w:t>
      </w:r>
      <w:r>
        <w:rPr/>
        <w:t>on thermally induced pain stimulus in </w:t>
      </w:r>
      <w:r>
        <w:rPr>
          <w:spacing w:val="-2"/>
        </w:rPr>
        <w:t>mice.</w:t>
      </w:r>
    </w:p>
    <w:p>
      <w:pPr>
        <w:pStyle w:val="BodyText"/>
        <w:spacing w:line="239" w:lineRule="exact"/>
        <w:ind w:left="151"/>
        <w:jc w:val="both"/>
      </w:pPr>
      <w:r>
        <w:rPr/>
        <w:t>The</w:t>
      </w:r>
      <w:r>
        <w:rPr>
          <w:spacing w:val="42"/>
        </w:rPr>
        <w:t> </w:t>
      </w:r>
      <w:r>
        <w:rPr/>
        <w:t>methanolic</w:t>
      </w:r>
      <w:r>
        <w:rPr>
          <w:spacing w:val="44"/>
        </w:rPr>
        <w:t> </w:t>
      </w:r>
      <w:r>
        <w:rPr/>
        <w:t>leaf</w:t>
      </w:r>
      <w:r>
        <w:rPr>
          <w:spacing w:val="38"/>
        </w:rPr>
        <w:t> </w:t>
      </w:r>
      <w:r>
        <w:rPr/>
        <w:t>extract</w:t>
      </w:r>
      <w:r>
        <w:rPr>
          <w:spacing w:val="44"/>
        </w:rPr>
        <w:t> </w:t>
      </w:r>
      <w:r>
        <w:rPr/>
        <w:t>of</w:t>
      </w:r>
      <w:r>
        <w:rPr>
          <w:spacing w:val="42"/>
        </w:rPr>
        <w:t> </w:t>
      </w:r>
      <w:r>
        <w:rPr>
          <w:i/>
        </w:rPr>
        <w:t>R.longiflora</w:t>
      </w:r>
      <w:r>
        <w:rPr>
          <w:i/>
          <w:spacing w:val="41"/>
        </w:rPr>
        <w:t> </w:t>
      </w:r>
      <w:r>
        <w:rPr/>
        <w:t>significantly</w:t>
      </w:r>
      <w:r>
        <w:rPr>
          <w:spacing w:val="40"/>
        </w:rPr>
        <w:t> </w:t>
      </w:r>
      <w:r>
        <w:rPr/>
        <w:t>(P&lt;0.05)</w:t>
      </w:r>
      <w:r>
        <w:rPr>
          <w:spacing w:val="41"/>
        </w:rPr>
        <w:t> </w:t>
      </w:r>
      <w:r>
        <w:rPr/>
        <w:t>and</w:t>
      </w:r>
      <w:r>
        <w:rPr>
          <w:spacing w:val="44"/>
        </w:rPr>
        <w:t> </w:t>
      </w:r>
      <w:r>
        <w:rPr/>
        <w:t>dose-dependently</w:t>
      </w:r>
      <w:r>
        <w:rPr>
          <w:spacing w:val="40"/>
        </w:rPr>
        <w:t> </w:t>
      </w:r>
      <w:r>
        <w:rPr>
          <w:spacing w:val="-2"/>
        </w:rPr>
        <w:t>protected</w:t>
      </w:r>
    </w:p>
    <w:p>
      <w:pPr>
        <w:pStyle w:val="BodyText"/>
        <w:spacing w:before="12"/>
      </w:pPr>
    </w:p>
    <w:p>
      <w:pPr>
        <w:pStyle w:val="BodyText"/>
        <w:spacing w:line="491" w:lineRule="auto"/>
        <w:ind w:left="151" w:right="726"/>
        <w:jc w:val="both"/>
      </w:pPr>
      <w:r>
        <w:rPr/>
        <w:t>the mice against thermally induced pain stimulus in mice but there was no significant thermal protection at the dose of 50mg/kg.</w:t>
      </w:r>
    </w:p>
    <w:p>
      <w:pPr>
        <w:pStyle w:val="BodyText"/>
        <w:spacing w:line="491" w:lineRule="auto" w:before="2"/>
        <w:ind w:left="151" w:right="724"/>
        <w:jc w:val="both"/>
      </w:pPr>
      <w:r>
        <w:rPr/>
        <w:t>The</w:t>
      </w:r>
      <w:r>
        <w:rPr>
          <w:spacing w:val="40"/>
        </w:rPr>
        <w:t> </w:t>
      </w:r>
      <w:r>
        <w:rPr/>
        <w:t>500mg</w:t>
      </w:r>
      <w:r>
        <w:rPr>
          <w:spacing w:val="40"/>
        </w:rPr>
        <w:t> </w:t>
      </w:r>
      <w:r>
        <w:rPr/>
        <w:t>dose</w:t>
      </w:r>
      <w:r>
        <w:rPr>
          <w:spacing w:val="40"/>
        </w:rPr>
        <w:t> </w:t>
      </w:r>
      <w:r>
        <w:rPr/>
        <w:t>of</w:t>
      </w:r>
      <w:r>
        <w:rPr>
          <w:spacing w:val="40"/>
        </w:rPr>
        <w:t> </w:t>
      </w:r>
      <w:r>
        <w:rPr/>
        <w:t>the</w:t>
      </w:r>
      <w:r>
        <w:rPr>
          <w:spacing w:val="40"/>
        </w:rPr>
        <w:t> </w:t>
      </w:r>
      <w:r>
        <w:rPr>
          <w:i/>
        </w:rPr>
        <w:t>R.longiflora</w:t>
      </w:r>
      <w:r>
        <w:rPr>
          <w:i/>
          <w:spacing w:val="40"/>
        </w:rPr>
        <w:t> </w:t>
      </w:r>
      <w:r>
        <w:rPr/>
        <w:t>extract</w:t>
      </w:r>
      <w:r>
        <w:rPr>
          <w:spacing w:val="40"/>
        </w:rPr>
        <w:t> </w:t>
      </w:r>
      <w:r>
        <w:rPr/>
        <w:t>offered</w:t>
      </w:r>
      <w:r>
        <w:rPr>
          <w:spacing w:val="40"/>
        </w:rPr>
        <w:t> </w:t>
      </w:r>
      <w:r>
        <w:rPr/>
        <w:t>more</w:t>
      </w:r>
      <w:r>
        <w:rPr>
          <w:spacing w:val="40"/>
        </w:rPr>
        <w:t> </w:t>
      </w:r>
      <w:r>
        <w:rPr/>
        <w:t>than</w:t>
      </w:r>
      <w:r>
        <w:rPr>
          <w:spacing w:val="40"/>
        </w:rPr>
        <w:t> </w:t>
      </w:r>
      <w:r>
        <w:rPr/>
        <w:t>100%</w:t>
      </w:r>
      <w:r>
        <w:rPr>
          <w:spacing w:val="40"/>
        </w:rPr>
        <w:t> </w:t>
      </w:r>
      <w:r>
        <w:rPr/>
        <w:t>protection;</w:t>
      </w:r>
      <w:r>
        <w:rPr>
          <w:spacing w:val="40"/>
        </w:rPr>
        <w:t> </w:t>
      </w:r>
      <w:r>
        <w:rPr/>
        <w:t>1000mg</w:t>
      </w:r>
      <w:r>
        <w:rPr>
          <w:spacing w:val="40"/>
        </w:rPr>
        <w:t> </w:t>
      </w:r>
      <w:r>
        <w:rPr/>
        <w:t>offered more</w:t>
      </w:r>
      <w:r>
        <w:rPr>
          <w:spacing w:val="40"/>
        </w:rPr>
        <w:t> </w:t>
      </w:r>
      <w:r>
        <w:rPr/>
        <w:t>than</w:t>
      </w:r>
      <w:r>
        <w:rPr>
          <w:spacing w:val="40"/>
        </w:rPr>
        <w:t> </w:t>
      </w:r>
      <w:r>
        <w:rPr/>
        <w:t>200%</w:t>
      </w:r>
      <w:r>
        <w:rPr>
          <w:spacing w:val="40"/>
        </w:rPr>
        <w:t> </w:t>
      </w:r>
      <w:r>
        <w:rPr/>
        <w:t>and</w:t>
      </w:r>
      <w:r>
        <w:rPr>
          <w:spacing w:val="40"/>
        </w:rPr>
        <w:t> </w:t>
      </w:r>
      <w:r>
        <w:rPr/>
        <w:t>the</w:t>
      </w:r>
      <w:r>
        <w:rPr>
          <w:spacing w:val="40"/>
        </w:rPr>
        <w:t> </w:t>
      </w:r>
      <w:r>
        <w:rPr/>
        <w:t>standard</w:t>
      </w:r>
      <w:r>
        <w:rPr>
          <w:spacing w:val="40"/>
        </w:rPr>
        <w:t> </w:t>
      </w:r>
      <w:r>
        <w:rPr/>
        <w:t>drug</w:t>
      </w:r>
      <w:r>
        <w:rPr>
          <w:spacing w:val="40"/>
        </w:rPr>
        <w:t> </w:t>
      </w:r>
      <w:r>
        <w:rPr/>
        <w:t>morphine</w:t>
      </w:r>
      <w:r>
        <w:rPr>
          <w:spacing w:val="40"/>
        </w:rPr>
        <w:t> </w:t>
      </w:r>
      <w:r>
        <w:rPr/>
        <w:t>sulphate</w:t>
      </w:r>
      <w:r>
        <w:rPr>
          <w:spacing w:val="40"/>
        </w:rPr>
        <w:t> </w:t>
      </w:r>
      <w:r>
        <w:rPr/>
        <w:t>offered</w:t>
      </w:r>
      <w:r>
        <w:rPr>
          <w:spacing w:val="40"/>
        </w:rPr>
        <w:t> </w:t>
      </w:r>
      <w:r>
        <w:rPr/>
        <w:t>more</w:t>
      </w:r>
      <w:r>
        <w:rPr>
          <w:spacing w:val="40"/>
        </w:rPr>
        <w:t> </w:t>
      </w:r>
      <w:r>
        <w:rPr/>
        <w:t>than</w:t>
      </w:r>
      <w:r>
        <w:rPr>
          <w:spacing w:val="40"/>
        </w:rPr>
        <w:t> </w:t>
      </w:r>
      <w:r>
        <w:rPr/>
        <w:t>300%</w:t>
      </w:r>
      <w:r>
        <w:rPr>
          <w:spacing w:val="40"/>
        </w:rPr>
        <w:t> </w:t>
      </w:r>
      <w:r>
        <w:rPr/>
        <w:t>protection against thermally induced pain stimulus in mice.</w:t>
      </w:r>
    </w:p>
    <w:p>
      <w:pPr>
        <w:pStyle w:val="Heading3"/>
        <w:spacing w:line="252" w:lineRule="auto"/>
        <w:ind w:left="1110" w:right="2725" w:hanging="959"/>
        <w:jc w:val="both"/>
      </w:pPr>
      <w:r>
        <w:rPr/>
        <w:t>Table 4.4 The effect of methanolic leaf extract of </w:t>
      </w:r>
      <w:r>
        <w:rPr>
          <w:b w:val="0"/>
          <w:i/>
        </w:rPr>
        <w:t>R.longiflora </w:t>
      </w:r>
      <w:r>
        <w:rPr/>
        <w:t>on thermally induced pain stimulus in mice (Hot plate method)</w:t>
      </w:r>
    </w:p>
    <w:p>
      <w:pPr>
        <w:pStyle w:val="BodyText"/>
        <w:spacing w:before="10"/>
        <w:rPr>
          <w:b/>
          <w:sz w:val="18"/>
        </w:rPr>
      </w:pPr>
      <w:r>
        <w:rPr/>
        <mc:AlternateContent>
          <mc:Choice Requires="wps">
            <w:drawing>
              <wp:anchor distT="0" distB="0" distL="0" distR="0" allowOverlap="1" layoutInCell="1" locked="0" behindDoc="1" simplePos="0" relativeHeight="487602688">
                <wp:simplePos x="0" y="0"/>
                <wp:positionH relativeFrom="page">
                  <wp:posOffset>1188706</wp:posOffset>
                </wp:positionH>
                <wp:positionV relativeFrom="paragraph">
                  <wp:posOffset>153277</wp:posOffset>
                </wp:positionV>
                <wp:extent cx="5014595" cy="127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5014595" cy="1270"/>
                        </a:xfrm>
                        <a:custGeom>
                          <a:avLst/>
                          <a:gdLst/>
                          <a:ahLst/>
                          <a:cxnLst/>
                          <a:rect l="l" t="t" r="r" b="b"/>
                          <a:pathLst>
                            <a:path w="5014595" h="0">
                              <a:moveTo>
                                <a:pt x="0" y="0"/>
                              </a:moveTo>
                              <a:lnTo>
                                <a:pt x="5014537" y="0"/>
                              </a:lnTo>
                            </a:path>
                          </a:pathLst>
                        </a:custGeom>
                        <a:ln w="902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3.598915pt;margin-top:12.069089pt;width:394.85pt;height:.1pt;mso-position-horizontal-relative:page;mso-position-vertical-relative:paragraph;z-index:-15713792;mso-wrap-distance-left:0;mso-wrap-distance-right:0" id="docshape13" coordorigin="1872,241" coordsize="7897,0" path="m1872,241l9769,241e" filled="false" stroked="true" strokeweight=".710722pt" strokecolor="#000000">
                <v:path arrowok="t"/>
                <v:stroke dashstyle="solid"/>
                <w10:wrap type="topAndBottom"/>
              </v:shape>
            </w:pict>
          </mc:Fallback>
        </mc:AlternateContent>
      </w:r>
    </w:p>
    <w:p>
      <w:pPr>
        <w:tabs>
          <w:tab w:pos="2001" w:val="left" w:leader="none"/>
          <w:tab w:pos="4243" w:val="left" w:leader="none"/>
        </w:tabs>
        <w:spacing w:before="10"/>
        <w:ind w:left="0" w:right="1746" w:firstLine="0"/>
        <w:jc w:val="right"/>
        <w:rPr>
          <w:rFonts w:ascii="Calibri"/>
          <w:b/>
          <w:sz w:val="22"/>
        </w:rPr>
      </w:pPr>
      <w:r>
        <w:rPr>
          <w:rFonts w:ascii="Calibri"/>
          <w:b/>
          <w:spacing w:val="-2"/>
          <w:sz w:val="22"/>
        </w:rPr>
        <w:t>Groups</w:t>
      </w:r>
      <w:r>
        <w:rPr>
          <w:rFonts w:ascii="Calibri"/>
          <w:b/>
          <w:sz w:val="22"/>
        </w:rPr>
        <w:tab/>
        <w:t>Dose</w:t>
      </w:r>
      <w:r>
        <w:rPr>
          <w:rFonts w:ascii="Calibri"/>
          <w:b/>
          <w:spacing w:val="7"/>
          <w:sz w:val="22"/>
        </w:rPr>
        <w:t> </w:t>
      </w:r>
      <w:r>
        <w:rPr>
          <w:rFonts w:ascii="Calibri"/>
          <w:b/>
          <w:spacing w:val="-4"/>
          <w:sz w:val="22"/>
        </w:rPr>
        <w:t>mg/kg</w:t>
      </w:r>
      <w:r>
        <w:rPr>
          <w:rFonts w:ascii="Calibri"/>
          <w:b/>
          <w:sz w:val="22"/>
        </w:rPr>
        <w:tab/>
        <w:t>Mean</w:t>
      </w:r>
      <w:r>
        <w:rPr>
          <w:rFonts w:ascii="Calibri"/>
          <w:b/>
          <w:spacing w:val="9"/>
          <w:sz w:val="22"/>
        </w:rPr>
        <w:t> </w:t>
      </w:r>
      <w:r>
        <w:rPr>
          <w:rFonts w:ascii="Calibri"/>
          <w:b/>
          <w:sz w:val="22"/>
        </w:rPr>
        <w:t>reaction</w:t>
      </w:r>
      <w:r>
        <w:rPr>
          <w:rFonts w:ascii="Calibri"/>
          <w:b/>
          <w:spacing w:val="9"/>
          <w:sz w:val="22"/>
        </w:rPr>
        <w:t> </w:t>
      </w:r>
      <w:r>
        <w:rPr>
          <w:rFonts w:ascii="Calibri"/>
          <w:b/>
          <w:sz w:val="22"/>
        </w:rPr>
        <w:t>time</w:t>
      </w:r>
      <w:r>
        <w:rPr>
          <w:rFonts w:ascii="Calibri"/>
          <w:b/>
          <w:spacing w:val="10"/>
          <w:sz w:val="22"/>
        </w:rPr>
        <w:t> </w:t>
      </w:r>
      <w:r>
        <w:rPr>
          <w:rFonts w:ascii="Calibri"/>
          <w:b/>
          <w:sz w:val="22"/>
        </w:rPr>
        <w:t>(sec)</w:t>
      </w:r>
      <w:r>
        <w:rPr>
          <w:rFonts w:ascii="Calibri"/>
          <w:b/>
          <w:spacing w:val="38"/>
          <w:sz w:val="22"/>
        </w:rPr>
        <w:t>  </w:t>
      </w:r>
      <w:r>
        <w:rPr>
          <w:rFonts w:ascii="Calibri"/>
          <w:b/>
          <w:sz w:val="22"/>
        </w:rPr>
        <w:t>Protection</w:t>
      </w:r>
      <w:r>
        <w:rPr>
          <w:rFonts w:ascii="Calibri"/>
          <w:b/>
          <w:spacing w:val="11"/>
          <w:sz w:val="22"/>
        </w:rPr>
        <w:t> </w:t>
      </w:r>
      <w:r>
        <w:rPr>
          <w:rFonts w:ascii="Calibri"/>
          <w:b/>
          <w:spacing w:val="-5"/>
          <w:sz w:val="22"/>
        </w:rPr>
        <w:t>(%)</w:t>
      </w:r>
    </w:p>
    <w:p>
      <w:pPr>
        <w:tabs>
          <w:tab w:pos="1786" w:val="left" w:leader="none"/>
          <w:tab w:pos="7982" w:val="left" w:leader="none"/>
        </w:tabs>
        <w:spacing w:before="8"/>
        <w:ind w:left="0" w:right="1692" w:firstLine="0"/>
        <w:jc w:val="right"/>
        <w:rPr>
          <w:rFonts w:ascii="Calibri"/>
          <w:b/>
          <w:sz w:val="22"/>
        </w:rPr>
      </w:pPr>
      <w:r>
        <w:rPr>
          <w:rFonts w:ascii="Calibri"/>
          <w:b/>
          <w:sz w:val="22"/>
          <w:u w:val="single"/>
        </w:rPr>
        <w:tab/>
        <w:t>(route</w:t>
      </w:r>
      <w:r>
        <w:rPr>
          <w:rFonts w:ascii="Calibri"/>
          <w:b/>
          <w:spacing w:val="4"/>
          <w:sz w:val="22"/>
          <w:u w:val="single"/>
        </w:rPr>
        <w:t> </w:t>
      </w:r>
      <w:r>
        <w:rPr>
          <w:rFonts w:ascii="Calibri"/>
          <w:b/>
          <w:sz w:val="22"/>
          <w:u w:val="single"/>
        </w:rPr>
        <w:t>of</w:t>
      </w:r>
      <w:r>
        <w:rPr>
          <w:rFonts w:ascii="Calibri"/>
          <w:b/>
          <w:spacing w:val="6"/>
          <w:sz w:val="22"/>
          <w:u w:val="single"/>
        </w:rPr>
        <w:t> </w:t>
      </w:r>
      <w:r>
        <w:rPr>
          <w:rFonts w:ascii="Calibri"/>
          <w:b/>
          <w:spacing w:val="-2"/>
          <w:sz w:val="22"/>
          <w:u w:val="single"/>
        </w:rPr>
        <w:t>admin.)</w:t>
      </w:r>
      <w:r>
        <w:rPr>
          <w:rFonts w:ascii="Calibri"/>
          <w:b/>
          <w:sz w:val="22"/>
          <w:u w:val="single"/>
        </w:rPr>
        <w:tab/>
      </w:r>
    </w:p>
    <w:p>
      <w:pPr>
        <w:pStyle w:val="BodyText"/>
        <w:rPr>
          <w:rFonts w:ascii="Calibri"/>
          <w:b/>
          <w:sz w:val="20"/>
        </w:rPr>
      </w:pPr>
    </w:p>
    <w:p>
      <w:pPr>
        <w:pStyle w:val="BodyText"/>
        <w:spacing w:before="73"/>
        <w:rPr>
          <w:rFonts w:ascii="Calibri"/>
          <w:b/>
          <w:sz w:val="20"/>
        </w:rPr>
      </w:pPr>
    </w:p>
    <w:tbl>
      <w:tblPr>
        <w:tblW w:w="0" w:type="auto"/>
        <w:jc w:val="left"/>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4"/>
        <w:gridCol w:w="1930"/>
        <w:gridCol w:w="2085"/>
        <w:gridCol w:w="1616"/>
      </w:tblGrid>
      <w:tr>
        <w:trPr>
          <w:trHeight w:val="249" w:hRule="atLeast"/>
        </w:trPr>
        <w:tc>
          <w:tcPr>
            <w:tcW w:w="2264" w:type="dxa"/>
          </w:tcPr>
          <w:p>
            <w:pPr>
              <w:pStyle w:val="TableParagraph"/>
              <w:spacing w:line="228" w:lineRule="exact"/>
              <w:ind w:left="110"/>
              <w:rPr>
                <w:sz w:val="22"/>
              </w:rPr>
            </w:pPr>
            <w:r>
              <w:rPr>
                <w:sz w:val="22"/>
              </w:rPr>
              <w:t>Control</w:t>
            </w:r>
            <w:r>
              <w:rPr>
                <w:spacing w:val="11"/>
                <w:sz w:val="22"/>
              </w:rPr>
              <w:t> </w:t>
            </w:r>
            <w:r>
              <w:rPr>
                <w:sz w:val="22"/>
              </w:rPr>
              <w:t>Group</w:t>
            </w:r>
            <w:r>
              <w:rPr>
                <w:spacing w:val="11"/>
                <w:sz w:val="22"/>
              </w:rPr>
              <w:t> </w:t>
            </w:r>
            <w:r>
              <w:rPr>
                <w:spacing w:val="-10"/>
                <w:sz w:val="22"/>
              </w:rPr>
              <w:t>A</w:t>
            </w:r>
          </w:p>
        </w:tc>
        <w:tc>
          <w:tcPr>
            <w:tcW w:w="1930" w:type="dxa"/>
          </w:tcPr>
          <w:p>
            <w:pPr>
              <w:pStyle w:val="TableParagraph"/>
              <w:spacing w:line="228" w:lineRule="exact"/>
              <w:ind w:left="461"/>
              <w:rPr>
                <w:sz w:val="22"/>
              </w:rPr>
            </w:pPr>
            <w:r>
              <w:rPr>
                <w:spacing w:val="-10"/>
                <w:sz w:val="22"/>
              </w:rPr>
              <w:t>-</w:t>
            </w:r>
          </w:p>
        </w:tc>
        <w:tc>
          <w:tcPr>
            <w:tcW w:w="2085" w:type="dxa"/>
          </w:tcPr>
          <w:p>
            <w:pPr>
              <w:pStyle w:val="TableParagraph"/>
              <w:spacing w:line="228" w:lineRule="exact"/>
              <w:ind w:left="435"/>
              <w:rPr>
                <w:sz w:val="22"/>
              </w:rPr>
            </w:pPr>
            <w:r>
              <w:rPr>
                <w:spacing w:val="-2"/>
                <w:sz w:val="22"/>
              </w:rPr>
              <w:t>1.22±0.04</w:t>
            </w:r>
          </w:p>
        </w:tc>
        <w:tc>
          <w:tcPr>
            <w:tcW w:w="1616" w:type="dxa"/>
          </w:tcPr>
          <w:p>
            <w:pPr>
              <w:pStyle w:val="TableParagraph"/>
              <w:spacing w:line="228" w:lineRule="exact"/>
              <w:ind w:left="538"/>
              <w:rPr>
                <w:sz w:val="22"/>
              </w:rPr>
            </w:pPr>
            <w:r>
              <w:rPr>
                <w:spacing w:val="-10"/>
                <w:sz w:val="22"/>
              </w:rPr>
              <w:t>-</w:t>
            </w:r>
          </w:p>
        </w:tc>
      </w:tr>
      <w:tr>
        <w:trPr>
          <w:trHeight w:val="274" w:hRule="atLeast"/>
        </w:trPr>
        <w:tc>
          <w:tcPr>
            <w:tcW w:w="2264" w:type="dxa"/>
          </w:tcPr>
          <w:p>
            <w:pPr>
              <w:pStyle w:val="TableParagraph"/>
              <w:spacing w:line="252" w:lineRule="exact"/>
              <w:ind w:left="110"/>
              <w:rPr>
                <w:sz w:val="22"/>
              </w:rPr>
            </w:pPr>
            <w:r>
              <w:rPr>
                <w:spacing w:val="-2"/>
                <w:sz w:val="22"/>
              </w:rPr>
              <w:t>(Untreated)</w:t>
            </w:r>
          </w:p>
        </w:tc>
        <w:tc>
          <w:tcPr>
            <w:tcW w:w="1930" w:type="dxa"/>
          </w:tcPr>
          <w:p>
            <w:pPr>
              <w:pStyle w:val="TableParagraph"/>
              <w:rPr>
                <w:rFonts w:ascii="Times New Roman"/>
                <w:sz w:val="20"/>
              </w:rPr>
            </w:pPr>
          </w:p>
        </w:tc>
        <w:tc>
          <w:tcPr>
            <w:tcW w:w="2085" w:type="dxa"/>
          </w:tcPr>
          <w:p>
            <w:pPr>
              <w:pStyle w:val="TableParagraph"/>
              <w:rPr>
                <w:rFonts w:ascii="Times New Roman"/>
                <w:sz w:val="20"/>
              </w:rPr>
            </w:pPr>
          </w:p>
        </w:tc>
        <w:tc>
          <w:tcPr>
            <w:tcW w:w="1616" w:type="dxa"/>
          </w:tcPr>
          <w:p>
            <w:pPr>
              <w:pStyle w:val="TableParagraph"/>
              <w:rPr>
                <w:rFonts w:ascii="Times New Roman"/>
                <w:sz w:val="20"/>
              </w:rPr>
            </w:pPr>
          </w:p>
        </w:tc>
      </w:tr>
      <w:tr>
        <w:trPr>
          <w:trHeight w:val="276" w:hRule="atLeast"/>
        </w:trPr>
        <w:tc>
          <w:tcPr>
            <w:tcW w:w="2264" w:type="dxa"/>
          </w:tcPr>
          <w:p>
            <w:pPr>
              <w:pStyle w:val="TableParagraph"/>
              <w:spacing w:line="253" w:lineRule="exact"/>
              <w:ind w:left="59"/>
              <w:rPr>
                <w:sz w:val="22"/>
              </w:rPr>
            </w:pPr>
            <w:r>
              <w:rPr>
                <w:sz w:val="22"/>
              </w:rPr>
              <w:t>Control</w:t>
            </w:r>
            <w:r>
              <w:rPr>
                <w:spacing w:val="11"/>
                <w:sz w:val="22"/>
              </w:rPr>
              <w:t> </w:t>
            </w:r>
            <w:r>
              <w:rPr>
                <w:sz w:val="22"/>
              </w:rPr>
              <w:t>Group</w:t>
            </w:r>
            <w:r>
              <w:rPr>
                <w:spacing w:val="11"/>
                <w:sz w:val="22"/>
              </w:rPr>
              <w:t> </w:t>
            </w:r>
            <w:r>
              <w:rPr>
                <w:spacing w:val="-10"/>
                <w:sz w:val="22"/>
              </w:rPr>
              <w:t>B</w:t>
            </w:r>
          </w:p>
        </w:tc>
        <w:tc>
          <w:tcPr>
            <w:tcW w:w="1930" w:type="dxa"/>
          </w:tcPr>
          <w:p>
            <w:pPr>
              <w:pStyle w:val="TableParagraph"/>
              <w:rPr>
                <w:rFonts w:ascii="Times New Roman"/>
                <w:sz w:val="20"/>
              </w:rPr>
            </w:pPr>
          </w:p>
        </w:tc>
        <w:tc>
          <w:tcPr>
            <w:tcW w:w="2085" w:type="dxa"/>
          </w:tcPr>
          <w:p>
            <w:pPr>
              <w:pStyle w:val="TableParagraph"/>
              <w:rPr>
                <w:rFonts w:ascii="Times New Roman"/>
                <w:sz w:val="20"/>
              </w:rPr>
            </w:pPr>
          </w:p>
        </w:tc>
        <w:tc>
          <w:tcPr>
            <w:tcW w:w="1616" w:type="dxa"/>
          </w:tcPr>
          <w:p>
            <w:pPr>
              <w:pStyle w:val="TableParagraph"/>
              <w:rPr>
                <w:rFonts w:ascii="Times New Roman"/>
                <w:sz w:val="20"/>
              </w:rPr>
            </w:pPr>
          </w:p>
        </w:tc>
      </w:tr>
      <w:tr>
        <w:trPr>
          <w:trHeight w:val="274" w:hRule="atLeast"/>
        </w:trPr>
        <w:tc>
          <w:tcPr>
            <w:tcW w:w="2264" w:type="dxa"/>
          </w:tcPr>
          <w:p>
            <w:pPr>
              <w:pStyle w:val="TableParagraph"/>
              <w:spacing w:line="253" w:lineRule="exact"/>
              <w:ind w:left="110"/>
              <w:rPr>
                <w:sz w:val="22"/>
              </w:rPr>
            </w:pPr>
            <w:r>
              <w:rPr>
                <w:sz w:val="22"/>
              </w:rPr>
              <w:t>(Normal</w:t>
            </w:r>
            <w:r>
              <w:rPr>
                <w:spacing w:val="15"/>
                <w:sz w:val="22"/>
              </w:rPr>
              <w:t> </w:t>
            </w:r>
            <w:r>
              <w:rPr>
                <w:spacing w:val="-2"/>
                <w:sz w:val="22"/>
              </w:rPr>
              <w:t>Saline)</w:t>
            </w:r>
          </w:p>
        </w:tc>
        <w:tc>
          <w:tcPr>
            <w:tcW w:w="1930" w:type="dxa"/>
          </w:tcPr>
          <w:p>
            <w:pPr>
              <w:pStyle w:val="TableParagraph"/>
              <w:spacing w:line="253" w:lineRule="exact"/>
              <w:ind w:left="487"/>
              <w:rPr>
                <w:sz w:val="22"/>
              </w:rPr>
            </w:pPr>
            <w:r>
              <w:rPr>
                <w:sz w:val="22"/>
              </w:rPr>
              <w:t>10ml</w:t>
            </w:r>
            <w:r>
              <w:rPr>
                <w:spacing w:val="9"/>
                <w:sz w:val="22"/>
              </w:rPr>
              <w:t> </w:t>
            </w:r>
            <w:r>
              <w:rPr>
                <w:spacing w:val="-2"/>
                <w:sz w:val="22"/>
              </w:rPr>
              <w:t>(oral)</w:t>
            </w:r>
          </w:p>
        </w:tc>
        <w:tc>
          <w:tcPr>
            <w:tcW w:w="2085" w:type="dxa"/>
          </w:tcPr>
          <w:p>
            <w:pPr>
              <w:pStyle w:val="TableParagraph"/>
              <w:spacing w:line="253" w:lineRule="exact"/>
              <w:ind w:left="533"/>
              <w:rPr>
                <w:sz w:val="22"/>
              </w:rPr>
            </w:pPr>
            <w:r>
              <w:rPr>
                <w:spacing w:val="-2"/>
                <w:sz w:val="22"/>
              </w:rPr>
              <w:t>1.33±0.67</w:t>
            </w:r>
          </w:p>
        </w:tc>
        <w:tc>
          <w:tcPr>
            <w:tcW w:w="1616" w:type="dxa"/>
          </w:tcPr>
          <w:p>
            <w:pPr>
              <w:pStyle w:val="TableParagraph"/>
              <w:spacing w:line="253" w:lineRule="exact"/>
              <w:ind w:left="55"/>
              <w:jc w:val="center"/>
              <w:rPr>
                <w:sz w:val="22"/>
              </w:rPr>
            </w:pPr>
            <w:r>
              <w:rPr>
                <w:spacing w:val="-4"/>
                <w:sz w:val="22"/>
              </w:rPr>
              <w:t>9.02</w:t>
            </w:r>
          </w:p>
        </w:tc>
      </w:tr>
      <w:tr>
        <w:trPr>
          <w:trHeight w:val="251" w:hRule="atLeast"/>
        </w:trPr>
        <w:tc>
          <w:tcPr>
            <w:tcW w:w="2264" w:type="dxa"/>
          </w:tcPr>
          <w:p>
            <w:pPr>
              <w:pStyle w:val="TableParagraph"/>
              <w:spacing w:line="231" w:lineRule="exact"/>
              <w:ind w:left="110"/>
              <w:rPr>
                <w:i/>
                <w:sz w:val="22"/>
              </w:rPr>
            </w:pPr>
            <w:r>
              <w:rPr>
                <w:i/>
                <w:spacing w:val="-2"/>
                <w:sz w:val="22"/>
              </w:rPr>
              <w:t>R.longiflora</w:t>
            </w:r>
          </w:p>
        </w:tc>
        <w:tc>
          <w:tcPr>
            <w:tcW w:w="1930" w:type="dxa"/>
          </w:tcPr>
          <w:p>
            <w:pPr>
              <w:pStyle w:val="TableParagraph"/>
              <w:spacing w:line="231" w:lineRule="exact"/>
              <w:ind w:left="434"/>
              <w:rPr>
                <w:sz w:val="22"/>
              </w:rPr>
            </w:pPr>
            <w:r>
              <w:rPr>
                <w:sz w:val="22"/>
              </w:rPr>
              <w:t>50</w:t>
            </w:r>
            <w:r>
              <w:rPr>
                <w:spacing w:val="5"/>
                <w:sz w:val="22"/>
              </w:rPr>
              <w:t> </w:t>
            </w:r>
            <w:r>
              <w:rPr>
                <w:spacing w:val="-2"/>
                <w:sz w:val="22"/>
              </w:rPr>
              <w:t>(oral)</w:t>
            </w:r>
          </w:p>
        </w:tc>
        <w:tc>
          <w:tcPr>
            <w:tcW w:w="2085" w:type="dxa"/>
          </w:tcPr>
          <w:p>
            <w:pPr>
              <w:pStyle w:val="TableParagraph"/>
              <w:spacing w:line="231" w:lineRule="exact"/>
              <w:ind w:left="506"/>
              <w:rPr>
                <w:sz w:val="22"/>
              </w:rPr>
            </w:pPr>
            <w:r>
              <w:rPr>
                <w:spacing w:val="-2"/>
                <w:sz w:val="22"/>
              </w:rPr>
              <w:t>1.50±0.22</w:t>
            </w:r>
          </w:p>
        </w:tc>
        <w:tc>
          <w:tcPr>
            <w:tcW w:w="1616" w:type="dxa"/>
          </w:tcPr>
          <w:p>
            <w:pPr>
              <w:pStyle w:val="TableParagraph"/>
              <w:spacing w:line="231" w:lineRule="exact"/>
              <w:ind w:left="558"/>
              <w:rPr>
                <w:sz w:val="22"/>
              </w:rPr>
            </w:pPr>
            <w:r>
              <w:rPr>
                <w:spacing w:val="-2"/>
                <w:sz w:val="22"/>
              </w:rPr>
              <w:t>22.95</w:t>
            </w:r>
          </w:p>
        </w:tc>
      </w:tr>
      <w:tr>
        <w:trPr>
          <w:trHeight w:val="276" w:hRule="atLeast"/>
        </w:trPr>
        <w:tc>
          <w:tcPr>
            <w:tcW w:w="2264" w:type="dxa"/>
          </w:tcPr>
          <w:p>
            <w:pPr>
              <w:pStyle w:val="TableParagraph"/>
              <w:spacing w:line="247" w:lineRule="exact" w:before="8"/>
              <w:ind w:left="110"/>
              <w:rPr>
                <w:i/>
                <w:sz w:val="22"/>
              </w:rPr>
            </w:pPr>
            <w:r>
              <w:rPr>
                <w:i/>
                <w:spacing w:val="-2"/>
                <w:sz w:val="22"/>
              </w:rPr>
              <w:t>R.longiflora</w:t>
            </w:r>
          </w:p>
        </w:tc>
        <w:tc>
          <w:tcPr>
            <w:tcW w:w="1930" w:type="dxa"/>
          </w:tcPr>
          <w:p>
            <w:pPr>
              <w:pStyle w:val="TableParagraph"/>
              <w:spacing w:line="247" w:lineRule="exact" w:before="8"/>
              <w:ind w:left="434"/>
              <w:rPr>
                <w:sz w:val="22"/>
              </w:rPr>
            </w:pPr>
            <w:r>
              <w:rPr>
                <w:sz w:val="22"/>
              </w:rPr>
              <w:t>250</w:t>
            </w:r>
            <w:r>
              <w:rPr>
                <w:spacing w:val="7"/>
                <w:sz w:val="22"/>
              </w:rPr>
              <w:t> </w:t>
            </w:r>
            <w:r>
              <w:rPr>
                <w:spacing w:val="-2"/>
                <w:sz w:val="22"/>
              </w:rPr>
              <w:t>(oral)</w:t>
            </w:r>
          </w:p>
        </w:tc>
        <w:tc>
          <w:tcPr>
            <w:tcW w:w="2085" w:type="dxa"/>
          </w:tcPr>
          <w:p>
            <w:pPr>
              <w:pStyle w:val="TableParagraph"/>
              <w:spacing w:line="247" w:lineRule="exact" w:before="8"/>
              <w:ind w:right="578"/>
              <w:jc w:val="right"/>
              <w:rPr>
                <w:sz w:val="22"/>
              </w:rPr>
            </w:pPr>
            <w:r>
              <w:rPr>
                <w:spacing w:val="-2"/>
                <w:w w:val="105"/>
                <w:sz w:val="22"/>
              </w:rPr>
              <w:t>2.25±0.21</w:t>
            </w:r>
            <w:r>
              <w:rPr>
                <w:spacing w:val="-2"/>
                <w:w w:val="105"/>
                <w:sz w:val="22"/>
                <w:vertAlign w:val="superscript"/>
              </w:rPr>
              <w:t>a</w:t>
            </w:r>
          </w:p>
        </w:tc>
        <w:tc>
          <w:tcPr>
            <w:tcW w:w="1616" w:type="dxa"/>
          </w:tcPr>
          <w:p>
            <w:pPr>
              <w:pStyle w:val="TableParagraph"/>
              <w:spacing w:line="247" w:lineRule="exact" w:before="8"/>
              <w:ind w:left="591"/>
              <w:rPr>
                <w:sz w:val="22"/>
              </w:rPr>
            </w:pPr>
            <w:r>
              <w:rPr>
                <w:spacing w:val="-2"/>
                <w:sz w:val="22"/>
              </w:rPr>
              <w:t>84.43</w:t>
            </w:r>
          </w:p>
        </w:tc>
      </w:tr>
      <w:tr>
        <w:trPr>
          <w:trHeight w:val="274" w:hRule="atLeast"/>
        </w:trPr>
        <w:tc>
          <w:tcPr>
            <w:tcW w:w="2264" w:type="dxa"/>
          </w:tcPr>
          <w:p>
            <w:pPr>
              <w:pStyle w:val="TableParagraph"/>
              <w:spacing w:line="246" w:lineRule="exact" w:before="8"/>
              <w:ind w:left="110"/>
              <w:rPr>
                <w:i/>
                <w:sz w:val="22"/>
              </w:rPr>
            </w:pPr>
            <w:r>
              <w:rPr>
                <w:i/>
                <w:spacing w:val="-2"/>
                <w:sz w:val="22"/>
              </w:rPr>
              <w:t>R.longiflora</w:t>
            </w:r>
          </w:p>
        </w:tc>
        <w:tc>
          <w:tcPr>
            <w:tcW w:w="1930" w:type="dxa"/>
          </w:tcPr>
          <w:p>
            <w:pPr>
              <w:pStyle w:val="TableParagraph"/>
              <w:spacing w:line="246" w:lineRule="exact" w:before="8"/>
              <w:ind w:left="434"/>
              <w:rPr>
                <w:sz w:val="22"/>
              </w:rPr>
            </w:pPr>
            <w:r>
              <w:rPr>
                <w:sz w:val="22"/>
              </w:rPr>
              <w:t>500</w:t>
            </w:r>
            <w:r>
              <w:rPr>
                <w:spacing w:val="7"/>
                <w:sz w:val="22"/>
              </w:rPr>
              <w:t> </w:t>
            </w:r>
            <w:r>
              <w:rPr>
                <w:spacing w:val="-2"/>
                <w:sz w:val="22"/>
              </w:rPr>
              <w:t>(oral)</w:t>
            </w:r>
          </w:p>
        </w:tc>
        <w:tc>
          <w:tcPr>
            <w:tcW w:w="2085" w:type="dxa"/>
          </w:tcPr>
          <w:p>
            <w:pPr>
              <w:pStyle w:val="TableParagraph"/>
              <w:spacing w:line="246" w:lineRule="exact" w:before="8"/>
              <w:ind w:right="578"/>
              <w:jc w:val="right"/>
              <w:rPr>
                <w:sz w:val="22"/>
              </w:rPr>
            </w:pPr>
            <w:r>
              <w:rPr>
                <w:spacing w:val="-2"/>
                <w:w w:val="105"/>
                <w:sz w:val="22"/>
              </w:rPr>
              <w:t>2.83±0.80</w:t>
            </w:r>
            <w:r>
              <w:rPr>
                <w:spacing w:val="-2"/>
                <w:w w:val="105"/>
                <w:sz w:val="22"/>
                <w:vertAlign w:val="superscript"/>
              </w:rPr>
              <w:t>a</w:t>
            </w:r>
          </w:p>
        </w:tc>
        <w:tc>
          <w:tcPr>
            <w:tcW w:w="1616" w:type="dxa"/>
          </w:tcPr>
          <w:p>
            <w:pPr>
              <w:pStyle w:val="TableParagraph"/>
              <w:spacing w:line="246" w:lineRule="exact" w:before="8"/>
              <w:ind w:left="591"/>
              <w:rPr>
                <w:sz w:val="22"/>
              </w:rPr>
            </w:pPr>
            <w:r>
              <w:rPr>
                <w:spacing w:val="-2"/>
                <w:sz w:val="22"/>
              </w:rPr>
              <w:t>131.97</w:t>
            </w:r>
          </w:p>
        </w:tc>
      </w:tr>
      <w:tr>
        <w:trPr>
          <w:trHeight w:val="275" w:hRule="atLeast"/>
        </w:trPr>
        <w:tc>
          <w:tcPr>
            <w:tcW w:w="2264" w:type="dxa"/>
          </w:tcPr>
          <w:p>
            <w:pPr>
              <w:pStyle w:val="TableParagraph"/>
              <w:spacing w:line="246" w:lineRule="exact" w:before="10"/>
              <w:ind w:left="110"/>
              <w:rPr>
                <w:i/>
                <w:sz w:val="22"/>
              </w:rPr>
            </w:pPr>
            <w:r>
              <w:rPr>
                <w:i/>
                <w:spacing w:val="-2"/>
                <w:sz w:val="22"/>
              </w:rPr>
              <w:t>R.longiflora</w:t>
            </w:r>
          </w:p>
        </w:tc>
        <w:tc>
          <w:tcPr>
            <w:tcW w:w="1930" w:type="dxa"/>
          </w:tcPr>
          <w:p>
            <w:pPr>
              <w:pStyle w:val="TableParagraph"/>
              <w:spacing w:line="246" w:lineRule="exact" w:before="10"/>
              <w:ind w:left="434"/>
              <w:rPr>
                <w:sz w:val="22"/>
              </w:rPr>
            </w:pPr>
            <w:r>
              <w:rPr>
                <w:sz w:val="22"/>
              </w:rPr>
              <w:t>1000</w:t>
            </w:r>
            <w:r>
              <w:rPr>
                <w:spacing w:val="9"/>
                <w:sz w:val="22"/>
              </w:rPr>
              <w:t> </w:t>
            </w:r>
            <w:r>
              <w:rPr>
                <w:spacing w:val="-2"/>
                <w:sz w:val="22"/>
              </w:rPr>
              <w:t>(oral)</w:t>
            </w:r>
          </w:p>
        </w:tc>
        <w:tc>
          <w:tcPr>
            <w:tcW w:w="2085" w:type="dxa"/>
          </w:tcPr>
          <w:p>
            <w:pPr>
              <w:pStyle w:val="TableParagraph"/>
              <w:spacing w:line="246" w:lineRule="exact" w:before="10"/>
              <w:ind w:right="564"/>
              <w:jc w:val="right"/>
              <w:rPr>
                <w:sz w:val="22"/>
              </w:rPr>
            </w:pPr>
            <w:r>
              <w:rPr>
                <w:spacing w:val="-2"/>
                <w:w w:val="105"/>
                <w:sz w:val="22"/>
              </w:rPr>
              <w:t>4.33±0.25</w:t>
            </w:r>
            <w:r>
              <w:rPr>
                <w:spacing w:val="-2"/>
                <w:w w:val="105"/>
                <w:sz w:val="22"/>
                <w:vertAlign w:val="superscript"/>
              </w:rPr>
              <w:t>a</w:t>
            </w:r>
          </w:p>
        </w:tc>
        <w:tc>
          <w:tcPr>
            <w:tcW w:w="1616" w:type="dxa"/>
          </w:tcPr>
          <w:p>
            <w:pPr>
              <w:pStyle w:val="TableParagraph"/>
              <w:spacing w:line="246" w:lineRule="exact" w:before="10"/>
              <w:ind w:left="605"/>
              <w:rPr>
                <w:sz w:val="22"/>
              </w:rPr>
            </w:pPr>
            <w:r>
              <w:rPr>
                <w:spacing w:val="-2"/>
                <w:sz w:val="22"/>
              </w:rPr>
              <w:t>254.92</w:t>
            </w:r>
          </w:p>
        </w:tc>
      </w:tr>
      <w:tr>
        <w:trPr>
          <w:trHeight w:val="275" w:hRule="atLeast"/>
        </w:trPr>
        <w:tc>
          <w:tcPr>
            <w:tcW w:w="2264" w:type="dxa"/>
            <w:tcBorders>
              <w:bottom w:val="single" w:sz="4" w:space="0" w:color="000000"/>
            </w:tcBorders>
          </w:tcPr>
          <w:p>
            <w:pPr>
              <w:pStyle w:val="TableParagraph"/>
              <w:spacing w:line="248" w:lineRule="exact" w:before="7"/>
              <w:ind w:left="59"/>
              <w:rPr>
                <w:sz w:val="22"/>
              </w:rPr>
            </w:pPr>
            <w:r>
              <w:rPr>
                <w:sz w:val="22"/>
              </w:rPr>
              <w:t>Morphine</w:t>
            </w:r>
            <w:r>
              <w:rPr>
                <w:spacing w:val="18"/>
                <w:sz w:val="22"/>
              </w:rPr>
              <w:t> </w:t>
            </w:r>
            <w:r>
              <w:rPr>
                <w:spacing w:val="-2"/>
                <w:sz w:val="22"/>
              </w:rPr>
              <w:t>Sulphate</w:t>
            </w:r>
          </w:p>
        </w:tc>
        <w:tc>
          <w:tcPr>
            <w:tcW w:w="1930" w:type="dxa"/>
            <w:tcBorders>
              <w:bottom w:val="single" w:sz="4" w:space="0" w:color="000000"/>
            </w:tcBorders>
          </w:tcPr>
          <w:p>
            <w:pPr>
              <w:pStyle w:val="TableParagraph"/>
              <w:spacing w:line="248" w:lineRule="exact" w:before="7"/>
              <w:ind w:left="533"/>
              <w:rPr>
                <w:sz w:val="22"/>
              </w:rPr>
            </w:pPr>
            <w:r>
              <w:rPr>
                <w:sz w:val="22"/>
              </w:rPr>
              <w:t>5</w:t>
            </w:r>
            <w:r>
              <w:rPr>
                <w:spacing w:val="3"/>
                <w:sz w:val="22"/>
              </w:rPr>
              <w:t> </w:t>
            </w:r>
            <w:r>
              <w:rPr>
                <w:spacing w:val="-2"/>
                <w:sz w:val="22"/>
              </w:rPr>
              <w:t>(i.p)</w:t>
            </w:r>
          </w:p>
        </w:tc>
        <w:tc>
          <w:tcPr>
            <w:tcW w:w="2085" w:type="dxa"/>
            <w:tcBorders>
              <w:bottom w:val="single" w:sz="4" w:space="0" w:color="000000"/>
            </w:tcBorders>
          </w:tcPr>
          <w:p>
            <w:pPr>
              <w:pStyle w:val="TableParagraph"/>
              <w:spacing w:line="248" w:lineRule="exact" w:before="7"/>
              <w:ind w:right="535"/>
              <w:jc w:val="right"/>
              <w:rPr>
                <w:sz w:val="22"/>
              </w:rPr>
            </w:pPr>
            <w:r>
              <w:rPr>
                <w:spacing w:val="-2"/>
                <w:w w:val="105"/>
                <w:sz w:val="22"/>
              </w:rPr>
              <w:t>6.00±0.37</w:t>
            </w:r>
            <w:r>
              <w:rPr>
                <w:spacing w:val="-2"/>
                <w:w w:val="105"/>
                <w:sz w:val="22"/>
                <w:vertAlign w:val="superscript"/>
              </w:rPr>
              <w:t>a</w:t>
            </w:r>
          </w:p>
        </w:tc>
        <w:tc>
          <w:tcPr>
            <w:tcW w:w="1616" w:type="dxa"/>
            <w:tcBorders>
              <w:bottom w:val="single" w:sz="4" w:space="0" w:color="000000"/>
            </w:tcBorders>
          </w:tcPr>
          <w:p>
            <w:pPr>
              <w:pStyle w:val="TableParagraph"/>
              <w:spacing w:line="248" w:lineRule="exact" w:before="7"/>
              <w:ind w:left="634"/>
              <w:rPr>
                <w:sz w:val="22"/>
              </w:rPr>
            </w:pPr>
            <w:r>
              <w:rPr>
                <w:spacing w:val="-2"/>
                <w:sz w:val="22"/>
              </w:rPr>
              <w:t>391.80</w:t>
            </w:r>
          </w:p>
        </w:tc>
      </w:tr>
    </w:tbl>
    <w:p>
      <w:pPr>
        <w:pStyle w:val="BodyText"/>
        <w:spacing w:before="24"/>
        <w:rPr>
          <w:rFonts w:ascii="Calibri"/>
          <w:b/>
          <w:sz w:val="20"/>
        </w:rPr>
      </w:pPr>
    </w:p>
    <w:p>
      <w:pPr>
        <w:spacing w:line="249" w:lineRule="auto" w:before="0"/>
        <w:ind w:left="151" w:right="1026" w:firstLine="0"/>
        <w:jc w:val="left"/>
        <w:rPr>
          <w:rFonts w:ascii="Calibri" w:hAnsi="Calibri"/>
          <w:sz w:val="20"/>
        </w:rPr>
      </w:pPr>
      <w:r>
        <w:rPr>
          <w:rFonts w:ascii="Calibri" w:hAnsi="Calibri"/>
          <w:w w:val="105"/>
          <w:sz w:val="20"/>
        </w:rPr>
        <w:t>Student</w:t>
      </w:r>
      <w:r>
        <w:rPr>
          <w:rFonts w:ascii="Calibri" w:hAnsi="Calibri"/>
          <w:spacing w:val="-12"/>
          <w:w w:val="105"/>
          <w:sz w:val="20"/>
        </w:rPr>
        <w:t> </w:t>
      </w:r>
      <w:r>
        <w:rPr>
          <w:rFonts w:ascii="Calibri" w:hAnsi="Calibri"/>
          <w:w w:val="105"/>
          <w:sz w:val="20"/>
        </w:rPr>
        <w:t>T-test</w:t>
      </w:r>
      <w:r>
        <w:rPr>
          <w:rFonts w:ascii="Calibri" w:hAnsi="Calibri"/>
          <w:spacing w:val="-12"/>
          <w:w w:val="105"/>
          <w:sz w:val="20"/>
        </w:rPr>
        <w:t> </w:t>
      </w:r>
      <w:r>
        <w:rPr>
          <w:rFonts w:ascii="Calibri" w:hAnsi="Calibri"/>
          <w:w w:val="105"/>
          <w:sz w:val="20"/>
          <w:vertAlign w:val="superscript"/>
        </w:rPr>
        <w:t>a</w:t>
      </w:r>
      <w:r>
        <w:rPr>
          <w:rFonts w:ascii="Calibri" w:hAnsi="Calibri"/>
          <w:w w:val="105"/>
          <w:sz w:val="20"/>
          <w:vertAlign w:val="baseline"/>
        </w:rPr>
        <w:t>P&lt;0.05</w:t>
      </w:r>
      <w:r>
        <w:rPr>
          <w:rFonts w:ascii="Calibri" w:hAnsi="Calibri"/>
          <w:spacing w:val="-12"/>
          <w:w w:val="105"/>
          <w:sz w:val="20"/>
          <w:vertAlign w:val="baseline"/>
        </w:rPr>
        <w:t> </w:t>
      </w:r>
      <w:r>
        <w:rPr>
          <w:rFonts w:ascii="Calibri" w:hAnsi="Calibri"/>
          <w:w w:val="105"/>
          <w:sz w:val="20"/>
          <w:vertAlign w:val="baseline"/>
        </w:rPr>
        <w:t>shows</w:t>
      </w:r>
      <w:r>
        <w:rPr>
          <w:rFonts w:ascii="Calibri" w:hAnsi="Calibri"/>
          <w:spacing w:val="-12"/>
          <w:w w:val="105"/>
          <w:sz w:val="20"/>
          <w:vertAlign w:val="baseline"/>
        </w:rPr>
        <w:t> </w:t>
      </w:r>
      <w:r>
        <w:rPr>
          <w:rFonts w:ascii="Calibri" w:hAnsi="Calibri"/>
          <w:w w:val="105"/>
          <w:sz w:val="20"/>
          <w:vertAlign w:val="baseline"/>
        </w:rPr>
        <w:t>significant</w:t>
      </w:r>
      <w:r>
        <w:rPr>
          <w:rFonts w:ascii="Calibri" w:hAnsi="Calibri"/>
          <w:spacing w:val="-12"/>
          <w:w w:val="105"/>
          <w:sz w:val="20"/>
          <w:vertAlign w:val="baseline"/>
        </w:rPr>
        <w:t> </w:t>
      </w:r>
      <w:r>
        <w:rPr>
          <w:rFonts w:ascii="Calibri" w:hAnsi="Calibri"/>
          <w:w w:val="105"/>
          <w:sz w:val="20"/>
          <w:vertAlign w:val="baseline"/>
        </w:rPr>
        <w:t>statistical</w:t>
      </w:r>
      <w:r>
        <w:rPr>
          <w:rFonts w:ascii="Calibri" w:hAnsi="Calibri"/>
          <w:spacing w:val="-12"/>
          <w:w w:val="105"/>
          <w:sz w:val="20"/>
          <w:vertAlign w:val="baseline"/>
        </w:rPr>
        <w:t> </w:t>
      </w:r>
      <w:r>
        <w:rPr>
          <w:rFonts w:ascii="Calibri" w:hAnsi="Calibri"/>
          <w:w w:val="105"/>
          <w:sz w:val="20"/>
          <w:vertAlign w:val="baseline"/>
        </w:rPr>
        <w:t>difference</w:t>
      </w:r>
      <w:r>
        <w:rPr>
          <w:rFonts w:ascii="Calibri" w:hAnsi="Calibri"/>
          <w:spacing w:val="-12"/>
          <w:w w:val="105"/>
          <w:sz w:val="20"/>
          <w:vertAlign w:val="baseline"/>
        </w:rPr>
        <w:t> </w:t>
      </w:r>
      <w:r>
        <w:rPr>
          <w:rFonts w:ascii="Calibri" w:hAnsi="Calibri"/>
          <w:w w:val="105"/>
          <w:sz w:val="20"/>
          <w:vertAlign w:val="baseline"/>
        </w:rPr>
        <w:t>compared</w:t>
      </w:r>
      <w:r>
        <w:rPr>
          <w:rFonts w:ascii="Calibri" w:hAnsi="Calibri"/>
          <w:spacing w:val="-11"/>
          <w:w w:val="105"/>
          <w:sz w:val="20"/>
          <w:vertAlign w:val="baseline"/>
        </w:rPr>
        <w:t> </w:t>
      </w:r>
      <w:r>
        <w:rPr>
          <w:rFonts w:ascii="Calibri" w:hAnsi="Calibri"/>
          <w:w w:val="105"/>
          <w:sz w:val="20"/>
          <w:vertAlign w:val="baseline"/>
        </w:rPr>
        <w:t>with</w:t>
      </w:r>
      <w:r>
        <w:rPr>
          <w:rFonts w:ascii="Calibri" w:hAnsi="Calibri"/>
          <w:spacing w:val="-12"/>
          <w:w w:val="105"/>
          <w:sz w:val="20"/>
          <w:vertAlign w:val="baseline"/>
        </w:rPr>
        <w:t> </w:t>
      </w:r>
      <w:r>
        <w:rPr>
          <w:rFonts w:ascii="Calibri" w:hAnsi="Calibri"/>
          <w:w w:val="105"/>
          <w:sz w:val="20"/>
          <w:vertAlign w:val="baseline"/>
        </w:rPr>
        <w:t>the</w:t>
      </w:r>
      <w:r>
        <w:rPr>
          <w:rFonts w:ascii="Calibri" w:hAnsi="Calibri"/>
          <w:spacing w:val="-12"/>
          <w:w w:val="105"/>
          <w:sz w:val="20"/>
          <w:vertAlign w:val="baseline"/>
        </w:rPr>
        <w:t> </w:t>
      </w:r>
      <w:r>
        <w:rPr>
          <w:rFonts w:ascii="Calibri" w:hAnsi="Calibri"/>
          <w:w w:val="105"/>
          <w:sz w:val="20"/>
          <w:vertAlign w:val="baseline"/>
        </w:rPr>
        <w:t>treated</w:t>
      </w:r>
      <w:r>
        <w:rPr>
          <w:rFonts w:ascii="Calibri" w:hAnsi="Calibri"/>
          <w:spacing w:val="-12"/>
          <w:w w:val="105"/>
          <w:sz w:val="20"/>
          <w:vertAlign w:val="baseline"/>
        </w:rPr>
        <w:t> </w:t>
      </w:r>
      <w:r>
        <w:rPr>
          <w:rFonts w:ascii="Calibri" w:hAnsi="Calibri"/>
          <w:w w:val="105"/>
          <w:sz w:val="20"/>
          <w:vertAlign w:val="baseline"/>
        </w:rPr>
        <w:t>control</w:t>
      </w:r>
      <w:r>
        <w:rPr>
          <w:rFonts w:ascii="Calibri" w:hAnsi="Calibri"/>
          <w:spacing w:val="-12"/>
          <w:w w:val="105"/>
          <w:sz w:val="20"/>
          <w:vertAlign w:val="baseline"/>
        </w:rPr>
        <w:t> </w:t>
      </w:r>
      <w:r>
        <w:rPr>
          <w:rFonts w:ascii="Calibri" w:hAnsi="Calibri"/>
          <w:w w:val="105"/>
          <w:sz w:val="20"/>
          <w:vertAlign w:val="baseline"/>
        </w:rPr>
        <w:t>(normal saline); n=6. Each value is expressed as mean ± SEM.</w:t>
      </w:r>
    </w:p>
    <w:p>
      <w:pPr>
        <w:pStyle w:val="Heading3"/>
        <w:numPr>
          <w:ilvl w:val="2"/>
          <w:numId w:val="18"/>
        </w:numPr>
        <w:tabs>
          <w:tab w:pos="658" w:val="left" w:leader="none"/>
        </w:tabs>
        <w:spacing w:line="244" w:lineRule="exact" w:before="0" w:after="0"/>
        <w:ind w:left="658" w:right="0" w:hanging="507"/>
        <w:jc w:val="left"/>
      </w:pPr>
      <w:r>
        <w:rPr/>
        <w:t>The</w:t>
      </w:r>
      <w:r>
        <w:rPr>
          <w:spacing w:val="10"/>
        </w:rPr>
        <w:t> </w:t>
      </w:r>
      <w:r>
        <w:rPr/>
        <w:t>effect</w:t>
      </w:r>
      <w:r>
        <w:rPr>
          <w:spacing w:val="10"/>
        </w:rPr>
        <w:t> </w:t>
      </w:r>
      <w:r>
        <w:rPr/>
        <w:t>of</w:t>
      </w:r>
      <w:r>
        <w:rPr>
          <w:spacing w:val="10"/>
        </w:rPr>
        <w:t> </w:t>
      </w:r>
      <w:r>
        <w:rPr/>
        <w:t>methanolic</w:t>
      </w:r>
      <w:r>
        <w:rPr>
          <w:spacing w:val="10"/>
        </w:rPr>
        <w:t> </w:t>
      </w:r>
      <w:r>
        <w:rPr/>
        <w:t>leaf</w:t>
      </w:r>
      <w:r>
        <w:rPr>
          <w:spacing w:val="10"/>
        </w:rPr>
        <w:t> </w:t>
      </w:r>
      <w:r>
        <w:rPr/>
        <w:t>extract</w:t>
      </w:r>
      <w:r>
        <w:rPr>
          <w:spacing w:val="10"/>
        </w:rPr>
        <w:t> </w:t>
      </w:r>
      <w:r>
        <w:rPr/>
        <w:t>of</w:t>
      </w:r>
      <w:r>
        <w:rPr>
          <w:spacing w:val="11"/>
        </w:rPr>
        <w:t> </w:t>
      </w:r>
      <w:r>
        <w:rPr>
          <w:b w:val="0"/>
          <w:i/>
        </w:rPr>
        <w:t>R.longiflora</w:t>
      </w:r>
      <w:r>
        <w:rPr>
          <w:b w:val="0"/>
          <w:i/>
          <w:spacing w:val="12"/>
        </w:rPr>
        <w:t> </w:t>
      </w:r>
      <w:r>
        <w:rPr/>
        <w:t>on</w:t>
      </w:r>
      <w:r>
        <w:rPr>
          <w:spacing w:val="10"/>
        </w:rPr>
        <w:t> </w:t>
      </w:r>
      <w:r>
        <w:rPr/>
        <w:t>formalin</w:t>
      </w:r>
      <w:r>
        <w:rPr>
          <w:spacing w:val="10"/>
        </w:rPr>
        <w:t> </w:t>
      </w:r>
      <w:r>
        <w:rPr/>
        <w:t>test</w:t>
      </w:r>
      <w:r>
        <w:rPr>
          <w:spacing w:val="10"/>
        </w:rPr>
        <w:t> </w:t>
      </w:r>
      <w:r>
        <w:rPr/>
        <w:t>in</w:t>
      </w:r>
      <w:r>
        <w:rPr>
          <w:spacing w:val="10"/>
        </w:rPr>
        <w:t> </w:t>
      </w:r>
      <w:r>
        <w:rPr>
          <w:spacing w:val="-2"/>
        </w:rPr>
        <w:t>rats.</w:t>
      </w:r>
    </w:p>
    <w:p>
      <w:pPr>
        <w:pStyle w:val="BodyText"/>
        <w:spacing w:line="491" w:lineRule="auto" w:before="134"/>
        <w:ind w:left="151" w:right="725"/>
        <w:jc w:val="both"/>
      </w:pPr>
      <w:r>
        <w:rPr/>
        <w:t>There was no significant inhibition of both the neurogenic pain (early phase) and inflammatory pain (late phase) at 50mg/kg and 250mg/kg doses of the extract. Similarly, the 50mg/kg dose and the</w:t>
      </w:r>
      <w:r>
        <w:rPr>
          <w:spacing w:val="40"/>
        </w:rPr>
        <w:t> </w:t>
      </w:r>
      <w:r>
        <w:rPr/>
        <w:t>control group gave the same value which signified zero protection from pain.</w:t>
      </w:r>
    </w:p>
    <w:p>
      <w:pPr>
        <w:pStyle w:val="BodyText"/>
        <w:spacing w:line="491" w:lineRule="auto" w:before="2"/>
        <w:ind w:left="151" w:right="724"/>
        <w:jc w:val="both"/>
      </w:pPr>
      <w:r>
        <w:rPr/>
        <w:t>But the significant (P&lt;0.05) inhibition of both the neurogenic (early phase) and inflammatory (late phase) pain was dose dependent at 500mg/kg and 1000mg/kg with highest inhibition at 1000mg/kg (53.33%). The significant (P&lt;0.05) inhibition of the standard drug morphine sulphate at late phase doubled 46.67% that of the early phase 20%.</w:t>
      </w:r>
    </w:p>
    <w:p>
      <w:pPr>
        <w:spacing w:after="0" w:line="491" w:lineRule="auto"/>
        <w:jc w:val="both"/>
        <w:sectPr>
          <w:pgSz w:w="12240" w:h="15840"/>
          <w:pgMar w:header="0" w:footer="944" w:top="1280" w:bottom="1140" w:left="1720" w:right="540"/>
        </w:sectPr>
      </w:pPr>
    </w:p>
    <w:p>
      <w:pPr>
        <w:spacing w:before="70"/>
        <w:ind w:left="151" w:right="0" w:firstLine="0"/>
        <w:jc w:val="left"/>
        <w:rPr>
          <w:b/>
          <w:sz w:val="22"/>
        </w:rPr>
      </w:pPr>
      <w:r>
        <w:rPr>
          <w:b/>
          <w:sz w:val="22"/>
        </w:rPr>
        <w:t>Table</w:t>
      </w:r>
      <w:r>
        <w:rPr>
          <w:b/>
          <w:spacing w:val="9"/>
          <w:sz w:val="22"/>
        </w:rPr>
        <w:t> </w:t>
      </w:r>
      <w:r>
        <w:rPr>
          <w:b/>
          <w:sz w:val="22"/>
        </w:rPr>
        <w:t>4.5</w:t>
      </w:r>
      <w:r>
        <w:rPr>
          <w:b/>
          <w:spacing w:val="11"/>
          <w:sz w:val="22"/>
        </w:rPr>
        <w:t> </w:t>
      </w:r>
      <w:r>
        <w:rPr>
          <w:b/>
          <w:sz w:val="22"/>
        </w:rPr>
        <w:t>Effect</w:t>
      </w:r>
      <w:r>
        <w:rPr>
          <w:b/>
          <w:spacing w:val="10"/>
          <w:sz w:val="22"/>
        </w:rPr>
        <w:t> </w:t>
      </w:r>
      <w:r>
        <w:rPr>
          <w:b/>
          <w:sz w:val="22"/>
        </w:rPr>
        <w:t>of</w:t>
      </w:r>
      <w:r>
        <w:rPr>
          <w:b/>
          <w:spacing w:val="10"/>
          <w:sz w:val="22"/>
        </w:rPr>
        <w:t> </w:t>
      </w:r>
      <w:r>
        <w:rPr>
          <w:b/>
          <w:sz w:val="22"/>
        </w:rPr>
        <w:t>methanolic</w:t>
      </w:r>
      <w:r>
        <w:rPr>
          <w:b/>
          <w:spacing w:val="16"/>
          <w:sz w:val="22"/>
        </w:rPr>
        <w:t> </w:t>
      </w:r>
      <w:r>
        <w:rPr>
          <w:b/>
          <w:sz w:val="22"/>
        </w:rPr>
        <w:t>leaf</w:t>
      </w:r>
      <w:r>
        <w:rPr>
          <w:b/>
          <w:spacing w:val="9"/>
          <w:sz w:val="22"/>
        </w:rPr>
        <w:t> </w:t>
      </w:r>
      <w:r>
        <w:rPr>
          <w:b/>
          <w:sz w:val="22"/>
        </w:rPr>
        <w:t>extract</w:t>
      </w:r>
      <w:r>
        <w:rPr>
          <w:b/>
          <w:spacing w:val="10"/>
          <w:sz w:val="22"/>
        </w:rPr>
        <w:t> </w:t>
      </w:r>
      <w:r>
        <w:rPr>
          <w:b/>
          <w:sz w:val="22"/>
        </w:rPr>
        <w:t>of</w:t>
      </w:r>
      <w:r>
        <w:rPr>
          <w:b/>
          <w:spacing w:val="9"/>
          <w:sz w:val="22"/>
        </w:rPr>
        <w:t> </w:t>
      </w:r>
      <w:r>
        <w:rPr>
          <w:i/>
          <w:sz w:val="22"/>
        </w:rPr>
        <w:t>R.longiflora</w:t>
      </w:r>
      <w:r>
        <w:rPr>
          <w:i/>
          <w:spacing w:val="8"/>
          <w:sz w:val="22"/>
        </w:rPr>
        <w:t> </w:t>
      </w:r>
      <w:r>
        <w:rPr>
          <w:b/>
          <w:sz w:val="22"/>
        </w:rPr>
        <w:t>on</w:t>
      </w:r>
      <w:r>
        <w:rPr>
          <w:b/>
          <w:spacing w:val="10"/>
          <w:sz w:val="22"/>
        </w:rPr>
        <w:t> </w:t>
      </w:r>
      <w:r>
        <w:rPr>
          <w:b/>
          <w:sz w:val="22"/>
        </w:rPr>
        <w:t>formalin</w:t>
      </w:r>
      <w:r>
        <w:rPr>
          <w:b/>
          <w:spacing w:val="9"/>
          <w:sz w:val="22"/>
        </w:rPr>
        <w:t> </w:t>
      </w:r>
      <w:r>
        <w:rPr>
          <w:b/>
          <w:sz w:val="22"/>
        </w:rPr>
        <w:t>test</w:t>
      </w:r>
      <w:r>
        <w:rPr>
          <w:b/>
          <w:spacing w:val="7"/>
          <w:sz w:val="22"/>
        </w:rPr>
        <w:t> </w:t>
      </w:r>
      <w:r>
        <w:rPr>
          <w:b/>
          <w:sz w:val="22"/>
        </w:rPr>
        <w:t>in</w:t>
      </w:r>
      <w:r>
        <w:rPr>
          <w:b/>
          <w:spacing w:val="10"/>
          <w:sz w:val="22"/>
        </w:rPr>
        <w:t> </w:t>
      </w:r>
      <w:r>
        <w:rPr>
          <w:b/>
          <w:spacing w:val="-2"/>
          <w:sz w:val="22"/>
        </w:rPr>
        <w:t>rats.</w:t>
      </w:r>
    </w:p>
    <w:p>
      <w:pPr>
        <w:pStyle w:val="BodyText"/>
        <w:rPr>
          <w:b/>
          <w:sz w:val="20"/>
        </w:rPr>
      </w:pPr>
    </w:p>
    <w:p>
      <w:pPr>
        <w:pStyle w:val="BodyText"/>
        <w:spacing w:before="35"/>
        <w:rPr>
          <w:b/>
          <w:sz w:val="20"/>
        </w:rPr>
      </w:pPr>
      <w:r>
        <w:rPr/>
        <mc:AlternateContent>
          <mc:Choice Requires="wps">
            <w:drawing>
              <wp:anchor distT="0" distB="0" distL="0" distR="0" allowOverlap="1" layoutInCell="1" locked="0" behindDoc="1" simplePos="0" relativeHeight="487603200">
                <wp:simplePos x="0" y="0"/>
                <wp:positionH relativeFrom="page">
                  <wp:posOffset>1188719</wp:posOffset>
                </wp:positionH>
                <wp:positionV relativeFrom="paragraph">
                  <wp:posOffset>183812</wp:posOffset>
                </wp:positionV>
                <wp:extent cx="4943475" cy="127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4943475" cy="1270"/>
                        </a:xfrm>
                        <a:custGeom>
                          <a:avLst/>
                          <a:gdLst/>
                          <a:ahLst/>
                          <a:cxnLst/>
                          <a:rect l="l" t="t" r="r" b="b"/>
                          <a:pathLst>
                            <a:path w="4943475" h="0">
                              <a:moveTo>
                                <a:pt x="0" y="0"/>
                              </a:moveTo>
                              <a:lnTo>
                                <a:pt x="4942901" y="0"/>
                              </a:lnTo>
                            </a:path>
                          </a:pathLst>
                        </a:custGeom>
                        <a:ln w="902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3.599998pt;margin-top:14.473429pt;width:389.25pt;height:.1pt;mso-position-horizontal-relative:page;mso-position-vertical-relative:paragraph;z-index:-15713280;mso-wrap-distance-left:0;mso-wrap-distance-right:0" id="docshape14" coordorigin="1872,289" coordsize="7785,0" path="m1872,289l9656,289e" filled="false" stroked="true" strokeweight=".710722pt" strokecolor="#000000">
                <v:path arrowok="t"/>
                <v:stroke dashstyle="solid"/>
                <w10:wrap type="topAndBottom"/>
              </v:shape>
            </w:pict>
          </mc:Fallback>
        </mc:AlternateContent>
      </w:r>
    </w:p>
    <w:p>
      <w:pPr>
        <w:tabs>
          <w:tab w:pos="1964" w:val="left" w:leader="none"/>
          <w:tab w:pos="5011" w:val="left" w:leader="none"/>
        </w:tabs>
        <w:spacing w:before="10"/>
        <w:ind w:left="0" w:right="3018" w:firstLine="0"/>
        <w:jc w:val="center"/>
        <w:rPr>
          <w:rFonts w:ascii="Calibri"/>
          <w:b/>
          <w:sz w:val="22"/>
        </w:rPr>
      </w:pPr>
      <w:r>
        <w:rPr>
          <w:rFonts w:ascii="Calibri"/>
          <w:b/>
          <w:spacing w:val="-2"/>
          <w:sz w:val="22"/>
        </w:rPr>
        <w:t>Group</w:t>
      </w:r>
      <w:r>
        <w:rPr>
          <w:rFonts w:ascii="Calibri"/>
          <w:b/>
          <w:sz w:val="22"/>
        </w:rPr>
        <w:tab/>
        <w:t>Dose</w:t>
      </w:r>
      <w:r>
        <w:rPr>
          <w:rFonts w:ascii="Calibri"/>
          <w:b/>
          <w:spacing w:val="7"/>
          <w:sz w:val="22"/>
        </w:rPr>
        <w:t> </w:t>
      </w:r>
      <w:r>
        <w:rPr>
          <w:rFonts w:ascii="Calibri"/>
          <w:b/>
          <w:spacing w:val="-2"/>
          <w:sz w:val="22"/>
        </w:rPr>
        <w:t>(mg/kg)</w:t>
      </w:r>
      <w:r>
        <w:rPr>
          <w:rFonts w:ascii="Calibri"/>
          <w:b/>
          <w:sz w:val="22"/>
        </w:rPr>
        <w:tab/>
        <w:t>Mean</w:t>
      </w:r>
      <w:r>
        <w:rPr>
          <w:rFonts w:ascii="Calibri"/>
          <w:b/>
          <w:spacing w:val="10"/>
          <w:sz w:val="22"/>
        </w:rPr>
        <w:t> </w:t>
      </w:r>
      <w:r>
        <w:rPr>
          <w:rFonts w:ascii="Calibri"/>
          <w:b/>
          <w:sz w:val="22"/>
        </w:rPr>
        <w:t>pain</w:t>
      </w:r>
      <w:r>
        <w:rPr>
          <w:rFonts w:ascii="Calibri"/>
          <w:b/>
          <w:spacing w:val="10"/>
          <w:sz w:val="22"/>
        </w:rPr>
        <w:t> </w:t>
      </w:r>
      <w:r>
        <w:rPr>
          <w:rFonts w:ascii="Calibri"/>
          <w:b/>
          <w:spacing w:val="-2"/>
          <w:sz w:val="22"/>
        </w:rPr>
        <w:t>scores</w:t>
      </w:r>
    </w:p>
    <w:p>
      <w:pPr>
        <w:tabs>
          <w:tab w:pos="1897" w:val="left" w:leader="none"/>
        </w:tabs>
        <w:spacing w:before="5"/>
        <w:ind w:left="77" w:right="0" w:firstLine="0"/>
        <w:jc w:val="center"/>
        <w:rPr>
          <w:rFonts w:ascii="Calibri"/>
          <w:b/>
          <w:sz w:val="22"/>
        </w:rPr>
      </w:pPr>
      <w:r>
        <w:rPr>
          <w:rFonts w:ascii="Calibri"/>
          <w:b/>
          <w:sz w:val="22"/>
        </w:rPr>
        <w:t>(Oral</w:t>
      </w:r>
      <w:r>
        <w:rPr>
          <w:rFonts w:ascii="Calibri"/>
          <w:b/>
          <w:spacing w:val="9"/>
          <w:sz w:val="22"/>
        </w:rPr>
        <w:t> </w:t>
      </w:r>
      <w:r>
        <w:rPr>
          <w:rFonts w:ascii="Calibri"/>
          <w:b/>
          <w:spacing w:val="-2"/>
          <w:sz w:val="22"/>
        </w:rPr>
        <w:t>route)</w:t>
      </w:r>
      <w:r>
        <w:rPr>
          <w:rFonts w:ascii="Calibri"/>
          <w:b/>
          <w:sz w:val="22"/>
        </w:rPr>
        <w:tab/>
        <w:t>Early</w:t>
      </w:r>
      <w:r>
        <w:rPr>
          <w:rFonts w:ascii="Calibri"/>
          <w:b/>
          <w:spacing w:val="8"/>
          <w:sz w:val="22"/>
        </w:rPr>
        <w:t> </w:t>
      </w:r>
      <w:r>
        <w:rPr>
          <w:rFonts w:ascii="Calibri"/>
          <w:b/>
          <w:sz w:val="22"/>
        </w:rPr>
        <w:t>phase</w:t>
      </w:r>
      <w:r>
        <w:rPr>
          <w:rFonts w:ascii="Calibri"/>
          <w:b/>
          <w:spacing w:val="8"/>
          <w:sz w:val="22"/>
        </w:rPr>
        <w:t> </w:t>
      </w:r>
      <w:r>
        <w:rPr>
          <w:rFonts w:ascii="Calibri"/>
          <w:b/>
          <w:sz w:val="22"/>
        </w:rPr>
        <w:t>(0-5min)</w:t>
      </w:r>
      <w:r>
        <w:rPr>
          <w:rFonts w:ascii="Calibri"/>
          <w:b/>
          <w:spacing w:val="37"/>
          <w:sz w:val="22"/>
        </w:rPr>
        <w:t>  </w:t>
      </w:r>
      <w:r>
        <w:rPr>
          <w:rFonts w:ascii="Calibri"/>
          <w:b/>
          <w:sz w:val="22"/>
        </w:rPr>
        <w:t>Late</w:t>
      </w:r>
      <w:r>
        <w:rPr>
          <w:rFonts w:ascii="Calibri"/>
          <w:b/>
          <w:spacing w:val="8"/>
          <w:sz w:val="22"/>
        </w:rPr>
        <w:t> </w:t>
      </w:r>
      <w:r>
        <w:rPr>
          <w:rFonts w:ascii="Calibri"/>
          <w:b/>
          <w:sz w:val="22"/>
        </w:rPr>
        <w:t>phase</w:t>
      </w:r>
      <w:r>
        <w:rPr>
          <w:rFonts w:ascii="Calibri"/>
          <w:b/>
          <w:spacing w:val="8"/>
          <w:sz w:val="22"/>
        </w:rPr>
        <w:t> </w:t>
      </w:r>
      <w:r>
        <w:rPr>
          <w:rFonts w:ascii="Calibri"/>
          <w:b/>
          <w:sz w:val="22"/>
        </w:rPr>
        <w:t>(15-</w:t>
      </w:r>
      <w:r>
        <w:rPr>
          <w:rFonts w:ascii="Calibri"/>
          <w:b/>
          <w:spacing w:val="-2"/>
          <w:sz w:val="22"/>
        </w:rPr>
        <w:t>60min)</w:t>
      </w:r>
    </w:p>
    <w:p>
      <w:pPr>
        <w:pStyle w:val="BodyText"/>
        <w:spacing w:line="20" w:lineRule="exact"/>
        <w:ind w:left="303"/>
        <w:rPr>
          <w:rFonts w:ascii="Calibri"/>
          <w:sz w:val="2"/>
        </w:rPr>
      </w:pPr>
      <w:r>
        <w:rPr>
          <w:rFonts w:ascii="Calibri"/>
          <w:sz w:val="2"/>
        </w:rPr>
        <mc:AlternateContent>
          <mc:Choice Requires="wps">
            <w:drawing>
              <wp:inline distT="0" distB="0" distL="0" distR="0">
                <wp:extent cx="4986655" cy="5080"/>
                <wp:effectExtent l="0" t="0" r="0" b="0"/>
                <wp:docPr id="38" name="Group 38"/>
                <wp:cNvGraphicFramePr>
                  <a:graphicFrameLocks/>
                </wp:cNvGraphicFramePr>
                <a:graphic>
                  <a:graphicData uri="http://schemas.microsoft.com/office/word/2010/wordprocessingGroup">
                    <wpg:wgp>
                      <wpg:cNvPr id="38" name="Group 38"/>
                      <wpg:cNvGrpSpPr/>
                      <wpg:grpSpPr>
                        <a:xfrm>
                          <a:off x="0" y="0"/>
                          <a:ext cx="4986655" cy="5080"/>
                          <a:chExt cx="4986655" cy="5080"/>
                        </a:xfrm>
                      </wpg:grpSpPr>
                      <wps:wsp>
                        <wps:cNvPr id="39" name="Graphic 39"/>
                        <wps:cNvSpPr/>
                        <wps:spPr>
                          <a:xfrm>
                            <a:off x="0" y="0"/>
                            <a:ext cx="4986655" cy="5080"/>
                          </a:xfrm>
                          <a:custGeom>
                            <a:avLst/>
                            <a:gdLst/>
                            <a:ahLst/>
                            <a:cxnLst/>
                            <a:rect l="l" t="t" r="r" b="b"/>
                            <a:pathLst>
                              <a:path w="4986655" h="5080">
                                <a:moveTo>
                                  <a:pt x="4986528" y="0"/>
                                </a:moveTo>
                                <a:lnTo>
                                  <a:pt x="0" y="0"/>
                                </a:lnTo>
                                <a:lnTo>
                                  <a:pt x="0" y="4572"/>
                                </a:lnTo>
                                <a:lnTo>
                                  <a:pt x="4986528" y="4572"/>
                                </a:lnTo>
                                <a:lnTo>
                                  <a:pt x="49865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92.65pt;height:.4pt;mso-position-horizontal-relative:char;mso-position-vertical-relative:line" id="docshapegroup15" coordorigin="0,0" coordsize="7853,8">
                <v:rect style="position:absolute;left:0;top:0;width:7853;height:8" id="docshape16" filled="true" fillcolor="#000000" stroked="false">
                  <v:fill type="solid"/>
                </v:rect>
              </v:group>
            </w:pict>
          </mc:Fallback>
        </mc:AlternateContent>
      </w:r>
      <w:r>
        <w:rPr>
          <w:rFonts w:ascii="Calibri"/>
          <w:sz w:val="2"/>
        </w:rPr>
      </w:r>
    </w:p>
    <w:p>
      <w:pPr>
        <w:pStyle w:val="BodyText"/>
        <w:rPr>
          <w:rFonts w:ascii="Calibri"/>
          <w:b/>
          <w:sz w:val="20"/>
        </w:rPr>
      </w:pPr>
    </w:p>
    <w:p>
      <w:pPr>
        <w:pStyle w:val="BodyText"/>
        <w:spacing w:before="52"/>
        <w:rPr>
          <w:rFonts w:ascii="Calibri"/>
          <w:b/>
          <w:sz w:val="20"/>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61"/>
        <w:gridCol w:w="1434"/>
        <w:gridCol w:w="2226"/>
        <w:gridCol w:w="1869"/>
      </w:tblGrid>
      <w:tr>
        <w:trPr>
          <w:trHeight w:val="250" w:hRule="atLeast"/>
        </w:trPr>
        <w:tc>
          <w:tcPr>
            <w:tcW w:w="2161" w:type="dxa"/>
          </w:tcPr>
          <w:p>
            <w:pPr>
              <w:pStyle w:val="TableParagraph"/>
              <w:spacing w:line="228" w:lineRule="exact"/>
              <w:ind w:left="50"/>
              <w:rPr>
                <w:sz w:val="22"/>
              </w:rPr>
            </w:pPr>
            <w:r>
              <w:rPr>
                <w:spacing w:val="-2"/>
                <w:sz w:val="22"/>
              </w:rPr>
              <w:t>Control</w:t>
            </w:r>
          </w:p>
        </w:tc>
        <w:tc>
          <w:tcPr>
            <w:tcW w:w="1434" w:type="dxa"/>
          </w:tcPr>
          <w:p>
            <w:pPr>
              <w:pStyle w:val="TableParagraph"/>
              <w:spacing w:line="228" w:lineRule="exact"/>
              <w:ind w:left="357"/>
              <w:rPr>
                <w:sz w:val="22"/>
              </w:rPr>
            </w:pPr>
            <w:r>
              <w:rPr>
                <w:spacing w:val="-2"/>
                <w:sz w:val="22"/>
              </w:rPr>
              <w:t>1ml/kg</w:t>
            </w:r>
          </w:p>
        </w:tc>
        <w:tc>
          <w:tcPr>
            <w:tcW w:w="2226" w:type="dxa"/>
          </w:tcPr>
          <w:p>
            <w:pPr>
              <w:pStyle w:val="TableParagraph"/>
              <w:spacing w:line="228" w:lineRule="exact"/>
              <w:ind w:left="432"/>
              <w:rPr>
                <w:sz w:val="22"/>
              </w:rPr>
            </w:pPr>
            <w:r>
              <w:rPr>
                <w:spacing w:val="-5"/>
                <w:sz w:val="22"/>
              </w:rPr>
              <w:t>3±0</w:t>
            </w:r>
          </w:p>
        </w:tc>
        <w:tc>
          <w:tcPr>
            <w:tcW w:w="1869" w:type="dxa"/>
          </w:tcPr>
          <w:p>
            <w:pPr>
              <w:pStyle w:val="TableParagraph"/>
              <w:spacing w:line="228" w:lineRule="exact"/>
              <w:ind w:left="280"/>
              <w:rPr>
                <w:sz w:val="22"/>
              </w:rPr>
            </w:pPr>
            <w:r>
              <w:rPr>
                <w:spacing w:val="-5"/>
                <w:sz w:val="22"/>
              </w:rPr>
              <w:t>3±0</w:t>
            </w:r>
          </w:p>
        </w:tc>
      </w:tr>
      <w:tr>
        <w:trPr>
          <w:trHeight w:val="276" w:hRule="atLeast"/>
        </w:trPr>
        <w:tc>
          <w:tcPr>
            <w:tcW w:w="2161" w:type="dxa"/>
          </w:tcPr>
          <w:p>
            <w:pPr>
              <w:pStyle w:val="TableParagraph"/>
              <w:spacing w:line="253" w:lineRule="exact"/>
              <w:ind w:left="50"/>
              <w:rPr>
                <w:i/>
                <w:sz w:val="22"/>
              </w:rPr>
            </w:pPr>
            <w:r>
              <w:rPr>
                <w:i/>
                <w:spacing w:val="-2"/>
                <w:sz w:val="22"/>
              </w:rPr>
              <w:t>R.longiflora</w:t>
            </w:r>
          </w:p>
        </w:tc>
        <w:tc>
          <w:tcPr>
            <w:tcW w:w="1434" w:type="dxa"/>
          </w:tcPr>
          <w:p>
            <w:pPr>
              <w:pStyle w:val="TableParagraph"/>
              <w:spacing w:line="253" w:lineRule="exact"/>
              <w:ind w:left="377"/>
              <w:rPr>
                <w:sz w:val="22"/>
              </w:rPr>
            </w:pPr>
            <w:r>
              <w:rPr>
                <w:spacing w:val="-5"/>
                <w:sz w:val="22"/>
              </w:rPr>
              <w:t>50</w:t>
            </w:r>
          </w:p>
        </w:tc>
        <w:tc>
          <w:tcPr>
            <w:tcW w:w="2226" w:type="dxa"/>
          </w:tcPr>
          <w:p>
            <w:pPr>
              <w:pStyle w:val="TableParagraph"/>
              <w:spacing w:line="253" w:lineRule="exact"/>
              <w:ind w:left="396"/>
              <w:rPr>
                <w:sz w:val="22"/>
              </w:rPr>
            </w:pPr>
            <w:r>
              <w:rPr>
                <w:spacing w:val="-5"/>
                <w:sz w:val="22"/>
              </w:rPr>
              <w:t>3±0</w:t>
            </w:r>
          </w:p>
        </w:tc>
        <w:tc>
          <w:tcPr>
            <w:tcW w:w="1869" w:type="dxa"/>
          </w:tcPr>
          <w:p>
            <w:pPr>
              <w:pStyle w:val="TableParagraph"/>
              <w:spacing w:line="253" w:lineRule="exact"/>
              <w:ind w:left="296"/>
              <w:rPr>
                <w:sz w:val="22"/>
              </w:rPr>
            </w:pPr>
            <w:r>
              <w:rPr>
                <w:spacing w:val="-5"/>
                <w:sz w:val="22"/>
              </w:rPr>
              <w:t>3±0</w:t>
            </w:r>
          </w:p>
        </w:tc>
      </w:tr>
      <w:tr>
        <w:trPr>
          <w:trHeight w:val="251" w:hRule="atLeast"/>
        </w:trPr>
        <w:tc>
          <w:tcPr>
            <w:tcW w:w="2161" w:type="dxa"/>
          </w:tcPr>
          <w:p>
            <w:pPr>
              <w:pStyle w:val="TableParagraph"/>
              <w:spacing w:line="231" w:lineRule="exact"/>
              <w:ind w:left="50"/>
              <w:rPr>
                <w:i/>
                <w:sz w:val="22"/>
              </w:rPr>
            </w:pPr>
            <w:r>
              <w:rPr>
                <w:i/>
                <w:spacing w:val="-2"/>
                <w:sz w:val="22"/>
              </w:rPr>
              <w:t>R.longiflora</w:t>
            </w:r>
          </w:p>
        </w:tc>
        <w:tc>
          <w:tcPr>
            <w:tcW w:w="1434" w:type="dxa"/>
          </w:tcPr>
          <w:p>
            <w:pPr>
              <w:pStyle w:val="TableParagraph"/>
              <w:spacing w:line="231" w:lineRule="exact"/>
              <w:ind w:left="377"/>
              <w:rPr>
                <w:sz w:val="22"/>
              </w:rPr>
            </w:pPr>
            <w:r>
              <w:rPr>
                <w:spacing w:val="-5"/>
                <w:sz w:val="22"/>
              </w:rPr>
              <w:t>250</w:t>
            </w:r>
          </w:p>
        </w:tc>
        <w:tc>
          <w:tcPr>
            <w:tcW w:w="2226" w:type="dxa"/>
          </w:tcPr>
          <w:p>
            <w:pPr>
              <w:pStyle w:val="TableParagraph"/>
              <w:spacing w:line="231" w:lineRule="exact"/>
              <w:ind w:left="408"/>
              <w:rPr>
                <w:sz w:val="22"/>
              </w:rPr>
            </w:pPr>
            <w:r>
              <w:rPr>
                <w:sz w:val="22"/>
              </w:rPr>
              <w:t>2.8±0.20</w:t>
            </w:r>
            <w:r>
              <w:rPr>
                <w:spacing w:val="16"/>
                <w:sz w:val="22"/>
              </w:rPr>
              <w:t> </w:t>
            </w:r>
            <w:r>
              <w:rPr>
                <w:spacing w:val="-2"/>
                <w:sz w:val="22"/>
              </w:rPr>
              <w:t>(6.67)</w:t>
            </w:r>
          </w:p>
        </w:tc>
        <w:tc>
          <w:tcPr>
            <w:tcW w:w="1869" w:type="dxa"/>
          </w:tcPr>
          <w:p>
            <w:pPr>
              <w:pStyle w:val="TableParagraph"/>
              <w:spacing w:line="231" w:lineRule="exact"/>
              <w:ind w:left="282"/>
              <w:rPr>
                <w:sz w:val="22"/>
              </w:rPr>
            </w:pPr>
            <w:r>
              <w:rPr>
                <w:sz w:val="22"/>
              </w:rPr>
              <w:t>2.8±0.20</w:t>
            </w:r>
            <w:r>
              <w:rPr>
                <w:spacing w:val="16"/>
                <w:sz w:val="22"/>
              </w:rPr>
              <w:t> </w:t>
            </w:r>
            <w:r>
              <w:rPr>
                <w:spacing w:val="-2"/>
                <w:sz w:val="22"/>
              </w:rPr>
              <w:t>(6.67)</w:t>
            </w:r>
          </w:p>
        </w:tc>
      </w:tr>
      <w:tr>
        <w:trPr>
          <w:trHeight w:val="274" w:hRule="atLeast"/>
        </w:trPr>
        <w:tc>
          <w:tcPr>
            <w:tcW w:w="2161" w:type="dxa"/>
          </w:tcPr>
          <w:p>
            <w:pPr>
              <w:pStyle w:val="TableParagraph"/>
              <w:spacing w:line="247" w:lineRule="exact" w:before="7"/>
              <w:ind w:left="50"/>
              <w:rPr>
                <w:i/>
                <w:sz w:val="22"/>
              </w:rPr>
            </w:pPr>
            <w:r>
              <w:rPr>
                <w:i/>
                <w:spacing w:val="-2"/>
                <w:sz w:val="22"/>
              </w:rPr>
              <w:t>R.longiflora</w:t>
            </w:r>
          </w:p>
        </w:tc>
        <w:tc>
          <w:tcPr>
            <w:tcW w:w="1434" w:type="dxa"/>
          </w:tcPr>
          <w:p>
            <w:pPr>
              <w:pStyle w:val="TableParagraph"/>
              <w:spacing w:line="247" w:lineRule="exact" w:before="7"/>
              <w:ind w:left="377"/>
              <w:rPr>
                <w:sz w:val="22"/>
              </w:rPr>
            </w:pPr>
            <w:r>
              <w:rPr>
                <w:spacing w:val="-5"/>
                <w:sz w:val="22"/>
              </w:rPr>
              <w:t>500</w:t>
            </w:r>
          </w:p>
        </w:tc>
        <w:tc>
          <w:tcPr>
            <w:tcW w:w="2226" w:type="dxa"/>
          </w:tcPr>
          <w:p>
            <w:pPr>
              <w:pStyle w:val="TableParagraph"/>
              <w:spacing w:line="247" w:lineRule="exact" w:before="7"/>
              <w:ind w:left="408"/>
              <w:rPr>
                <w:sz w:val="22"/>
              </w:rPr>
            </w:pPr>
            <w:r>
              <w:rPr>
                <w:sz w:val="22"/>
              </w:rPr>
              <w:t>2.6±0.25</w:t>
            </w:r>
            <w:r>
              <w:rPr>
                <w:sz w:val="22"/>
                <w:vertAlign w:val="superscript"/>
              </w:rPr>
              <w:t>a</w:t>
            </w:r>
            <w:r>
              <w:rPr>
                <w:spacing w:val="19"/>
                <w:sz w:val="22"/>
                <w:vertAlign w:val="baseline"/>
              </w:rPr>
              <w:t> </w:t>
            </w:r>
            <w:r>
              <w:rPr>
                <w:spacing w:val="-2"/>
                <w:sz w:val="22"/>
                <w:vertAlign w:val="baseline"/>
              </w:rPr>
              <w:t>(13.33)</w:t>
            </w:r>
          </w:p>
        </w:tc>
        <w:tc>
          <w:tcPr>
            <w:tcW w:w="1869" w:type="dxa"/>
          </w:tcPr>
          <w:p>
            <w:pPr>
              <w:pStyle w:val="TableParagraph"/>
              <w:spacing w:line="247" w:lineRule="exact" w:before="7"/>
              <w:ind w:left="264"/>
              <w:rPr>
                <w:sz w:val="22"/>
              </w:rPr>
            </w:pPr>
            <w:r>
              <w:rPr>
                <w:sz w:val="22"/>
              </w:rPr>
              <w:t>2.8±0.20</w:t>
            </w:r>
            <w:r>
              <w:rPr>
                <w:sz w:val="22"/>
                <w:vertAlign w:val="superscript"/>
              </w:rPr>
              <w:t>a</w:t>
            </w:r>
            <w:r>
              <w:rPr>
                <w:spacing w:val="21"/>
                <w:sz w:val="22"/>
                <w:vertAlign w:val="baseline"/>
              </w:rPr>
              <w:t> </w:t>
            </w:r>
            <w:r>
              <w:rPr>
                <w:spacing w:val="-2"/>
                <w:sz w:val="22"/>
                <w:vertAlign w:val="baseline"/>
              </w:rPr>
              <w:t>(6.67)</w:t>
            </w:r>
          </w:p>
        </w:tc>
      </w:tr>
      <w:tr>
        <w:trPr>
          <w:trHeight w:val="274" w:hRule="atLeast"/>
        </w:trPr>
        <w:tc>
          <w:tcPr>
            <w:tcW w:w="2161" w:type="dxa"/>
          </w:tcPr>
          <w:p>
            <w:pPr>
              <w:pStyle w:val="TableParagraph"/>
              <w:spacing w:line="246" w:lineRule="exact" w:before="8"/>
              <w:ind w:left="50"/>
              <w:rPr>
                <w:i/>
                <w:sz w:val="22"/>
              </w:rPr>
            </w:pPr>
            <w:r>
              <w:rPr>
                <w:i/>
                <w:spacing w:val="-2"/>
                <w:sz w:val="22"/>
              </w:rPr>
              <w:t>R.longiflora</w:t>
            </w:r>
          </w:p>
        </w:tc>
        <w:tc>
          <w:tcPr>
            <w:tcW w:w="1434" w:type="dxa"/>
          </w:tcPr>
          <w:p>
            <w:pPr>
              <w:pStyle w:val="TableParagraph"/>
              <w:spacing w:line="246" w:lineRule="exact" w:before="8"/>
              <w:ind w:left="377"/>
              <w:rPr>
                <w:sz w:val="22"/>
              </w:rPr>
            </w:pPr>
            <w:r>
              <w:rPr>
                <w:spacing w:val="-4"/>
                <w:sz w:val="22"/>
              </w:rPr>
              <w:t>1000</w:t>
            </w:r>
          </w:p>
        </w:tc>
        <w:tc>
          <w:tcPr>
            <w:tcW w:w="2226" w:type="dxa"/>
          </w:tcPr>
          <w:p>
            <w:pPr>
              <w:pStyle w:val="TableParagraph"/>
              <w:spacing w:line="246" w:lineRule="exact" w:before="8"/>
              <w:ind w:left="420"/>
              <w:rPr>
                <w:sz w:val="22"/>
              </w:rPr>
            </w:pPr>
            <w:r>
              <w:rPr>
                <w:sz w:val="22"/>
              </w:rPr>
              <w:t>1.8±0.37</w:t>
            </w:r>
            <w:r>
              <w:rPr>
                <w:sz w:val="22"/>
                <w:vertAlign w:val="superscript"/>
              </w:rPr>
              <w:t>a</w:t>
            </w:r>
            <w:r>
              <w:rPr>
                <w:spacing w:val="22"/>
                <w:sz w:val="22"/>
                <w:vertAlign w:val="baseline"/>
              </w:rPr>
              <w:t> </w:t>
            </w:r>
            <w:r>
              <w:rPr>
                <w:spacing w:val="-4"/>
                <w:sz w:val="22"/>
                <w:vertAlign w:val="baseline"/>
              </w:rPr>
              <w:t>(40)</w:t>
            </w:r>
          </w:p>
        </w:tc>
        <w:tc>
          <w:tcPr>
            <w:tcW w:w="1869" w:type="dxa"/>
          </w:tcPr>
          <w:p>
            <w:pPr>
              <w:pStyle w:val="TableParagraph"/>
              <w:spacing w:line="246" w:lineRule="exact" w:before="8"/>
              <w:ind w:left="245"/>
              <w:rPr>
                <w:sz w:val="22"/>
              </w:rPr>
            </w:pPr>
            <w:r>
              <w:rPr>
                <w:sz w:val="22"/>
              </w:rPr>
              <w:t>1.4±0.40</w:t>
            </w:r>
            <w:r>
              <w:rPr>
                <w:sz w:val="22"/>
                <w:vertAlign w:val="superscript"/>
              </w:rPr>
              <w:t>a</w:t>
            </w:r>
            <w:r>
              <w:rPr>
                <w:spacing w:val="20"/>
                <w:sz w:val="22"/>
                <w:vertAlign w:val="baseline"/>
              </w:rPr>
              <w:t> </w:t>
            </w:r>
            <w:r>
              <w:rPr>
                <w:spacing w:val="-2"/>
                <w:sz w:val="22"/>
                <w:vertAlign w:val="baseline"/>
              </w:rPr>
              <w:t>(53.33)</w:t>
            </w:r>
          </w:p>
        </w:tc>
      </w:tr>
      <w:tr>
        <w:trPr>
          <w:trHeight w:val="275" w:hRule="atLeast"/>
        </w:trPr>
        <w:tc>
          <w:tcPr>
            <w:tcW w:w="2161" w:type="dxa"/>
          </w:tcPr>
          <w:p>
            <w:pPr>
              <w:pStyle w:val="TableParagraph"/>
              <w:spacing w:line="246" w:lineRule="exact" w:before="10"/>
              <w:ind w:left="50"/>
              <w:rPr>
                <w:sz w:val="22"/>
              </w:rPr>
            </w:pPr>
            <w:r>
              <w:rPr>
                <w:sz w:val="22"/>
              </w:rPr>
              <w:t>Morphine</w:t>
            </w:r>
            <w:r>
              <w:rPr>
                <w:spacing w:val="18"/>
                <w:sz w:val="22"/>
              </w:rPr>
              <w:t> </w:t>
            </w:r>
            <w:r>
              <w:rPr>
                <w:spacing w:val="-2"/>
                <w:sz w:val="22"/>
              </w:rPr>
              <w:t>sulphate</w:t>
            </w:r>
          </w:p>
        </w:tc>
        <w:tc>
          <w:tcPr>
            <w:tcW w:w="1434" w:type="dxa"/>
          </w:tcPr>
          <w:p>
            <w:pPr>
              <w:pStyle w:val="TableParagraph"/>
              <w:spacing w:line="246" w:lineRule="exact" w:before="10"/>
              <w:ind w:left="510"/>
              <w:rPr>
                <w:sz w:val="22"/>
              </w:rPr>
            </w:pPr>
            <w:r>
              <w:rPr>
                <w:sz w:val="22"/>
              </w:rPr>
              <w:t>5</w:t>
            </w:r>
            <w:r>
              <w:rPr>
                <w:spacing w:val="2"/>
                <w:sz w:val="22"/>
              </w:rPr>
              <w:t> </w:t>
            </w:r>
            <w:r>
              <w:rPr>
                <w:spacing w:val="-2"/>
                <w:sz w:val="22"/>
              </w:rPr>
              <w:t>(i.p)</w:t>
            </w:r>
          </w:p>
        </w:tc>
        <w:tc>
          <w:tcPr>
            <w:tcW w:w="2226" w:type="dxa"/>
          </w:tcPr>
          <w:p>
            <w:pPr>
              <w:pStyle w:val="TableParagraph"/>
              <w:spacing w:line="246" w:lineRule="exact" w:before="10"/>
              <w:ind w:left="420"/>
              <w:rPr>
                <w:sz w:val="22"/>
              </w:rPr>
            </w:pPr>
            <w:r>
              <w:rPr>
                <w:sz w:val="22"/>
              </w:rPr>
              <w:t>2.4±0.25</w:t>
            </w:r>
            <w:r>
              <w:rPr>
                <w:sz w:val="22"/>
                <w:vertAlign w:val="superscript"/>
              </w:rPr>
              <w:t>a</w:t>
            </w:r>
            <w:r>
              <w:rPr>
                <w:spacing w:val="20"/>
                <w:sz w:val="22"/>
                <w:vertAlign w:val="baseline"/>
              </w:rPr>
              <w:t> </w:t>
            </w:r>
            <w:r>
              <w:rPr>
                <w:spacing w:val="-4"/>
                <w:sz w:val="22"/>
                <w:vertAlign w:val="baseline"/>
              </w:rPr>
              <w:t>(20)</w:t>
            </w:r>
          </w:p>
        </w:tc>
        <w:tc>
          <w:tcPr>
            <w:tcW w:w="1869" w:type="dxa"/>
          </w:tcPr>
          <w:p>
            <w:pPr>
              <w:pStyle w:val="TableParagraph"/>
              <w:spacing w:line="246" w:lineRule="exact" w:before="10"/>
              <w:ind w:left="245"/>
              <w:rPr>
                <w:sz w:val="22"/>
              </w:rPr>
            </w:pPr>
            <w:r>
              <w:rPr>
                <w:sz w:val="22"/>
              </w:rPr>
              <w:t>1.6±0.51</w:t>
            </w:r>
            <w:r>
              <w:rPr>
                <w:sz w:val="22"/>
                <w:vertAlign w:val="superscript"/>
              </w:rPr>
              <w:t>a</w:t>
            </w:r>
            <w:r>
              <w:rPr>
                <w:spacing w:val="21"/>
                <w:sz w:val="22"/>
                <w:vertAlign w:val="baseline"/>
              </w:rPr>
              <w:t> </w:t>
            </w:r>
            <w:r>
              <w:rPr>
                <w:spacing w:val="-2"/>
                <w:sz w:val="22"/>
                <w:vertAlign w:val="baseline"/>
              </w:rPr>
              <w:t>(46.67)</w:t>
            </w:r>
          </w:p>
        </w:tc>
      </w:tr>
    </w:tbl>
    <w:p>
      <w:pPr>
        <w:pStyle w:val="BodyText"/>
        <w:spacing w:before="7"/>
        <w:rPr>
          <w:rFonts w:ascii="Calibri"/>
          <w:b/>
          <w:sz w:val="19"/>
        </w:rPr>
      </w:pPr>
      <w:r>
        <w:rPr/>
        <mc:AlternateContent>
          <mc:Choice Requires="wps">
            <w:drawing>
              <wp:anchor distT="0" distB="0" distL="0" distR="0" allowOverlap="1" layoutInCell="1" locked="0" behindDoc="1" simplePos="0" relativeHeight="487604224">
                <wp:simplePos x="0" y="0"/>
                <wp:positionH relativeFrom="page">
                  <wp:posOffset>1188719</wp:posOffset>
                </wp:positionH>
                <wp:positionV relativeFrom="paragraph">
                  <wp:posOffset>167398</wp:posOffset>
                </wp:positionV>
                <wp:extent cx="5140960" cy="6350"/>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5140960" cy="6350"/>
                        </a:xfrm>
                        <a:custGeom>
                          <a:avLst/>
                          <a:gdLst/>
                          <a:ahLst/>
                          <a:cxnLst/>
                          <a:rect l="l" t="t" r="r" b="b"/>
                          <a:pathLst>
                            <a:path w="5140960" h="6350">
                              <a:moveTo>
                                <a:pt x="5140452" y="0"/>
                              </a:moveTo>
                              <a:lnTo>
                                <a:pt x="0" y="0"/>
                              </a:lnTo>
                              <a:lnTo>
                                <a:pt x="0" y="6096"/>
                              </a:lnTo>
                              <a:lnTo>
                                <a:pt x="5140452" y="6096"/>
                              </a:lnTo>
                              <a:lnTo>
                                <a:pt x="5140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599998pt;margin-top:13.180975pt;width:404.76pt;height:.48pt;mso-position-horizontal-relative:page;mso-position-vertical-relative:paragraph;z-index:-15712256;mso-wrap-distance-left:0;mso-wrap-distance-right:0" id="docshape17" filled="true" fillcolor="#000000" stroked="false">
                <v:fill type="solid"/>
                <w10:wrap type="topAndBottom"/>
              </v:rect>
            </w:pict>
          </mc:Fallback>
        </mc:AlternateContent>
      </w:r>
    </w:p>
    <w:p>
      <w:pPr>
        <w:pStyle w:val="BodyText"/>
        <w:spacing w:before="21"/>
        <w:rPr>
          <w:rFonts w:ascii="Calibri"/>
          <w:b/>
          <w:sz w:val="20"/>
        </w:rPr>
      </w:pPr>
    </w:p>
    <w:p>
      <w:pPr>
        <w:spacing w:line="244" w:lineRule="auto" w:before="0"/>
        <w:ind w:left="151" w:right="728" w:firstLine="0"/>
        <w:jc w:val="left"/>
        <w:rPr>
          <w:rFonts w:ascii="Calibri" w:hAnsi="Calibri"/>
          <w:sz w:val="20"/>
        </w:rPr>
      </w:pPr>
      <w:r>
        <w:rPr>
          <w:rFonts w:ascii="Calibri" w:hAnsi="Calibri"/>
          <w:w w:val="105"/>
          <w:sz w:val="20"/>
        </w:rPr>
        <w:t>Student</w:t>
      </w:r>
      <w:r>
        <w:rPr>
          <w:rFonts w:ascii="Calibri" w:hAnsi="Calibri"/>
          <w:spacing w:val="-12"/>
          <w:w w:val="105"/>
          <w:sz w:val="20"/>
        </w:rPr>
        <w:t> </w:t>
      </w:r>
      <w:r>
        <w:rPr>
          <w:rFonts w:ascii="Calibri" w:hAnsi="Calibri"/>
          <w:w w:val="105"/>
          <w:sz w:val="20"/>
        </w:rPr>
        <w:t>T-test</w:t>
      </w:r>
      <w:r>
        <w:rPr>
          <w:rFonts w:ascii="Calibri" w:hAnsi="Calibri"/>
          <w:spacing w:val="10"/>
          <w:w w:val="105"/>
          <w:sz w:val="20"/>
        </w:rPr>
        <w:t> </w:t>
      </w:r>
      <w:r>
        <w:rPr>
          <w:rFonts w:ascii="Calibri" w:hAnsi="Calibri"/>
          <w:w w:val="105"/>
          <w:sz w:val="20"/>
          <w:vertAlign w:val="superscript"/>
        </w:rPr>
        <w:t>a</w:t>
      </w:r>
      <w:r>
        <w:rPr>
          <w:rFonts w:ascii="Calibri" w:hAnsi="Calibri"/>
          <w:w w:val="105"/>
          <w:sz w:val="20"/>
          <w:vertAlign w:val="baseline"/>
        </w:rPr>
        <w:t>P&lt;0.05</w:t>
      </w:r>
      <w:r>
        <w:rPr>
          <w:rFonts w:ascii="Calibri" w:hAnsi="Calibri"/>
          <w:spacing w:val="-12"/>
          <w:w w:val="105"/>
          <w:sz w:val="20"/>
          <w:vertAlign w:val="baseline"/>
        </w:rPr>
        <w:t> </w:t>
      </w:r>
      <w:r>
        <w:rPr>
          <w:rFonts w:ascii="Calibri" w:hAnsi="Calibri"/>
          <w:w w:val="105"/>
          <w:sz w:val="20"/>
          <w:vertAlign w:val="baseline"/>
        </w:rPr>
        <w:t>significant</w:t>
      </w:r>
      <w:r>
        <w:rPr>
          <w:rFonts w:ascii="Calibri" w:hAnsi="Calibri"/>
          <w:spacing w:val="-12"/>
          <w:w w:val="105"/>
          <w:sz w:val="20"/>
          <w:vertAlign w:val="baseline"/>
        </w:rPr>
        <w:t> </w:t>
      </w:r>
      <w:r>
        <w:rPr>
          <w:rFonts w:ascii="Calibri" w:hAnsi="Calibri"/>
          <w:w w:val="105"/>
          <w:sz w:val="20"/>
          <w:vertAlign w:val="baseline"/>
        </w:rPr>
        <w:t>statistical</w:t>
      </w:r>
      <w:r>
        <w:rPr>
          <w:rFonts w:ascii="Calibri" w:hAnsi="Calibri"/>
          <w:spacing w:val="-12"/>
          <w:w w:val="105"/>
          <w:sz w:val="20"/>
          <w:vertAlign w:val="baseline"/>
        </w:rPr>
        <w:t> </w:t>
      </w:r>
      <w:r>
        <w:rPr>
          <w:rFonts w:ascii="Calibri" w:hAnsi="Calibri"/>
          <w:w w:val="105"/>
          <w:sz w:val="20"/>
          <w:vertAlign w:val="baseline"/>
        </w:rPr>
        <w:t>difference</w:t>
      </w:r>
      <w:r>
        <w:rPr>
          <w:rFonts w:ascii="Calibri" w:hAnsi="Calibri"/>
          <w:spacing w:val="-12"/>
          <w:w w:val="105"/>
          <w:sz w:val="20"/>
          <w:vertAlign w:val="baseline"/>
        </w:rPr>
        <w:t> </w:t>
      </w:r>
      <w:r>
        <w:rPr>
          <w:rFonts w:ascii="Calibri" w:hAnsi="Calibri"/>
          <w:w w:val="105"/>
          <w:sz w:val="20"/>
          <w:vertAlign w:val="baseline"/>
        </w:rPr>
        <w:t>compared</w:t>
      </w:r>
      <w:r>
        <w:rPr>
          <w:rFonts w:ascii="Calibri" w:hAnsi="Calibri"/>
          <w:spacing w:val="-12"/>
          <w:w w:val="105"/>
          <w:sz w:val="20"/>
          <w:vertAlign w:val="baseline"/>
        </w:rPr>
        <w:t> </w:t>
      </w:r>
      <w:r>
        <w:rPr>
          <w:rFonts w:ascii="Calibri" w:hAnsi="Calibri"/>
          <w:w w:val="105"/>
          <w:sz w:val="20"/>
          <w:vertAlign w:val="baseline"/>
        </w:rPr>
        <w:t>with</w:t>
      </w:r>
      <w:r>
        <w:rPr>
          <w:rFonts w:ascii="Calibri" w:hAnsi="Calibri"/>
          <w:spacing w:val="-12"/>
          <w:w w:val="105"/>
          <w:sz w:val="20"/>
          <w:vertAlign w:val="baseline"/>
        </w:rPr>
        <w:t> </w:t>
      </w:r>
      <w:r>
        <w:rPr>
          <w:rFonts w:ascii="Calibri" w:hAnsi="Calibri"/>
          <w:w w:val="105"/>
          <w:sz w:val="20"/>
          <w:vertAlign w:val="baseline"/>
        </w:rPr>
        <w:t>the</w:t>
      </w:r>
      <w:r>
        <w:rPr>
          <w:rFonts w:ascii="Calibri" w:hAnsi="Calibri"/>
          <w:spacing w:val="-12"/>
          <w:w w:val="105"/>
          <w:sz w:val="20"/>
          <w:vertAlign w:val="baseline"/>
        </w:rPr>
        <w:t> </w:t>
      </w:r>
      <w:r>
        <w:rPr>
          <w:rFonts w:ascii="Calibri" w:hAnsi="Calibri"/>
          <w:w w:val="105"/>
          <w:sz w:val="20"/>
          <w:vertAlign w:val="baseline"/>
        </w:rPr>
        <w:t>treated</w:t>
      </w:r>
      <w:r>
        <w:rPr>
          <w:rFonts w:ascii="Calibri" w:hAnsi="Calibri"/>
          <w:spacing w:val="-11"/>
          <w:w w:val="105"/>
          <w:sz w:val="20"/>
          <w:vertAlign w:val="baseline"/>
        </w:rPr>
        <w:t> </w:t>
      </w:r>
      <w:r>
        <w:rPr>
          <w:rFonts w:ascii="Calibri" w:hAnsi="Calibri"/>
          <w:w w:val="105"/>
          <w:sz w:val="20"/>
          <w:vertAlign w:val="baseline"/>
        </w:rPr>
        <w:t>control</w:t>
      </w:r>
      <w:r>
        <w:rPr>
          <w:rFonts w:ascii="Calibri" w:hAnsi="Calibri"/>
          <w:spacing w:val="-12"/>
          <w:w w:val="105"/>
          <w:sz w:val="20"/>
          <w:vertAlign w:val="baseline"/>
        </w:rPr>
        <w:t> </w:t>
      </w:r>
      <w:r>
        <w:rPr>
          <w:rFonts w:ascii="Calibri" w:hAnsi="Calibri"/>
          <w:w w:val="105"/>
          <w:sz w:val="20"/>
          <w:vertAlign w:val="baseline"/>
        </w:rPr>
        <w:t>(normal</w:t>
      </w:r>
      <w:r>
        <w:rPr>
          <w:rFonts w:ascii="Calibri" w:hAnsi="Calibri"/>
          <w:spacing w:val="-12"/>
          <w:w w:val="105"/>
          <w:sz w:val="20"/>
          <w:vertAlign w:val="baseline"/>
        </w:rPr>
        <w:t> </w:t>
      </w:r>
      <w:r>
        <w:rPr>
          <w:rFonts w:ascii="Calibri" w:hAnsi="Calibri"/>
          <w:w w:val="105"/>
          <w:sz w:val="20"/>
          <w:vertAlign w:val="baseline"/>
        </w:rPr>
        <w:t>saline); n=5. Each value is expressed as Mean ± SEM.</w:t>
      </w:r>
    </w:p>
    <w:p>
      <w:pPr>
        <w:spacing w:before="4"/>
        <w:ind w:left="151" w:right="0" w:firstLine="0"/>
        <w:jc w:val="left"/>
        <w:rPr>
          <w:rFonts w:ascii="Calibri"/>
          <w:sz w:val="20"/>
        </w:rPr>
      </w:pPr>
      <w:r>
        <w:rPr>
          <w:rFonts w:ascii="Calibri"/>
          <w:sz w:val="20"/>
        </w:rPr>
        <w:t>Figures</w:t>
      </w:r>
      <w:r>
        <w:rPr>
          <w:rFonts w:ascii="Calibri"/>
          <w:spacing w:val="14"/>
          <w:sz w:val="20"/>
        </w:rPr>
        <w:t> </w:t>
      </w:r>
      <w:r>
        <w:rPr>
          <w:rFonts w:ascii="Calibri"/>
          <w:sz w:val="20"/>
        </w:rPr>
        <w:t>in</w:t>
      </w:r>
      <w:r>
        <w:rPr>
          <w:rFonts w:ascii="Calibri"/>
          <w:spacing w:val="8"/>
          <w:sz w:val="20"/>
        </w:rPr>
        <w:t> </w:t>
      </w:r>
      <w:r>
        <w:rPr>
          <w:rFonts w:ascii="Calibri"/>
          <w:sz w:val="20"/>
        </w:rPr>
        <w:t>parentheses</w:t>
      </w:r>
      <w:r>
        <w:rPr>
          <w:rFonts w:ascii="Calibri"/>
          <w:spacing w:val="15"/>
          <w:sz w:val="20"/>
        </w:rPr>
        <w:t> </w:t>
      </w:r>
      <w:r>
        <w:rPr>
          <w:rFonts w:ascii="Calibri"/>
          <w:sz w:val="20"/>
        </w:rPr>
        <w:t>are</w:t>
      </w:r>
      <w:r>
        <w:rPr>
          <w:rFonts w:ascii="Calibri"/>
          <w:spacing w:val="15"/>
          <w:sz w:val="20"/>
        </w:rPr>
        <w:t> </w:t>
      </w:r>
      <w:r>
        <w:rPr>
          <w:rFonts w:ascii="Calibri"/>
          <w:sz w:val="20"/>
        </w:rPr>
        <w:t>percentage</w:t>
      </w:r>
      <w:r>
        <w:rPr>
          <w:rFonts w:ascii="Calibri"/>
          <w:spacing w:val="8"/>
          <w:sz w:val="20"/>
        </w:rPr>
        <w:t> </w:t>
      </w:r>
      <w:r>
        <w:rPr>
          <w:rFonts w:ascii="Calibri"/>
          <w:spacing w:val="-2"/>
          <w:sz w:val="20"/>
        </w:rPr>
        <w:t>protection.</w:t>
      </w:r>
    </w:p>
    <w:p>
      <w:pPr>
        <w:pStyle w:val="BodyText"/>
        <w:spacing w:before="149"/>
        <w:rPr>
          <w:rFonts w:ascii="Calibri"/>
          <w:sz w:val="20"/>
        </w:rPr>
      </w:pPr>
    </w:p>
    <w:p>
      <w:pPr>
        <w:pStyle w:val="Heading3"/>
        <w:spacing w:line="376" w:lineRule="auto"/>
        <w:ind w:left="4484" w:right="940" w:hanging="4299"/>
      </w:pPr>
      <w:r>
        <w:rPr/>
        <w:t>4.4.1 Effect of methanolic leaf extract of </w:t>
      </w:r>
      <w:r>
        <w:rPr>
          <w:b w:val="0"/>
          <w:i/>
        </w:rPr>
        <w:t>R.longiflora </w:t>
      </w:r>
      <w:r>
        <w:rPr/>
        <w:t>on Carrageenan-induced paws oedema in </w:t>
      </w:r>
      <w:r>
        <w:rPr>
          <w:spacing w:val="-2"/>
        </w:rPr>
        <w:t>rats.</w:t>
      </w:r>
    </w:p>
    <w:p>
      <w:pPr>
        <w:pStyle w:val="BodyText"/>
        <w:spacing w:line="234" w:lineRule="exact"/>
        <w:ind w:left="151"/>
        <w:jc w:val="both"/>
      </w:pPr>
      <w:r>
        <w:rPr/>
        <w:t>The</w:t>
      </w:r>
      <w:r>
        <w:rPr>
          <w:spacing w:val="42"/>
        </w:rPr>
        <w:t> </w:t>
      </w:r>
      <w:r>
        <w:rPr/>
        <w:t>injection</w:t>
      </w:r>
      <w:r>
        <w:rPr>
          <w:spacing w:val="43"/>
        </w:rPr>
        <w:t> </w:t>
      </w:r>
      <w:r>
        <w:rPr/>
        <w:t>of</w:t>
      </w:r>
      <w:r>
        <w:rPr>
          <w:spacing w:val="42"/>
        </w:rPr>
        <w:t> </w:t>
      </w:r>
      <w:r>
        <w:rPr/>
        <w:t>1%</w:t>
      </w:r>
      <w:r>
        <w:rPr>
          <w:spacing w:val="37"/>
        </w:rPr>
        <w:t> </w:t>
      </w:r>
      <w:r>
        <w:rPr/>
        <w:t>Carrageenan</w:t>
      </w:r>
      <w:r>
        <w:rPr>
          <w:spacing w:val="43"/>
        </w:rPr>
        <w:t> </w:t>
      </w:r>
      <w:r>
        <w:rPr/>
        <w:t>suspension</w:t>
      </w:r>
      <w:r>
        <w:rPr>
          <w:spacing w:val="41"/>
        </w:rPr>
        <w:t> </w:t>
      </w:r>
      <w:r>
        <w:rPr/>
        <w:t>in</w:t>
      </w:r>
      <w:r>
        <w:rPr>
          <w:spacing w:val="39"/>
        </w:rPr>
        <w:t> </w:t>
      </w:r>
      <w:r>
        <w:rPr/>
        <w:t>the</w:t>
      </w:r>
      <w:r>
        <w:rPr>
          <w:spacing w:val="41"/>
        </w:rPr>
        <w:t> </w:t>
      </w:r>
      <w:r>
        <w:rPr/>
        <w:t>paws</w:t>
      </w:r>
      <w:r>
        <w:rPr>
          <w:spacing w:val="42"/>
        </w:rPr>
        <w:t> </w:t>
      </w:r>
      <w:r>
        <w:rPr/>
        <w:t>of</w:t>
      </w:r>
      <w:r>
        <w:rPr>
          <w:spacing w:val="43"/>
        </w:rPr>
        <w:t> </w:t>
      </w:r>
      <w:r>
        <w:rPr/>
        <w:t>the</w:t>
      </w:r>
      <w:r>
        <w:rPr>
          <w:spacing w:val="40"/>
        </w:rPr>
        <w:t> </w:t>
      </w:r>
      <w:r>
        <w:rPr/>
        <w:t>negative</w:t>
      </w:r>
      <w:r>
        <w:rPr>
          <w:spacing w:val="39"/>
        </w:rPr>
        <w:t> </w:t>
      </w:r>
      <w:r>
        <w:rPr/>
        <w:t>control</w:t>
      </w:r>
      <w:r>
        <w:rPr>
          <w:spacing w:val="43"/>
        </w:rPr>
        <w:t> </w:t>
      </w:r>
      <w:r>
        <w:rPr/>
        <w:t>treated</w:t>
      </w:r>
      <w:r>
        <w:rPr>
          <w:spacing w:val="40"/>
        </w:rPr>
        <w:t> </w:t>
      </w:r>
      <w:r>
        <w:rPr/>
        <w:t>rat</w:t>
      </w:r>
      <w:r>
        <w:rPr>
          <w:spacing w:val="43"/>
        </w:rPr>
        <w:t> </w:t>
      </w:r>
      <w:r>
        <w:rPr>
          <w:spacing w:val="-4"/>
        </w:rPr>
        <w:t>with</w:t>
      </w:r>
    </w:p>
    <w:p>
      <w:pPr>
        <w:pStyle w:val="BodyText"/>
        <w:spacing w:before="15"/>
      </w:pPr>
    </w:p>
    <w:p>
      <w:pPr>
        <w:pStyle w:val="BodyText"/>
        <w:spacing w:line="491" w:lineRule="auto"/>
        <w:ind w:left="151" w:right="723"/>
        <w:jc w:val="both"/>
      </w:pPr>
      <w:r>
        <w:rPr/>
        <w:t>Normal</w:t>
      </w:r>
      <w:r>
        <w:rPr>
          <w:spacing w:val="40"/>
        </w:rPr>
        <w:t> </w:t>
      </w:r>
      <w:r>
        <w:rPr/>
        <w:t>Saline</w:t>
      </w:r>
      <w:r>
        <w:rPr>
          <w:spacing w:val="40"/>
        </w:rPr>
        <w:t> </w:t>
      </w:r>
      <w:r>
        <w:rPr/>
        <w:t>produced</w:t>
      </w:r>
      <w:r>
        <w:rPr>
          <w:spacing w:val="40"/>
        </w:rPr>
        <w:t> </w:t>
      </w:r>
      <w:r>
        <w:rPr/>
        <w:t>a</w:t>
      </w:r>
      <w:r>
        <w:rPr>
          <w:spacing w:val="40"/>
        </w:rPr>
        <w:t> </w:t>
      </w:r>
      <w:r>
        <w:rPr/>
        <w:t>local</w:t>
      </w:r>
      <w:r>
        <w:rPr>
          <w:spacing w:val="40"/>
        </w:rPr>
        <w:t> </w:t>
      </w:r>
      <w:r>
        <w:rPr/>
        <w:t>oedema</w:t>
      </w:r>
      <w:r>
        <w:rPr>
          <w:spacing w:val="40"/>
        </w:rPr>
        <w:t> </w:t>
      </w:r>
      <w:r>
        <w:rPr/>
        <w:t>reaching</w:t>
      </w:r>
      <w:r>
        <w:rPr>
          <w:spacing w:val="40"/>
        </w:rPr>
        <w:t> </w:t>
      </w:r>
      <w:r>
        <w:rPr/>
        <w:t>its</w:t>
      </w:r>
      <w:r>
        <w:rPr>
          <w:spacing w:val="40"/>
        </w:rPr>
        <w:t> </w:t>
      </w:r>
      <w:r>
        <w:rPr/>
        <w:t>maximum</w:t>
      </w:r>
      <w:r>
        <w:rPr>
          <w:spacing w:val="40"/>
        </w:rPr>
        <w:t> </w:t>
      </w:r>
      <w:r>
        <w:rPr/>
        <w:t>at</w:t>
      </w:r>
      <w:r>
        <w:rPr>
          <w:spacing w:val="40"/>
        </w:rPr>
        <w:t> </w:t>
      </w:r>
      <w:r>
        <w:rPr/>
        <w:t>the</w:t>
      </w:r>
      <w:r>
        <w:rPr>
          <w:spacing w:val="40"/>
        </w:rPr>
        <w:t> </w:t>
      </w:r>
      <w:r>
        <w:rPr/>
        <w:t>third</w:t>
      </w:r>
      <w:r>
        <w:rPr>
          <w:spacing w:val="40"/>
        </w:rPr>
        <w:t> </w:t>
      </w:r>
      <w:r>
        <w:rPr/>
        <w:t>(3</w:t>
      </w:r>
      <w:r>
        <w:rPr>
          <w:vertAlign w:val="superscript"/>
        </w:rPr>
        <w:t>rd</w:t>
      </w:r>
      <w:r>
        <w:rPr>
          <w:vertAlign w:val="baseline"/>
        </w:rPr>
        <w:t>)</w:t>
      </w:r>
      <w:r>
        <w:rPr>
          <w:spacing w:val="40"/>
          <w:vertAlign w:val="baseline"/>
        </w:rPr>
        <w:t> </w:t>
      </w:r>
      <w:r>
        <w:rPr>
          <w:vertAlign w:val="baseline"/>
        </w:rPr>
        <w:t>hour.</w:t>
      </w:r>
      <w:r>
        <w:rPr>
          <w:spacing w:val="40"/>
          <w:vertAlign w:val="baseline"/>
        </w:rPr>
        <w:t> </w:t>
      </w:r>
      <w:r>
        <w:rPr>
          <w:vertAlign w:val="baseline"/>
        </w:rPr>
        <w:t>The methanolic leaf extract of </w:t>
      </w:r>
      <w:r>
        <w:rPr>
          <w:i/>
          <w:vertAlign w:val="baseline"/>
        </w:rPr>
        <w:t>R.longiflora </w:t>
      </w:r>
      <w:r>
        <w:rPr>
          <w:vertAlign w:val="baseline"/>
        </w:rPr>
        <w:t>significantly (P&lt;0.05) inhibited the paw oedema at doses of; 250mg/kg; 500mg/kg and 1000mg/kg (table 4.6 showed a dose-dependent inhibition). There was no significant (P&gt;0.05) inhibition at dose 50mg/kg.</w:t>
      </w:r>
    </w:p>
    <w:p>
      <w:pPr>
        <w:pStyle w:val="BodyText"/>
        <w:spacing w:line="491" w:lineRule="auto"/>
        <w:ind w:left="151" w:right="726"/>
        <w:jc w:val="both"/>
      </w:pPr>
      <w:r>
        <w:rPr/>
        <w:t>The</w:t>
      </w:r>
      <w:r>
        <w:rPr>
          <w:spacing w:val="40"/>
        </w:rPr>
        <w:t> </w:t>
      </w:r>
      <w:r>
        <w:rPr/>
        <w:t>percentage</w:t>
      </w:r>
      <w:r>
        <w:rPr>
          <w:spacing w:val="40"/>
        </w:rPr>
        <w:t> </w:t>
      </w:r>
      <w:r>
        <w:rPr/>
        <w:t>anti-inflammatory</w:t>
      </w:r>
      <w:r>
        <w:rPr>
          <w:spacing w:val="40"/>
        </w:rPr>
        <w:t> </w:t>
      </w:r>
      <w:r>
        <w:rPr/>
        <w:t>effects</w:t>
      </w:r>
      <w:r>
        <w:rPr>
          <w:spacing w:val="40"/>
        </w:rPr>
        <w:t> </w:t>
      </w:r>
      <w:r>
        <w:rPr/>
        <w:t>at</w:t>
      </w:r>
      <w:r>
        <w:rPr>
          <w:spacing w:val="40"/>
        </w:rPr>
        <w:t> </w:t>
      </w:r>
      <w:r>
        <w:rPr/>
        <w:t>the</w:t>
      </w:r>
      <w:r>
        <w:rPr>
          <w:spacing w:val="40"/>
        </w:rPr>
        <w:t> </w:t>
      </w:r>
      <w:r>
        <w:rPr/>
        <w:t>peak</w:t>
      </w:r>
      <w:r>
        <w:rPr>
          <w:spacing w:val="40"/>
        </w:rPr>
        <w:t> </w:t>
      </w:r>
      <w:r>
        <w:rPr/>
        <w:t>of</w:t>
      </w:r>
      <w:r>
        <w:rPr>
          <w:spacing w:val="40"/>
        </w:rPr>
        <w:t> </w:t>
      </w:r>
      <w:r>
        <w:rPr/>
        <w:t>Carrageenan-induced</w:t>
      </w:r>
      <w:r>
        <w:rPr>
          <w:spacing w:val="40"/>
        </w:rPr>
        <w:t> </w:t>
      </w:r>
      <w:r>
        <w:rPr/>
        <w:t>oedema</w:t>
      </w:r>
      <w:r>
        <w:rPr>
          <w:spacing w:val="40"/>
        </w:rPr>
        <w:t> </w:t>
      </w:r>
      <w:r>
        <w:rPr/>
        <w:t>at</w:t>
      </w:r>
      <w:r>
        <w:rPr>
          <w:spacing w:val="40"/>
        </w:rPr>
        <w:t> </w:t>
      </w:r>
      <w:r>
        <w:rPr/>
        <w:t>the</w:t>
      </w:r>
      <w:r>
        <w:rPr>
          <w:spacing w:val="40"/>
        </w:rPr>
        <w:t> </w:t>
      </w:r>
      <w:r>
        <w:rPr/>
        <w:t>3rd hour were: 39.39%; 51.52%; 63.63% at respective doses of: 250mg/kg; 500mg/kg; 1000mg/kg compared to 69.70% for Piroxicam 20mg/kg, the standard anti-inflammatory agent.</w:t>
      </w:r>
    </w:p>
    <w:p>
      <w:pPr>
        <w:spacing w:after="0" w:line="491" w:lineRule="auto"/>
        <w:jc w:val="both"/>
        <w:sectPr>
          <w:pgSz w:w="12240" w:h="15840"/>
          <w:pgMar w:header="0" w:footer="944" w:top="1280" w:bottom="1140" w:left="1720" w:right="540"/>
        </w:sectPr>
      </w:pPr>
    </w:p>
    <w:p>
      <w:pPr>
        <w:pStyle w:val="BodyText"/>
      </w:pPr>
    </w:p>
    <w:p>
      <w:pPr>
        <w:pStyle w:val="BodyText"/>
      </w:pPr>
    </w:p>
    <w:p>
      <w:pPr>
        <w:pStyle w:val="BodyText"/>
      </w:pPr>
    </w:p>
    <w:p>
      <w:pPr>
        <w:pStyle w:val="BodyText"/>
        <w:spacing w:before="82"/>
      </w:pPr>
    </w:p>
    <w:p>
      <w:pPr>
        <w:pStyle w:val="Heading2"/>
        <w:numPr>
          <w:ilvl w:val="1"/>
          <w:numId w:val="18"/>
        </w:numPr>
        <w:tabs>
          <w:tab w:pos="489" w:val="left" w:leader="none"/>
        </w:tabs>
        <w:spacing w:line="240" w:lineRule="auto" w:before="0" w:after="0"/>
        <w:ind w:left="489" w:right="0" w:hanging="338"/>
        <w:jc w:val="left"/>
      </w:pPr>
      <w:bookmarkStart w:name="_TOC_250005" w:id="27"/>
      <w:r>
        <w:rPr/>
        <w:t>ANTI-INFLAMMATORY</w:t>
      </w:r>
      <w:r>
        <w:rPr>
          <w:spacing w:val="35"/>
        </w:rPr>
        <w:t> </w:t>
      </w:r>
      <w:bookmarkEnd w:id="27"/>
      <w:r>
        <w:rPr>
          <w:spacing w:val="-2"/>
        </w:rPr>
        <w:t>STUDIES</w:t>
      </w:r>
    </w:p>
    <w:p>
      <w:pPr>
        <w:pStyle w:val="Heading3"/>
        <w:tabs>
          <w:tab w:pos="8555" w:val="left" w:leader="none"/>
        </w:tabs>
        <w:spacing w:line="376" w:lineRule="auto" w:before="129"/>
        <w:ind w:right="933"/>
      </w:pPr>
      <w:r>
        <w:rPr/>
        <w:t>Table 4.6 Effect of methanolic leaf extract of </w:t>
      </w:r>
      <w:r>
        <w:rPr>
          <w:b w:val="0"/>
          <w:i/>
        </w:rPr>
        <w:t>R.longiflora </w:t>
      </w:r>
      <w:r>
        <w:rPr/>
        <w:t>on Carrageenan-induced</w:t>
        <w:tab/>
      </w:r>
      <w:r>
        <w:rPr>
          <w:spacing w:val="-4"/>
        </w:rPr>
        <w:t>paws </w:t>
      </w:r>
      <w:r>
        <w:rPr/>
        <w:t>oedema in rats</w:t>
      </w:r>
    </w:p>
    <w:p>
      <w:pPr>
        <w:pStyle w:val="BodyText"/>
        <w:spacing w:before="8"/>
        <w:rPr>
          <w:b/>
          <w:sz w:val="18"/>
        </w:rPr>
      </w:pPr>
      <w:r>
        <w:rPr/>
        <mc:AlternateContent>
          <mc:Choice Requires="wps">
            <w:drawing>
              <wp:anchor distT="0" distB="0" distL="0" distR="0" allowOverlap="1" layoutInCell="1" locked="0" behindDoc="1" simplePos="0" relativeHeight="487604736">
                <wp:simplePos x="0" y="0"/>
                <wp:positionH relativeFrom="page">
                  <wp:posOffset>1257300</wp:posOffset>
                </wp:positionH>
                <wp:positionV relativeFrom="paragraph">
                  <wp:posOffset>151990</wp:posOffset>
                </wp:positionV>
                <wp:extent cx="4889500" cy="635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4889500" cy="6350"/>
                        </a:xfrm>
                        <a:custGeom>
                          <a:avLst/>
                          <a:gdLst/>
                          <a:ahLst/>
                          <a:cxnLst/>
                          <a:rect l="l" t="t" r="r" b="b"/>
                          <a:pathLst>
                            <a:path w="4889500" h="6350">
                              <a:moveTo>
                                <a:pt x="4888992" y="0"/>
                              </a:moveTo>
                              <a:lnTo>
                                <a:pt x="0" y="0"/>
                              </a:lnTo>
                              <a:lnTo>
                                <a:pt x="0" y="6096"/>
                              </a:lnTo>
                              <a:lnTo>
                                <a:pt x="4888992" y="6096"/>
                              </a:lnTo>
                              <a:lnTo>
                                <a:pt x="48889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9pt;margin-top:11.967744pt;width:384.96pt;height:.48pt;mso-position-horizontal-relative:page;mso-position-vertical-relative:paragraph;z-index:-15711744;mso-wrap-distance-left:0;mso-wrap-distance-right:0" id="docshape18" filled="true" fillcolor="#000000" stroked="false">
                <v:fill type="solid"/>
                <w10:wrap type="topAndBottom"/>
              </v:rect>
            </w:pict>
          </mc:Fallback>
        </mc:AlternateContent>
      </w:r>
    </w:p>
    <w:p>
      <w:pPr>
        <w:pStyle w:val="BodyText"/>
        <w:spacing w:before="26"/>
        <w:rPr>
          <w:b/>
          <w:sz w:val="20"/>
        </w:rPr>
      </w:pPr>
    </w:p>
    <w:p>
      <w:pPr>
        <w:tabs>
          <w:tab w:pos="1217" w:val="left" w:leader="none"/>
          <w:tab w:pos="3870" w:val="left" w:leader="none"/>
        </w:tabs>
        <w:spacing w:line="247" w:lineRule="auto" w:before="0"/>
        <w:ind w:left="151" w:right="2842" w:firstLine="0"/>
        <w:jc w:val="left"/>
        <w:rPr>
          <w:rFonts w:ascii="Calibri"/>
          <w:b/>
          <w:sz w:val="20"/>
        </w:rPr>
      </w:pPr>
      <w:r>
        <w:rPr>
          <w:rFonts w:ascii="Calibri"/>
          <w:b/>
          <w:w w:val="105"/>
          <w:sz w:val="20"/>
        </w:rPr>
        <w:t>Treatment</w:t>
      </w:r>
      <w:r>
        <w:rPr>
          <w:rFonts w:ascii="Calibri"/>
          <w:b/>
          <w:spacing w:val="80"/>
          <w:w w:val="105"/>
          <w:sz w:val="20"/>
        </w:rPr>
        <w:t> </w:t>
      </w:r>
      <w:r>
        <w:rPr>
          <w:rFonts w:ascii="Calibri"/>
          <w:b/>
          <w:w w:val="105"/>
          <w:sz w:val="20"/>
        </w:rPr>
        <w:t>Dose</w:t>
      </w:r>
      <w:r>
        <w:rPr>
          <w:rFonts w:ascii="Calibri"/>
          <w:b/>
          <w:sz w:val="20"/>
        </w:rPr>
        <w:tab/>
      </w:r>
      <w:r>
        <w:rPr>
          <w:rFonts w:ascii="Calibri"/>
          <w:b/>
          <w:spacing w:val="-2"/>
          <w:w w:val="105"/>
          <w:sz w:val="20"/>
        </w:rPr>
        <w:t>Oedema</w:t>
      </w:r>
      <w:r>
        <w:rPr>
          <w:rFonts w:ascii="Calibri"/>
          <w:b/>
          <w:spacing w:val="-6"/>
          <w:w w:val="105"/>
          <w:sz w:val="20"/>
        </w:rPr>
        <w:t> </w:t>
      </w:r>
      <w:r>
        <w:rPr>
          <w:rFonts w:ascii="Calibri"/>
          <w:b/>
          <w:spacing w:val="-2"/>
          <w:w w:val="105"/>
          <w:sz w:val="20"/>
        </w:rPr>
        <w:t>diameter</w:t>
      </w:r>
      <w:r>
        <w:rPr>
          <w:rFonts w:ascii="Calibri"/>
          <w:b/>
          <w:spacing w:val="-6"/>
          <w:w w:val="105"/>
          <w:sz w:val="20"/>
        </w:rPr>
        <w:t> </w:t>
      </w:r>
      <w:r>
        <w:rPr>
          <w:rFonts w:ascii="Calibri"/>
          <w:b/>
          <w:spacing w:val="-2"/>
          <w:w w:val="105"/>
          <w:sz w:val="20"/>
        </w:rPr>
        <w:t>(cm)</w:t>
      </w:r>
      <w:r>
        <w:rPr>
          <w:rFonts w:ascii="Calibri"/>
          <w:b/>
          <w:spacing w:val="-5"/>
          <w:w w:val="105"/>
          <w:sz w:val="20"/>
        </w:rPr>
        <w:t> </w:t>
      </w:r>
      <w:r>
        <w:rPr>
          <w:rFonts w:ascii="Calibri"/>
          <w:b/>
          <w:spacing w:val="-2"/>
          <w:w w:val="105"/>
          <w:sz w:val="20"/>
        </w:rPr>
        <w:t>/Time</w:t>
      </w:r>
      <w:r>
        <w:rPr>
          <w:rFonts w:ascii="Calibri"/>
          <w:b/>
          <w:spacing w:val="-6"/>
          <w:w w:val="105"/>
          <w:sz w:val="20"/>
        </w:rPr>
        <w:t> </w:t>
      </w:r>
      <w:r>
        <w:rPr>
          <w:rFonts w:ascii="Calibri"/>
          <w:b/>
          <w:spacing w:val="-2"/>
          <w:w w:val="105"/>
          <w:sz w:val="20"/>
        </w:rPr>
        <w:t>interval group</w:t>
      </w:r>
      <w:r>
        <w:rPr>
          <w:rFonts w:ascii="Calibri"/>
          <w:b/>
          <w:sz w:val="20"/>
        </w:rPr>
        <w:tab/>
      </w:r>
      <w:r>
        <w:rPr>
          <w:rFonts w:ascii="Calibri"/>
          <w:b/>
          <w:spacing w:val="-2"/>
          <w:w w:val="105"/>
          <w:sz w:val="20"/>
        </w:rPr>
        <w:t>(mg/kg)</w:t>
      </w:r>
    </w:p>
    <w:p>
      <w:pPr>
        <w:pStyle w:val="BodyText"/>
        <w:spacing w:before="232"/>
        <w:rPr>
          <w:rFonts w:ascii="Calibri"/>
          <w:b/>
          <w:sz w:val="20"/>
        </w:rPr>
      </w:pPr>
      <w:r>
        <w:rPr/>
        <mc:AlternateContent>
          <mc:Choice Requires="wps">
            <w:drawing>
              <wp:anchor distT="0" distB="0" distL="0" distR="0" allowOverlap="1" layoutInCell="1" locked="0" behindDoc="1" simplePos="0" relativeHeight="487605248">
                <wp:simplePos x="0" y="0"/>
                <wp:positionH relativeFrom="page">
                  <wp:posOffset>1188719</wp:posOffset>
                </wp:positionH>
                <wp:positionV relativeFrom="paragraph">
                  <wp:posOffset>317702</wp:posOffset>
                </wp:positionV>
                <wp:extent cx="5066030" cy="127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5066030" cy="1270"/>
                        </a:xfrm>
                        <a:custGeom>
                          <a:avLst/>
                          <a:gdLst/>
                          <a:ahLst/>
                          <a:cxnLst/>
                          <a:rect l="l" t="t" r="r" b="b"/>
                          <a:pathLst>
                            <a:path w="5066030" h="0">
                              <a:moveTo>
                                <a:pt x="0" y="0"/>
                              </a:moveTo>
                              <a:lnTo>
                                <a:pt x="5065829" y="0"/>
                              </a:lnTo>
                            </a:path>
                          </a:pathLst>
                        </a:custGeom>
                        <a:ln w="931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3.599998pt;margin-top:25.015951pt;width:398.9pt;height:.1pt;mso-position-horizontal-relative:page;mso-position-vertical-relative:paragraph;z-index:-15711232;mso-wrap-distance-left:0;mso-wrap-distance-right:0" id="docshape19" coordorigin="1872,500" coordsize="7978,0" path="m1872,500l9850,500e" filled="false" stroked="true" strokeweight=".733285pt" strokecolor="#000000">
                <v:path arrowok="t"/>
                <v:stroke dashstyle="solid"/>
                <w10:wrap type="topAndBottom"/>
              </v:shape>
            </w:pict>
          </mc:Fallback>
        </mc:AlternateContent>
      </w:r>
    </w:p>
    <w:p>
      <w:pPr>
        <w:pStyle w:val="BodyText"/>
        <w:tabs>
          <w:tab w:pos="1257" w:val="left" w:leader="none"/>
          <w:tab w:pos="2458" w:val="left" w:leader="none"/>
          <w:tab w:pos="3660" w:val="left" w:leader="none"/>
          <w:tab w:pos="4861" w:val="left" w:leader="none"/>
        </w:tabs>
        <w:spacing w:before="26"/>
        <w:ind w:right="403"/>
        <w:jc w:val="center"/>
        <w:rPr>
          <w:rFonts w:ascii="Calibri"/>
        </w:rPr>
      </w:pPr>
      <w:r>
        <w:rPr>
          <w:rFonts w:ascii="Calibri"/>
          <w:spacing w:val="-5"/>
        </w:rPr>
        <w:t>1h</w:t>
      </w:r>
      <w:r>
        <w:rPr>
          <w:rFonts w:ascii="Calibri"/>
        </w:rPr>
        <w:tab/>
      </w:r>
      <w:r>
        <w:rPr>
          <w:rFonts w:ascii="Calibri"/>
          <w:spacing w:val="-5"/>
        </w:rPr>
        <w:t>2h</w:t>
      </w:r>
      <w:r>
        <w:rPr>
          <w:rFonts w:ascii="Calibri"/>
        </w:rPr>
        <w:tab/>
      </w:r>
      <w:r>
        <w:rPr>
          <w:rFonts w:ascii="Calibri"/>
          <w:spacing w:val="-5"/>
        </w:rPr>
        <w:t>3h</w:t>
      </w:r>
      <w:r>
        <w:rPr>
          <w:rFonts w:ascii="Calibri"/>
        </w:rPr>
        <w:tab/>
      </w:r>
      <w:r>
        <w:rPr>
          <w:rFonts w:ascii="Calibri"/>
          <w:spacing w:val="-5"/>
        </w:rPr>
        <w:t>4h</w:t>
      </w:r>
      <w:r>
        <w:rPr>
          <w:rFonts w:ascii="Calibri"/>
        </w:rPr>
        <w:tab/>
      </w:r>
      <w:r>
        <w:rPr>
          <w:rFonts w:ascii="Calibri"/>
          <w:spacing w:val="-5"/>
        </w:rPr>
        <w:t>5h</w:t>
      </w:r>
    </w:p>
    <w:p>
      <w:pPr>
        <w:pStyle w:val="BodyText"/>
        <w:spacing w:before="3"/>
        <w:rPr>
          <w:rFonts w:ascii="Calibri"/>
          <w:sz w:val="18"/>
        </w:rPr>
      </w:pPr>
      <w:r>
        <w:rPr/>
        <mc:AlternateContent>
          <mc:Choice Requires="wps">
            <w:drawing>
              <wp:anchor distT="0" distB="0" distL="0" distR="0" allowOverlap="1" layoutInCell="1" locked="0" behindDoc="1" simplePos="0" relativeHeight="487605760">
                <wp:simplePos x="0" y="0"/>
                <wp:positionH relativeFrom="page">
                  <wp:posOffset>1188719</wp:posOffset>
                </wp:positionH>
                <wp:positionV relativeFrom="paragraph">
                  <wp:posOffset>157298</wp:posOffset>
                </wp:positionV>
                <wp:extent cx="5066030" cy="127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5066030" cy="1270"/>
                        </a:xfrm>
                        <a:custGeom>
                          <a:avLst/>
                          <a:gdLst/>
                          <a:ahLst/>
                          <a:cxnLst/>
                          <a:rect l="l" t="t" r="r" b="b"/>
                          <a:pathLst>
                            <a:path w="5066030" h="0">
                              <a:moveTo>
                                <a:pt x="0" y="0"/>
                              </a:moveTo>
                              <a:lnTo>
                                <a:pt x="5065829" y="0"/>
                              </a:lnTo>
                            </a:path>
                          </a:pathLst>
                        </a:custGeom>
                        <a:ln w="931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3.599998pt;margin-top:12.385726pt;width:398.9pt;height:.1pt;mso-position-horizontal-relative:page;mso-position-vertical-relative:paragraph;z-index:-15710720;mso-wrap-distance-left:0;mso-wrap-distance-right:0" id="docshape20" coordorigin="1872,248" coordsize="7978,0" path="m1872,248l9850,248e" filled="false" stroked="true" strokeweight=".733285pt" strokecolor="#000000">
                <v:path arrowok="t"/>
                <v:stroke dashstyle="solid"/>
                <w10:wrap type="topAndBottom"/>
              </v:shape>
            </w:pict>
          </mc:Fallback>
        </mc:AlternateContent>
      </w:r>
    </w:p>
    <w:p>
      <w:pPr>
        <w:pStyle w:val="BodyText"/>
        <w:spacing w:before="98"/>
        <w:rPr>
          <w:rFonts w:ascii="Calibri"/>
          <w:sz w:val="20"/>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3"/>
        <w:gridCol w:w="1221"/>
        <w:gridCol w:w="1265"/>
        <w:gridCol w:w="1261"/>
        <w:gridCol w:w="1267"/>
        <w:gridCol w:w="1203"/>
      </w:tblGrid>
      <w:tr>
        <w:trPr>
          <w:trHeight w:val="249" w:hRule="atLeast"/>
        </w:trPr>
        <w:tc>
          <w:tcPr>
            <w:tcW w:w="1753" w:type="dxa"/>
          </w:tcPr>
          <w:p>
            <w:pPr>
              <w:pStyle w:val="TableParagraph"/>
              <w:tabs>
                <w:tab w:pos="937" w:val="left" w:leader="none"/>
              </w:tabs>
              <w:spacing w:line="228" w:lineRule="exact"/>
              <w:ind w:left="50"/>
              <w:rPr>
                <w:sz w:val="22"/>
              </w:rPr>
            </w:pPr>
            <w:r>
              <w:rPr>
                <w:spacing w:val="-2"/>
                <w:sz w:val="22"/>
              </w:rPr>
              <w:t>Normal</w:t>
            </w:r>
            <w:r>
              <w:rPr>
                <w:sz w:val="22"/>
              </w:rPr>
              <w:tab/>
            </w:r>
            <w:r>
              <w:rPr>
                <w:spacing w:val="-2"/>
                <w:sz w:val="22"/>
              </w:rPr>
              <w:t>10ml/kg</w:t>
            </w:r>
          </w:p>
        </w:tc>
        <w:tc>
          <w:tcPr>
            <w:tcW w:w="1221" w:type="dxa"/>
          </w:tcPr>
          <w:p>
            <w:pPr>
              <w:pStyle w:val="TableParagraph"/>
              <w:spacing w:line="228" w:lineRule="exact"/>
              <w:ind w:left="95"/>
              <w:rPr>
                <w:sz w:val="22"/>
              </w:rPr>
            </w:pPr>
            <w:r>
              <w:rPr>
                <w:spacing w:val="-2"/>
                <w:sz w:val="22"/>
              </w:rPr>
              <w:t>0.20±0.04</w:t>
            </w:r>
          </w:p>
        </w:tc>
        <w:tc>
          <w:tcPr>
            <w:tcW w:w="1265" w:type="dxa"/>
          </w:tcPr>
          <w:p>
            <w:pPr>
              <w:pStyle w:val="TableParagraph"/>
              <w:spacing w:line="228" w:lineRule="exact"/>
              <w:ind w:left="143"/>
              <w:rPr>
                <w:sz w:val="22"/>
              </w:rPr>
            </w:pPr>
            <w:r>
              <w:rPr>
                <w:spacing w:val="-2"/>
                <w:sz w:val="22"/>
              </w:rPr>
              <w:t>0.26±0.02</w:t>
            </w:r>
          </w:p>
        </w:tc>
        <w:tc>
          <w:tcPr>
            <w:tcW w:w="1261" w:type="dxa"/>
          </w:tcPr>
          <w:p>
            <w:pPr>
              <w:pStyle w:val="TableParagraph"/>
              <w:spacing w:line="228" w:lineRule="exact"/>
              <w:ind w:left="148"/>
              <w:rPr>
                <w:sz w:val="22"/>
              </w:rPr>
            </w:pPr>
            <w:r>
              <w:rPr>
                <w:spacing w:val="-2"/>
                <w:sz w:val="22"/>
              </w:rPr>
              <w:t>0.33±0.03</w:t>
            </w:r>
          </w:p>
        </w:tc>
        <w:tc>
          <w:tcPr>
            <w:tcW w:w="1267" w:type="dxa"/>
          </w:tcPr>
          <w:p>
            <w:pPr>
              <w:pStyle w:val="TableParagraph"/>
              <w:spacing w:line="228" w:lineRule="exact"/>
              <w:ind w:left="52" w:right="89"/>
              <w:jc w:val="center"/>
              <w:rPr>
                <w:sz w:val="22"/>
              </w:rPr>
            </w:pPr>
            <w:r>
              <w:rPr>
                <w:spacing w:val="-2"/>
                <w:sz w:val="22"/>
              </w:rPr>
              <w:t>0.19±0.03</w:t>
            </w:r>
          </w:p>
        </w:tc>
        <w:tc>
          <w:tcPr>
            <w:tcW w:w="1203" w:type="dxa"/>
          </w:tcPr>
          <w:p>
            <w:pPr>
              <w:pStyle w:val="TableParagraph"/>
              <w:spacing w:line="228" w:lineRule="exact"/>
              <w:ind w:left="29"/>
              <w:jc w:val="center"/>
              <w:rPr>
                <w:sz w:val="22"/>
              </w:rPr>
            </w:pPr>
            <w:r>
              <w:rPr>
                <w:spacing w:val="-2"/>
                <w:sz w:val="22"/>
              </w:rPr>
              <w:t>0.17±0.02</w:t>
            </w:r>
          </w:p>
        </w:tc>
      </w:tr>
      <w:tr>
        <w:trPr>
          <w:trHeight w:val="274" w:hRule="atLeast"/>
        </w:trPr>
        <w:tc>
          <w:tcPr>
            <w:tcW w:w="1753" w:type="dxa"/>
          </w:tcPr>
          <w:p>
            <w:pPr>
              <w:pStyle w:val="TableParagraph"/>
              <w:spacing w:line="252" w:lineRule="exact"/>
              <w:ind w:left="50"/>
              <w:rPr>
                <w:sz w:val="22"/>
              </w:rPr>
            </w:pPr>
            <w:r>
              <w:rPr>
                <w:spacing w:val="-2"/>
                <w:sz w:val="22"/>
              </w:rPr>
              <w:t>Saline</w:t>
            </w:r>
          </w:p>
        </w:tc>
        <w:tc>
          <w:tcPr>
            <w:tcW w:w="1221" w:type="dxa"/>
          </w:tcPr>
          <w:p>
            <w:pPr>
              <w:pStyle w:val="TableParagraph"/>
              <w:rPr>
                <w:rFonts w:ascii="Times New Roman"/>
                <w:sz w:val="20"/>
              </w:rPr>
            </w:pPr>
          </w:p>
        </w:tc>
        <w:tc>
          <w:tcPr>
            <w:tcW w:w="1265" w:type="dxa"/>
          </w:tcPr>
          <w:p>
            <w:pPr>
              <w:pStyle w:val="TableParagraph"/>
              <w:rPr>
                <w:rFonts w:ascii="Times New Roman"/>
                <w:sz w:val="20"/>
              </w:rPr>
            </w:pPr>
          </w:p>
        </w:tc>
        <w:tc>
          <w:tcPr>
            <w:tcW w:w="1261" w:type="dxa"/>
          </w:tcPr>
          <w:p>
            <w:pPr>
              <w:pStyle w:val="TableParagraph"/>
              <w:rPr>
                <w:rFonts w:ascii="Times New Roman"/>
                <w:sz w:val="20"/>
              </w:rPr>
            </w:pPr>
          </w:p>
        </w:tc>
        <w:tc>
          <w:tcPr>
            <w:tcW w:w="1267" w:type="dxa"/>
          </w:tcPr>
          <w:p>
            <w:pPr>
              <w:pStyle w:val="TableParagraph"/>
              <w:rPr>
                <w:rFonts w:ascii="Times New Roman"/>
                <w:sz w:val="20"/>
              </w:rPr>
            </w:pPr>
          </w:p>
        </w:tc>
        <w:tc>
          <w:tcPr>
            <w:tcW w:w="1203" w:type="dxa"/>
          </w:tcPr>
          <w:p>
            <w:pPr>
              <w:pStyle w:val="TableParagraph"/>
              <w:rPr>
                <w:rFonts w:ascii="Times New Roman"/>
                <w:sz w:val="20"/>
              </w:rPr>
            </w:pPr>
          </w:p>
        </w:tc>
      </w:tr>
      <w:tr>
        <w:trPr>
          <w:trHeight w:val="277" w:hRule="atLeast"/>
        </w:trPr>
        <w:tc>
          <w:tcPr>
            <w:tcW w:w="1753" w:type="dxa"/>
          </w:tcPr>
          <w:p>
            <w:pPr>
              <w:pStyle w:val="TableParagraph"/>
              <w:spacing w:line="253" w:lineRule="exact"/>
              <w:ind w:left="50"/>
              <w:rPr>
                <w:sz w:val="22"/>
              </w:rPr>
            </w:pPr>
            <w:r>
              <w:rPr>
                <w:i/>
                <w:sz w:val="22"/>
              </w:rPr>
              <w:t>R.longiflora</w:t>
            </w:r>
            <w:r>
              <w:rPr>
                <w:i/>
                <w:spacing w:val="10"/>
                <w:sz w:val="22"/>
              </w:rPr>
              <w:t> </w:t>
            </w:r>
            <w:r>
              <w:rPr>
                <w:spacing w:val="-5"/>
                <w:sz w:val="22"/>
              </w:rPr>
              <w:t>50</w:t>
            </w:r>
          </w:p>
        </w:tc>
        <w:tc>
          <w:tcPr>
            <w:tcW w:w="1221" w:type="dxa"/>
          </w:tcPr>
          <w:p>
            <w:pPr>
              <w:pStyle w:val="TableParagraph"/>
              <w:spacing w:line="253" w:lineRule="exact"/>
              <w:ind w:left="94"/>
              <w:rPr>
                <w:sz w:val="22"/>
              </w:rPr>
            </w:pPr>
            <w:r>
              <w:rPr>
                <w:spacing w:val="-2"/>
                <w:sz w:val="22"/>
              </w:rPr>
              <w:t>0.20±0.01</w:t>
            </w:r>
          </w:p>
        </w:tc>
        <w:tc>
          <w:tcPr>
            <w:tcW w:w="1265" w:type="dxa"/>
          </w:tcPr>
          <w:p>
            <w:pPr>
              <w:pStyle w:val="TableParagraph"/>
              <w:spacing w:line="253" w:lineRule="exact"/>
              <w:ind w:left="141"/>
              <w:rPr>
                <w:sz w:val="22"/>
              </w:rPr>
            </w:pPr>
            <w:r>
              <w:rPr>
                <w:spacing w:val="-2"/>
                <w:sz w:val="22"/>
              </w:rPr>
              <w:t>0.25±0.02</w:t>
            </w:r>
          </w:p>
        </w:tc>
        <w:tc>
          <w:tcPr>
            <w:tcW w:w="1261" w:type="dxa"/>
          </w:tcPr>
          <w:p>
            <w:pPr>
              <w:pStyle w:val="TableParagraph"/>
              <w:spacing w:line="253" w:lineRule="exact"/>
              <w:ind w:left="150"/>
              <w:rPr>
                <w:sz w:val="22"/>
              </w:rPr>
            </w:pPr>
            <w:r>
              <w:rPr>
                <w:spacing w:val="-2"/>
                <w:sz w:val="22"/>
              </w:rPr>
              <w:t>0.30±0.02</w:t>
            </w:r>
          </w:p>
        </w:tc>
        <w:tc>
          <w:tcPr>
            <w:tcW w:w="1267" w:type="dxa"/>
          </w:tcPr>
          <w:p>
            <w:pPr>
              <w:pStyle w:val="TableParagraph"/>
              <w:spacing w:line="253" w:lineRule="exact"/>
              <w:ind w:left="56" w:right="89"/>
              <w:jc w:val="center"/>
              <w:rPr>
                <w:sz w:val="22"/>
              </w:rPr>
            </w:pPr>
            <w:r>
              <w:rPr>
                <w:spacing w:val="-2"/>
                <w:sz w:val="22"/>
              </w:rPr>
              <w:t>0.14±0.01</w:t>
            </w:r>
          </w:p>
        </w:tc>
        <w:tc>
          <w:tcPr>
            <w:tcW w:w="1203" w:type="dxa"/>
          </w:tcPr>
          <w:p>
            <w:pPr>
              <w:pStyle w:val="TableParagraph"/>
              <w:spacing w:line="253" w:lineRule="exact"/>
              <w:ind w:left="33"/>
              <w:jc w:val="center"/>
              <w:rPr>
                <w:sz w:val="22"/>
              </w:rPr>
            </w:pPr>
            <w:r>
              <w:rPr>
                <w:spacing w:val="-2"/>
                <w:sz w:val="22"/>
              </w:rPr>
              <w:t>0.11±0.01</w:t>
            </w:r>
          </w:p>
        </w:tc>
      </w:tr>
      <w:tr>
        <w:trPr>
          <w:trHeight w:val="252" w:hRule="atLeast"/>
        </w:trPr>
        <w:tc>
          <w:tcPr>
            <w:tcW w:w="1753" w:type="dxa"/>
          </w:tcPr>
          <w:p>
            <w:pPr>
              <w:pStyle w:val="TableParagraph"/>
              <w:rPr>
                <w:rFonts w:ascii="Times New Roman"/>
                <w:sz w:val="18"/>
              </w:rPr>
            </w:pPr>
          </w:p>
        </w:tc>
        <w:tc>
          <w:tcPr>
            <w:tcW w:w="1221" w:type="dxa"/>
          </w:tcPr>
          <w:p>
            <w:pPr>
              <w:pStyle w:val="TableParagraph"/>
              <w:spacing w:line="232" w:lineRule="exact"/>
              <w:ind w:left="183"/>
              <w:rPr>
                <w:sz w:val="22"/>
              </w:rPr>
            </w:pPr>
            <w:r>
              <w:rPr>
                <w:spacing w:val="-5"/>
                <w:sz w:val="22"/>
              </w:rPr>
              <w:t>(0)</w:t>
            </w:r>
          </w:p>
        </w:tc>
        <w:tc>
          <w:tcPr>
            <w:tcW w:w="1265" w:type="dxa"/>
          </w:tcPr>
          <w:p>
            <w:pPr>
              <w:pStyle w:val="TableParagraph"/>
              <w:spacing w:line="232" w:lineRule="exact"/>
              <w:ind w:left="231"/>
              <w:rPr>
                <w:sz w:val="22"/>
              </w:rPr>
            </w:pPr>
            <w:r>
              <w:rPr>
                <w:spacing w:val="-2"/>
                <w:sz w:val="22"/>
              </w:rPr>
              <w:t>(3.85)</w:t>
            </w:r>
          </w:p>
        </w:tc>
        <w:tc>
          <w:tcPr>
            <w:tcW w:w="1261" w:type="dxa"/>
          </w:tcPr>
          <w:p>
            <w:pPr>
              <w:pStyle w:val="TableParagraph"/>
              <w:spacing w:line="232" w:lineRule="exact"/>
              <w:ind w:left="221"/>
              <w:rPr>
                <w:sz w:val="22"/>
              </w:rPr>
            </w:pPr>
            <w:r>
              <w:rPr>
                <w:spacing w:val="-2"/>
                <w:sz w:val="22"/>
              </w:rPr>
              <w:t>(9.10)</w:t>
            </w:r>
          </w:p>
        </w:tc>
        <w:tc>
          <w:tcPr>
            <w:tcW w:w="1267" w:type="dxa"/>
          </w:tcPr>
          <w:p>
            <w:pPr>
              <w:pStyle w:val="TableParagraph"/>
              <w:spacing w:line="232" w:lineRule="exact"/>
              <w:ind w:left="13" w:right="102"/>
              <w:jc w:val="center"/>
              <w:rPr>
                <w:sz w:val="22"/>
              </w:rPr>
            </w:pPr>
            <w:r>
              <w:rPr>
                <w:spacing w:val="-2"/>
                <w:sz w:val="22"/>
              </w:rPr>
              <w:t>(26.32)</w:t>
            </w:r>
          </w:p>
        </w:tc>
        <w:tc>
          <w:tcPr>
            <w:tcW w:w="1203" w:type="dxa"/>
          </w:tcPr>
          <w:p>
            <w:pPr>
              <w:pStyle w:val="TableParagraph"/>
              <w:spacing w:line="232" w:lineRule="exact"/>
              <w:ind w:right="33"/>
              <w:jc w:val="center"/>
              <w:rPr>
                <w:sz w:val="22"/>
              </w:rPr>
            </w:pPr>
            <w:r>
              <w:rPr>
                <w:spacing w:val="-2"/>
                <w:sz w:val="22"/>
              </w:rPr>
              <w:t>(35.30)</w:t>
            </w:r>
          </w:p>
        </w:tc>
      </w:tr>
      <w:tr>
        <w:trPr>
          <w:trHeight w:val="298" w:hRule="atLeast"/>
        </w:trPr>
        <w:tc>
          <w:tcPr>
            <w:tcW w:w="1753" w:type="dxa"/>
          </w:tcPr>
          <w:p>
            <w:pPr>
              <w:pStyle w:val="TableParagraph"/>
              <w:spacing w:before="7"/>
              <w:ind w:left="50"/>
              <w:rPr>
                <w:sz w:val="22"/>
              </w:rPr>
            </w:pPr>
            <w:r>
              <w:rPr>
                <w:i/>
                <w:sz w:val="22"/>
              </w:rPr>
              <w:t>R.longiflora</w:t>
            </w:r>
            <w:r>
              <w:rPr>
                <w:i/>
                <w:spacing w:val="10"/>
                <w:sz w:val="22"/>
              </w:rPr>
              <w:t> </w:t>
            </w:r>
            <w:r>
              <w:rPr>
                <w:spacing w:val="-5"/>
                <w:sz w:val="22"/>
              </w:rPr>
              <w:t>250</w:t>
            </w:r>
          </w:p>
        </w:tc>
        <w:tc>
          <w:tcPr>
            <w:tcW w:w="1221" w:type="dxa"/>
          </w:tcPr>
          <w:p>
            <w:pPr>
              <w:pStyle w:val="TableParagraph"/>
              <w:spacing w:before="7"/>
              <w:ind w:left="57"/>
              <w:rPr>
                <w:sz w:val="22"/>
              </w:rPr>
            </w:pPr>
            <w:r>
              <w:rPr>
                <w:spacing w:val="-2"/>
                <w:sz w:val="22"/>
              </w:rPr>
              <w:t>0.19±0.03</w:t>
            </w:r>
          </w:p>
        </w:tc>
        <w:tc>
          <w:tcPr>
            <w:tcW w:w="1265" w:type="dxa"/>
          </w:tcPr>
          <w:p>
            <w:pPr>
              <w:pStyle w:val="TableParagraph"/>
              <w:spacing w:before="7"/>
              <w:ind w:left="106"/>
              <w:rPr>
                <w:sz w:val="22"/>
              </w:rPr>
            </w:pPr>
            <w:r>
              <w:rPr>
                <w:spacing w:val="-2"/>
                <w:sz w:val="22"/>
              </w:rPr>
              <w:t>0.16±0.03</w:t>
            </w:r>
          </w:p>
        </w:tc>
        <w:tc>
          <w:tcPr>
            <w:tcW w:w="1261" w:type="dxa"/>
          </w:tcPr>
          <w:p>
            <w:pPr>
              <w:pStyle w:val="TableParagraph"/>
              <w:spacing w:before="7"/>
              <w:ind w:left="110"/>
              <w:rPr>
                <w:sz w:val="22"/>
              </w:rPr>
            </w:pPr>
            <w:r>
              <w:rPr>
                <w:spacing w:val="-2"/>
                <w:w w:val="105"/>
                <w:sz w:val="22"/>
              </w:rPr>
              <w:t>0.20±0.03</w:t>
            </w:r>
            <w:r>
              <w:rPr>
                <w:spacing w:val="-2"/>
                <w:w w:val="105"/>
                <w:sz w:val="22"/>
                <w:vertAlign w:val="superscript"/>
              </w:rPr>
              <w:t>a</w:t>
            </w:r>
          </w:p>
        </w:tc>
        <w:tc>
          <w:tcPr>
            <w:tcW w:w="1267" w:type="dxa"/>
          </w:tcPr>
          <w:p>
            <w:pPr>
              <w:pStyle w:val="TableParagraph"/>
              <w:spacing w:before="7"/>
              <w:ind w:left="89" w:right="89"/>
              <w:jc w:val="center"/>
              <w:rPr>
                <w:sz w:val="22"/>
              </w:rPr>
            </w:pPr>
            <w:r>
              <w:rPr>
                <w:spacing w:val="-2"/>
                <w:w w:val="105"/>
                <w:sz w:val="22"/>
              </w:rPr>
              <w:t>0.09±0.02</w:t>
            </w:r>
            <w:r>
              <w:rPr>
                <w:spacing w:val="-2"/>
                <w:w w:val="105"/>
                <w:sz w:val="22"/>
                <w:vertAlign w:val="superscript"/>
              </w:rPr>
              <w:t>a</w:t>
            </w:r>
          </w:p>
        </w:tc>
        <w:tc>
          <w:tcPr>
            <w:tcW w:w="1203" w:type="dxa"/>
          </w:tcPr>
          <w:p>
            <w:pPr>
              <w:pStyle w:val="TableParagraph"/>
              <w:spacing w:before="7"/>
              <w:ind w:left="114"/>
              <w:jc w:val="center"/>
              <w:rPr>
                <w:sz w:val="22"/>
              </w:rPr>
            </w:pPr>
            <w:r>
              <w:rPr>
                <w:spacing w:val="-2"/>
                <w:w w:val="105"/>
                <w:sz w:val="22"/>
              </w:rPr>
              <w:t>0.07±0.03</w:t>
            </w:r>
            <w:r>
              <w:rPr>
                <w:spacing w:val="-2"/>
                <w:w w:val="105"/>
                <w:sz w:val="22"/>
                <w:vertAlign w:val="superscript"/>
              </w:rPr>
              <w:t>a</w:t>
            </w:r>
          </w:p>
        </w:tc>
      </w:tr>
      <w:tr>
        <w:trPr>
          <w:trHeight w:val="252" w:hRule="atLeast"/>
        </w:trPr>
        <w:tc>
          <w:tcPr>
            <w:tcW w:w="1753" w:type="dxa"/>
          </w:tcPr>
          <w:p>
            <w:pPr>
              <w:pStyle w:val="TableParagraph"/>
              <w:rPr>
                <w:rFonts w:ascii="Times New Roman"/>
                <w:sz w:val="18"/>
              </w:rPr>
            </w:pPr>
          </w:p>
        </w:tc>
        <w:tc>
          <w:tcPr>
            <w:tcW w:w="1221" w:type="dxa"/>
          </w:tcPr>
          <w:p>
            <w:pPr>
              <w:pStyle w:val="TableParagraph"/>
              <w:spacing w:line="232" w:lineRule="exact"/>
              <w:ind w:left="183"/>
              <w:rPr>
                <w:sz w:val="22"/>
              </w:rPr>
            </w:pPr>
            <w:r>
              <w:rPr>
                <w:spacing w:val="-2"/>
                <w:sz w:val="22"/>
              </w:rPr>
              <w:t>(5.00)</w:t>
            </w:r>
          </w:p>
        </w:tc>
        <w:tc>
          <w:tcPr>
            <w:tcW w:w="1265" w:type="dxa"/>
          </w:tcPr>
          <w:p>
            <w:pPr>
              <w:pStyle w:val="TableParagraph"/>
              <w:spacing w:line="232" w:lineRule="exact"/>
              <w:ind w:left="213"/>
              <w:rPr>
                <w:sz w:val="22"/>
              </w:rPr>
            </w:pPr>
            <w:r>
              <w:rPr>
                <w:spacing w:val="-2"/>
                <w:sz w:val="22"/>
              </w:rPr>
              <w:t>(38.46)</w:t>
            </w:r>
          </w:p>
        </w:tc>
        <w:tc>
          <w:tcPr>
            <w:tcW w:w="1261" w:type="dxa"/>
          </w:tcPr>
          <w:p>
            <w:pPr>
              <w:pStyle w:val="TableParagraph"/>
              <w:spacing w:line="232" w:lineRule="exact"/>
              <w:ind w:left="210"/>
              <w:rPr>
                <w:sz w:val="22"/>
              </w:rPr>
            </w:pPr>
            <w:r>
              <w:rPr>
                <w:spacing w:val="-2"/>
                <w:sz w:val="22"/>
              </w:rPr>
              <w:t>(39.39)</w:t>
            </w:r>
          </w:p>
        </w:tc>
        <w:tc>
          <w:tcPr>
            <w:tcW w:w="1267" w:type="dxa"/>
          </w:tcPr>
          <w:p>
            <w:pPr>
              <w:pStyle w:val="TableParagraph"/>
              <w:spacing w:line="232" w:lineRule="exact"/>
              <w:ind w:left="13" w:right="99"/>
              <w:jc w:val="center"/>
              <w:rPr>
                <w:sz w:val="22"/>
              </w:rPr>
            </w:pPr>
            <w:r>
              <w:rPr>
                <w:spacing w:val="-2"/>
                <w:sz w:val="22"/>
              </w:rPr>
              <w:t>(52.63)</w:t>
            </w:r>
          </w:p>
        </w:tc>
        <w:tc>
          <w:tcPr>
            <w:tcW w:w="1203" w:type="dxa"/>
          </w:tcPr>
          <w:p>
            <w:pPr>
              <w:pStyle w:val="TableParagraph"/>
              <w:spacing w:line="232" w:lineRule="exact"/>
              <w:ind w:right="31"/>
              <w:jc w:val="center"/>
              <w:rPr>
                <w:sz w:val="22"/>
              </w:rPr>
            </w:pPr>
            <w:r>
              <w:rPr>
                <w:spacing w:val="-2"/>
                <w:sz w:val="22"/>
              </w:rPr>
              <w:t>(58.82)</w:t>
            </w:r>
          </w:p>
        </w:tc>
      </w:tr>
      <w:tr>
        <w:trPr>
          <w:trHeight w:val="298" w:hRule="atLeast"/>
        </w:trPr>
        <w:tc>
          <w:tcPr>
            <w:tcW w:w="1753" w:type="dxa"/>
          </w:tcPr>
          <w:p>
            <w:pPr>
              <w:pStyle w:val="TableParagraph"/>
              <w:spacing w:before="8"/>
              <w:ind w:left="50"/>
              <w:rPr>
                <w:sz w:val="22"/>
              </w:rPr>
            </w:pPr>
            <w:r>
              <w:rPr>
                <w:i/>
                <w:sz w:val="22"/>
              </w:rPr>
              <w:t>R.longiflora</w:t>
            </w:r>
            <w:r>
              <w:rPr>
                <w:i/>
                <w:spacing w:val="10"/>
                <w:sz w:val="22"/>
              </w:rPr>
              <w:t> </w:t>
            </w:r>
            <w:r>
              <w:rPr>
                <w:spacing w:val="-5"/>
                <w:sz w:val="22"/>
              </w:rPr>
              <w:t>500</w:t>
            </w:r>
          </w:p>
        </w:tc>
        <w:tc>
          <w:tcPr>
            <w:tcW w:w="1221" w:type="dxa"/>
          </w:tcPr>
          <w:p>
            <w:pPr>
              <w:pStyle w:val="TableParagraph"/>
              <w:spacing w:before="8"/>
              <w:ind w:left="57"/>
              <w:rPr>
                <w:sz w:val="22"/>
              </w:rPr>
            </w:pPr>
            <w:r>
              <w:rPr>
                <w:spacing w:val="-2"/>
                <w:sz w:val="22"/>
              </w:rPr>
              <w:t>0.15±0.02</w:t>
            </w:r>
          </w:p>
        </w:tc>
        <w:tc>
          <w:tcPr>
            <w:tcW w:w="1265" w:type="dxa"/>
          </w:tcPr>
          <w:p>
            <w:pPr>
              <w:pStyle w:val="TableParagraph"/>
              <w:spacing w:before="8"/>
              <w:ind w:right="109"/>
              <w:jc w:val="right"/>
              <w:rPr>
                <w:sz w:val="22"/>
              </w:rPr>
            </w:pPr>
            <w:r>
              <w:rPr>
                <w:spacing w:val="-2"/>
                <w:w w:val="105"/>
                <w:sz w:val="22"/>
              </w:rPr>
              <w:t>0.13±0.02</w:t>
            </w:r>
            <w:r>
              <w:rPr>
                <w:spacing w:val="-2"/>
                <w:w w:val="105"/>
                <w:sz w:val="22"/>
                <w:vertAlign w:val="superscript"/>
              </w:rPr>
              <w:t>b</w:t>
            </w:r>
          </w:p>
        </w:tc>
        <w:tc>
          <w:tcPr>
            <w:tcW w:w="1261" w:type="dxa"/>
          </w:tcPr>
          <w:p>
            <w:pPr>
              <w:pStyle w:val="TableParagraph"/>
              <w:spacing w:before="8"/>
              <w:ind w:left="138"/>
              <w:rPr>
                <w:sz w:val="22"/>
              </w:rPr>
            </w:pPr>
            <w:r>
              <w:rPr>
                <w:spacing w:val="-2"/>
                <w:w w:val="105"/>
                <w:sz w:val="22"/>
              </w:rPr>
              <w:t>0.16±0.02</w:t>
            </w:r>
            <w:r>
              <w:rPr>
                <w:spacing w:val="-2"/>
                <w:w w:val="105"/>
                <w:sz w:val="22"/>
                <w:vertAlign w:val="superscript"/>
              </w:rPr>
              <w:t>b</w:t>
            </w:r>
          </w:p>
        </w:tc>
        <w:tc>
          <w:tcPr>
            <w:tcW w:w="1267" w:type="dxa"/>
          </w:tcPr>
          <w:p>
            <w:pPr>
              <w:pStyle w:val="TableParagraph"/>
              <w:spacing w:before="8"/>
              <w:ind w:left="51" w:right="89"/>
              <w:jc w:val="center"/>
              <w:rPr>
                <w:sz w:val="22"/>
              </w:rPr>
            </w:pPr>
            <w:r>
              <w:rPr>
                <w:spacing w:val="-2"/>
                <w:w w:val="105"/>
                <w:sz w:val="22"/>
              </w:rPr>
              <w:t>0.05±0.02</w:t>
            </w:r>
            <w:r>
              <w:rPr>
                <w:spacing w:val="-2"/>
                <w:w w:val="105"/>
                <w:sz w:val="22"/>
                <w:vertAlign w:val="superscript"/>
              </w:rPr>
              <w:t>c</w:t>
            </w:r>
          </w:p>
        </w:tc>
        <w:tc>
          <w:tcPr>
            <w:tcW w:w="1203" w:type="dxa"/>
          </w:tcPr>
          <w:p>
            <w:pPr>
              <w:pStyle w:val="TableParagraph"/>
              <w:spacing w:before="8"/>
              <w:ind w:left="51"/>
              <w:jc w:val="center"/>
              <w:rPr>
                <w:sz w:val="22"/>
              </w:rPr>
            </w:pPr>
            <w:r>
              <w:rPr>
                <w:spacing w:val="-2"/>
                <w:w w:val="105"/>
                <w:sz w:val="22"/>
              </w:rPr>
              <w:t>0.05±0.01</w:t>
            </w:r>
            <w:r>
              <w:rPr>
                <w:spacing w:val="-2"/>
                <w:w w:val="105"/>
                <w:sz w:val="22"/>
                <w:vertAlign w:val="superscript"/>
              </w:rPr>
              <w:t>c</w:t>
            </w:r>
          </w:p>
        </w:tc>
      </w:tr>
      <w:tr>
        <w:trPr>
          <w:trHeight w:val="550" w:hRule="atLeast"/>
        </w:trPr>
        <w:tc>
          <w:tcPr>
            <w:tcW w:w="1753" w:type="dxa"/>
          </w:tcPr>
          <w:p>
            <w:pPr>
              <w:pStyle w:val="TableParagraph"/>
              <w:spacing w:before="259"/>
              <w:ind w:left="100"/>
              <w:rPr>
                <w:sz w:val="22"/>
              </w:rPr>
            </w:pPr>
            <w:r>
              <w:rPr>
                <w:i/>
                <w:sz w:val="22"/>
              </w:rPr>
              <w:t>R.longiflora</w:t>
            </w:r>
            <w:r>
              <w:rPr>
                <w:i/>
                <w:spacing w:val="7"/>
                <w:sz w:val="22"/>
              </w:rPr>
              <w:t> </w:t>
            </w:r>
            <w:r>
              <w:rPr>
                <w:spacing w:val="-4"/>
                <w:sz w:val="22"/>
              </w:rPr>
              <w:t>1000</w:t>
            </w:r>
          </w:p>
        </w:tc>
        <w:tc>
          <w:tcPr>
            <w:tcW w:w="1221" w:type="dxa"/>
          </w:tcPr>
          <w:p>
            <w:pPr>
              <w:pStyle w:val="TableParagraph"/>
              <w:spacing w:line="252" w:lineRule="exact"/>
              <w:ind w:left="183"/>
              <w:rPr>
                <w:sz w:val="22"/>
              </w:rPr>
            </w:pPr>
            <w:r>
              <w:rPr>
                <w:spacing w:val="-2"/>
                <w:sz w:val="22"/>
              </w:rPr>
              <w:t>(25.00)</w:t>
            </w:r>
          </w:p>
          <w:p>
            <w:pPr>
              <w:pStyle w:val="TableParagraph"/>
              <w:spacing w:before="7"/>
              <w:ind w:left="120"/>
              <w:rPr>
                <w:sz w:val="22"/>
              </w:rPr>
            </w:pPr>
            <w:r>
              <w:rPr>
                <w:spacing w:val="-2"/>
                <w:w w:val="105"/>
                <w:sz w:val="22"/>
              </w:rPr>
              <w:t>0.12±0.01</w:t>
            </w:r>
            <w:r>
              <w:rPr>
                <w:spacing w:val="-2"/>
                <w:w w:val="105"/>
                <w:sz w:val="22"/>
                <w:vertAlign w:val="superscript"/>
              </w:rPr>
              <w:t>b</w:t>
            </w:r>
          </w:p>
        </w:tc>
        <w:tc>
          <w:tcPr>
            <w:tcW w:w="1265" w:type="dxa"/>
          </w:tcPr>
          <w:p>
            <w:pPr>
              <w:pStyle w:val="TableParagraph"/>
              <w:spacing w:line="252" w:lineRule="exact"/>
              <w:ind w:left="225"/>
              <w:rPr>
                <w:sz w:val="22"/>
              </w:rPr>
            </w:pPr>
            <w:r>
              <w:rPr>
                <w:spacing w:val="-2"/>
                <w:sz w:val="22"/>
              </w:rPr>
              <w:t>(50.00)</w:t>
            </w:r>
          </w:p>
          <w:p>
            <w:pPr>
              <w:pStyle w:val="TableParagraph"/>
              <w:spacing w:before="7"/>
              <w:ind w:left="143"/>
              <w:rPr>
                <w:sz w:val="22"/>
              </w:rPr>
            </w:pPr>
            <w:r>
              <w:rPr>
                <w:spacing w:val="-2"/>
                <w:w w:val="105"/>
                <w:sz w:val="22"/>
              </w:rPr>
              <w:t>0.10±0.02</w:t>
            </w:r>
            <w:r>
              <w:rPr>
                <w:spacing w:val="-2"/>
                <w:w w:val="105"/>
                <w:sz w:val="22"/>
                <w:vertAlign w:val="superscript"/>
              </w:rPr>
              <w:t>c</w:t>
            </w:r>
          </w:p>
        </w:tc>
        <w:tc>
          <w:tcPr>
            <w:tcW w:w="1261" w:type="dxa"/>
          </w:tcPr>
          <w:p>
            <w:pPr>
              <w:pStyle w:val="TableParagraph"/>
              <w:spacing w:line="252" w:lineRule="exact"/>
              <w:ind w:left="223"/>
              <w:rPr>
                <w:sz w:val="22"/>
              </w:rPr>
            </w:pPr>
            <w:r>
              <w:rPr>
                <w:spacing w:val="-2"/>
                <w:sz w:val="22"/>
              </w:rPr>
              <w:t>(51.52)</w:t>
            </w:r>
          </w:p>
          <w:p>
            <w:pPr>
              <w:pStyle w:val="TableParagraph"/>
              <w:spacing w:before="7"/>
              <w:ind w:left="114"/>
              <w:rPr>
                <w:sz w:val="22"/>
              </w:rPr>
            </w:pPr>
            <w:r>
              <w:rPr>
                <w:spacing w:val="-2"/>
                <w:w w:val="105"/>
                <w:sz w:val="22"/>
              </w:rPr>
              <w:t>0.12±0.01</w:t>
            </w:r>
            <w:r>
              <w:rPr>
                <w:spacing w:val="-2"/>
                <w:w w:val="105"/>
                <w:sz w:val="22"/>
                <w:vertAlign w:val="superscript"/>
              </w:rPr>
              <w:t>c</w:t>
            </w:r>
          </w:p>
        </w:tc>
        <w:tc>
          <w:tcPr>
            <w:tcW w:w="1267" w:type="dxa"/>
          </w:tcPr>
          <w:p>
            <w:pPr>
              <w:pStyle w:val="TableParagraph"/>
              <w:spacing w:line="252" w:lineRule="exact"/>
              <w:ind w:left="27" w:right="89"/>
              <w:jc w:val="center"/>
              <w:rPr>
                <w:sz w:val="22"/>
              </w:rPr>
            </w:pPr>
            <w:r>
              <w:rPr>
                <w:spacing w:val="-2"/>
                <w:sz w:val="22"/>
              </w:rPr>
              <w:t>(73.68)</w:t>
            </w:r>
          </w:p>
          <w:p>
            <w:pPr>
              <w:pStyle w:val="TableParagraph"/>
              <w:spacing w:before="7"/>
              <w:ind w:left="69" w:right="89"/>
              <w:jc w:val="center"/>
              <w:rPr>
                <w:sz w:val="22"/>
              </w:rPr>
            </w:pPr>
            <w:r>
              <w:rPr>
                <w:spacing w:val="-2"/>
                <w:w w:val="105"/>
                <w:sz w:val="22"/>
              </w:rPr>
              <w:t>0.04±0.02</w:t>
            </w:r>
            <w:r>
              <w:rPr>
                <w:spacing w:val="-2"/>
                <w:w w:val="105"/>
                <w:sz w:val="22"/>
                <w:vertAlign w:val="superscript"/>
              </w:rPr>
              <w:t>c</w:t>
            </w:r>
          </w:p>
        </w:tc>
        <w:tc>
          <w:tcPr>
            <w:tcW w:w="1203" w:type="dxa"/>
          </w:tcPr>
          <w:p>
            <w:pPr>
              <w:pStyle w:val="TableParagraph"/>
              <w:spacing w:line="252" w:lineRule="exact"/>
              <w:ind w:right="6"/>
              <w:jc w:val="center"/>
              <w:rPr>
                <w:sz w:val="22"/>
              </w:rPr>
            </w:pPr>
            <w:r>
              <w:rPr>
                <w:spacing w:val="-2"/>
                <w:sz w:val="22"/>
              </w:rPr>
              <w:t>(70.59)</w:t>
            </w:r>
          </w:p>
          <w:p>
            <w:pPr>
              <w:pStyle w:val="TableParagraph"/>
              <w:spacing w:before="7"/>
              <w:ind w:left="72"/>
              <w:jc w:val="center"/>
              <w:rPr>
                <w:sz w:val="22"/>
              </w:rPr>
            </w:pPr>
            <w:r>
              <w:rPr>
                <w:spacing w:val="-2"/>
                <w:w w:val="105"/>
                <w:sz w:val="22"/>
              </w:rPr>
              <w:t>0.04±0.01</w:t>
            </w:r>
            <w:r>
              <w:rPr>
                <w:spacing w:val="-2"/>
                <w:w w:val="105"/>
                <w:sz w:val="22"/>
                <w:vertAlign w:val="superscript"/>
              </w:rPr>
              <w:t>c</w:t>
            </w:r>
          </w:p>
        </w:tc>
      </w:tr>
      <w:tr>
        <w:trPr>
          <w:trHeight w:val="389" w:hRule="atLeast"/>
        </w:trPr>
        <w:tc>
          <w:tcPr>
            <w:tcW w:w="1753" w:type="dxa"/>
          </w:tcPr>
          <w:p>
            <w:pPr>
              <w:pStyle w:val="TableParagraph"/>
              <w:rPr>
                <w:rFonts w:ascii="Times New Roman"/>
                <w:sz w:val="22"/>
              </w:rPr>
            </w:pPr>
          </w:p>
        </w:tc>
        <w:tc>
          <w:tcPr>
            <w:tcW w:w="1221" w:type="dxa"/>
          </w:tcPr>
          <w:p>
            <w:pPr>
              <w:pStyle w:val="TableParagraph"/>
              <w:spacing w:line="253" w:lineRule="exact"/>
              <w:ind w:left="183"/>
              <w:rPr>
                <w:sz w:val="22"/>
              </w:rPr>
            </w:pPr>
            <w:r>
              <w:rPr>
                <w:spacing w:val="-2"/>
                <w:sz w:val="22"/>
              </w:rPr>
              <w:t>(40.00)</w:t>
            </w:r>
          </w:p>
        </w:tc>
        <w:tc>
          <w:tcPr>
            <w:tcW w:w="1265" w:type="dxa"/>
          </w:tcPr>
          <w:p>
            <w:pPr>
              <w:pStyle w:val="TableParagraph"/>
              <w:spacing w:line="253" w:lineRule="exact"/>
              <w:ind w:left="225"/>
              <w:rPr>
                <w:sz w:val="22"/>
              </w:rPr>
            </w:pPr>
            <w:r>
              <w:rPr>
                <w:spacing w:val="-2"/>
                <w:sz w:val="22"/>
              </w:rPr>
              <w:t>(61.54)</w:t>
            </w:r>
          </w:p>
        </w:tc>
        <w:tc>
          <w:tcPr>
            <w:tcW w:w="1261" w:type="dxa"/>
          </w:tcPr>
          <w:p>
            <w:pPr>
              <w:pStyle w:val="TableParagraph"/>
              <w:spacing w:line="253" w:lineRule="exact"/>
              <w:ind w:left="223"/>
              <w:rPr>
                <w:sz w:val="22"/>
              </w:rPr>
            </w:pPr>
            <w:r>
              <w:rPr>
                <w:spacing w:val="-2"/>
                <w:sz w:val="22"/>
              </w:rPr>
              <w:t>(63.63)</w:t>
            </w:r>
          </w:p>
        </w:tc>
        <w:tc>
          <w:tcPr>
            <w:tcW w:w="1267" w:type="dxa"/>
          </w:tcPr>
          <w:p>
            <w:pPr>
              <w:pStyle w:val="TableParagraph"/>
              <w:spacing w:line="253" w:lineRule="exact"/>
              <w:ind w:left="27" w:right="89"/>
              <w:jc w:val="center"/>
              <w:rPr>
                <w:sz w:val="22"/>
              </w:rPr>
            </w:pPr>
            <w:r>
              <w:rPr>
                <w:spacing w:val="-2"/>
                <w:sz w:val="22"/>
              </w:rPr>
              <w:t>(78.95)</w:t>
            </w:r>
          </w:p>
        </w:tc>
        <w:tc>
          <w:tcPr>
            <w:tcW w:w="1203" w:type="dxa"/>
          </w:tcPr>
          <w:p>
            <w:pPr>
              <w:pStyle w:val="TableParagraph"/>
              <w:spacing w:line="253" w:lineRule="exact"/>
              <w:ind w:right="6"/>
              <w:jc w:val="center"/>
              <w:rPr>
                <w:sz w:val="22"/>
              </w:rPr>
            </w:pPr>
            <w:r>
              <w:rPr>
                <w:spacing w:val="-2"/>
                <w:sz w:val="22"/>
              </w:rPr>
              <w:t>(76.47)</w:t>
            </w:r>
          </w:p>
        </w:tc>
      </w:tr>
      <w:tr>
        <w:trPr>
          <w:trHeight w:val="436" w:hRule="atLeast"/>
        </w:trPr>
        <w:tc>
          <w:tcPr>
            <w:tcW w:w="1753" w:type="dxa"/>
          </w:tcPr>
          <w:p>
            <w:pPr>
              <w:pStyle w:val="TableParagraph"/>
              <w:spacing w:before="145"/>
              <w:ind w:left="50"/>
              <w:rPr>
                <w:sz w:val="22"/>
              </w:rPr>
            </w:pPr>
            <w:r>
              <w:rPr>
                <w:sz w:val="22"/>
              </w:rPr>
              <w:t>Piroxicam</w:t>
            </w:r>
            <w:r>
              <w:rPr>
                <w:spacing w:val="34"/>
                <w:sz w:val="22"/>
              </w:rPr>
              <w:t>  </w:t>
            </w:r>
            <w:r>
              <w:rPr>
                <w:spacing w:val="-5"/>
                <w:sz w:val="22"/>
              </w:rPr>
              <w:t>20</w:t>
            </w:r>
          </w:p>
        </w:tc>
        <w:tc>
          <w:tcPr>
            <w:tcW w:w="1221" w:type="dxa"/>
          </w:tcPr>
          <w:p>
            <w:pPr>
              <w:pStyle w:val="TableParagraph"/>
              <w:spacing w:before="145"/>
              <w:ind w:left="88"/>
              <w:rPr>
                <w:sz w:val="22"/>
              </w:rPr>
            </w:pPr>
            <w:r>
              <w:rPr>
                <w:spacing w:val="-2"/>
                <w:w w:val="105"/>
                <w:sz w:val="22"/>
              </w:rPr>
              <w:t>0.10±0.02</w:t>
            </w:r>
            <w:r>
              <w:rPr>
                <w:spacing w:val="-2"/>
                <w:w w:val="105"/>
                <w:sz w:val="22"/>
                <w:vertAlign w:val="superscript"/>
              </w:rPr>
              <w:t>b</w:t>
            </w:r>
          </w:p>
        </w:tc>
        <w:tc>
          <w:tcPr>
            <w:tcW w:w="1265" w:type="dxa"/>
          </w:tcPr>
          <w:p>
            <w:pPr>
              <w:pStyle w:val="TableParagraph"/>
              <w:spacing w:before="145"/>
              <w:ind w:right="119"/>
              <w:jc w:val="right"/>
              <w:rPr>
                <w:sz w:val="22"/>
              </w:rPr>
            </w:pPr>
            <w:r>
              <w:rPr>
                <w:spacing w:val="-2"/>
                <w:w w:val="105"/>
                <w:sz w:val="22"/>
              </w:rPr>
              <w:t>0.08±0.03</w:t>
            </w:r>
            <w:r>
              <w:rPr>
                <w:spacing w:val="-2"/>
                <w:w w:val="105"/>
                <w:sz w:val="22"/>
                <w:vertAlign w:val="superscript"/>
              </w:rPr>
              <w:t>c</w:t>
            </w:r>
          </w:p>
        </w:tc>
        <w:tc>
          <w:tcPr>
            <w:tcW w:w="1261" w:type="dxa"/>
          </w:tcPr>
          <w:p>
            <w:pPr>
              <w:pStyle w:val="TableParagraph"/>
              <w:spacing w:before="145"/>
              <w:ind w:left="128"/>
              <w:rPr>
                <w:sz w:val="22"/>
              </w:rPr>
            </w:pPr>
            <w:r>
              <w:rPr>
                <w:spacing w:val="-2"/>
                <w:w w:val="105"/>
                <w:sz w:val="22"/>
              </w:rPr>
              <w:t>0.10±0.02</w:t>
            </w:r>
            <w:r>
              <w:rPr>
                <w:spacing w:val="-2"/>
                <w:w w:val="105"/>
                <w:sz w:val="22"/>
                <w:vertAlign w:val="superscript"/>
              </w:rPr>
              <w:t>c</w:t>
            </w:r>
          </w:p>
        </w:tc>
        <w:tc>
          <w:tcPr>
            <w:tcW w:w="1267" w:type="dxa"/>
          </w:tcPr>
          <w:p>
            <w:pPr>
              <w:pStyle w:val="TableParagraph"/>
              <w:spacing w:before="145"/>
              <w:ind w:left="102" w:right="89"/>
              <w:jc w:val="center"/>
              <w:rPr>
                <w:sz w:val="22"/>
              </w:rPr>
            </w:pPr>
            <w:r>
              <w:rPr>
                <w:spacing w:val="-2"/>
                <w:w w:val="105"/>
                <w:sz w:val="22"/>
              </w:rPr>
              <w:t>0.05±0.01</w:t>
            </w:r>
            <w:r>
              <w:rPr>
                <w:spacing w:val="-2"/>
                <w:w w:val="105"/>
                <w:sz w:val="22"/>
                <w:vertAlign w:val="superscript"/>
              </w:rPr>
              <w:t>c</w:t>
            </w:r>
          </w:p>
        </w:tc>
        <w:tc>
          <w:tcPr>
            <w:tcW w:w="1203" w:type="dxa"/>
          </w:tcPr>
          <w:p>
            <w:pPr>
              <w:pStyle w:val="TableParagraph"/>
              <w:spacing w:before="145"/>
              <w:ind w:left="108"/>
              <w:jc w:val="center"/>
              <w:rPr>
                <w:sz w:val="22"/>
              </w:rPr>
            </w:pPr>
            <w:r>
              <w:rPr>
                <w:spacing w:val="-2"/>
                <w:w w:val="105"/>
                <w:sz w:val="22"/>
              </w:rPr>
              <w:t>0.03±0.01</w:t>
            </w:r>
            <w:r>
              <w:rPr>
                <w:spacing w:val="-2"/>
                <w:w w:val="105"/>
                <w:sz w:val="22"/>
                <w:vertAlign w:val="superscript"/>
              </w:rPr>
              <w:t>c</w:t>
            </w:r>
          </w:p>
        </w:tc>
      </w:tr>
      <w:tr>
        <w:trPr>
          <w:trHeight w:val="250" w:hRule="atLeast"/>
        </w:trPr>
        <w:tc>
          <w:tcPr>
            <w:tcW w:w="1753" w:type="dxa"/>
          </w:tcPr>
          <w:p>
            <w:pPr>
              <w:pStyle w:val="TableParagraph"/>
              <w:rPr>
                <w:rFonts w:ascii="Times New Roman"/>
                <w:sz w:val="18"/>
              </w:rPr>
            </w:pPr>
          </w:p>
        </w:tc>
        <w:tc>
          <w:tcPr>
            <w:tcW w:w="1221" w:type="dxa"/>
          </w:tcPr>
          <w:p>
            <w:pPr>
              <w:pStyle w:val="TableParagraph"/>
              <w:spacing w:line="231" w:lineRule="exact"/>
              <w:ind w:left="183"/>
              <w:rPr>
                <w:sz w:val="22"/>
              </w:rPr>
            </w:pPr>
            <w:r>
              <w:rPr>
                <w:spacing w:val="-2"/>
                <w:sz w:val="22"/>
              </w:rPr>
              <w:t>(50.00)</w:t>
            </w:r>
          </w:p>
        </w:tc>
        <w:tc>
          <w:tcPr>
            <w:tcW w:w="1265" w:type="dxa"/>
          </w:tcPr>
          <w:p>
            <w:pPr>
              <w:pStyle w:val="TableParagraph"/>
              <w:spacing w:line="231" w:lineRule="exact"/>
              <w:ind w:left="222"/>
              <w:rPr>
                <w:sz w:val="22"/>
              </w:rPr>
            </w:pPr>
            <w:r>
              <w:rPr>
                <w:spacing w:val="-2"/>
                <w:sz w:val="22"/>
              </w:rPr>
              <w:t>(69.23)</w:t>
            </w:r>
          </w:p>
        </w:tc>
        <w:tc>
          <w:tcPr>
            <w:tcW w:w="1261" w:type="dxa"/>
          </w:tcPr>
          <w:p>
            <w:pPr>
              <w:pStyle w:val="TableParagraph"/>
              <w:spacing w:line="231" w:lineRule="exact"/>
              <w:ind w:left="220"/>
              <w:rPr>
                <w:sz w:val="22"/>
              </w:rPr>
            </w:pPr>
            <w:r>
              <w:rPr>
                <w:spacing w:val="-2"/>
                <w:sz w:val="22"/>
              </w:rPr>
              <w:t>(69.70)</w:t>
            </w:r>
          </w:p>
        </w:tc>
        <w:tc>
          <w:tcPr>
            <w:tcW w:w="1267" w:type="dxa"/>
          </w:tcPr>
          <w:p>
            <w:pPr>
              <w:pStyle w:val="TableParagraph"/>
              <w:spacing w:line="231" w:lineRule="exact"/>
              <w:ind w:left="22" w:right="89"/>
              <w:jc w:val="center"/>
              <w:rPr>
                <w:sz w:val="22"/>
              </w:rPr>
            </w:pPr>
            <w:r>
              <w:rPr>
                <w:spacing w:val="-2"/>
                <w:sz w:val="22"/>
              </w:rPr>
              <w:t>(73.68)</w:t>
            </w:r>
          </w:p>
        </w:tc>
        <w:tc>
          <w:tcPr>
            <w:tcW w:w="1203" w:type="dxa"/>
          </w:tcPr>
          <w:p>
            <w:pPr>
              <w:pStyle w:val="TableParagraph"/>
              <w:spacing w:line="231" w:lineRule="exact"/>
              <w:ind w:right="7"/>
              <w:jc w:val="center"/>
              <w:rPr>
                <w:sz w:val="22"/>
              </w:rPr>
            </w:pPr>
            <w:r>
              <w:rPr>
                <w:spacing w:val="-2"/>
                <w:sz w:val="22"/>
              </w:rPr>
              <w:t>(82.35)</w:t>
            </w:r>
          </w:p>
        </w:tc>
      </w:tr>
    </w:tbl>
    <w:p>
      <w:pPr>
        <w:pStyle w:val="BodyText"/>
        <w:spacing w:before="9"/>
        <w:rPr>
          <w:rFonts w:ascii="Calibri"/>
          <w:sz w:val="19"/>
        </w:rPr>
      </w:pPr>
      <w:r>
        <w:rPr/>
        <mc:AlternateContent>
          <mc:Choice Requires="wps">
            <w:drawing>
              <wp:anchor distT="0" distB="0" distL="0" distR="0" allowOverlap="1" layoutInCell="1" locked="0" behindDoc="1" simplePos="0" relativeHeight="487606272">
                <wp:simplePos x="0" y="0"/>
                <wp:positionH relativeFrom="page">
                  <wp:posOffset>1303019</wp:posOffset>
                </wp:positionH>
                <wp:positionV relativeFrom="paragraph">
                  <wp:posOffset>168797</wp:posOffset>
                </wp:positionV>
                <wp:extent cx="4790440" cy="6350"/>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4790440" cy="6350"/>
                        </a:xfrm>
                        <a:custGeom>
                          <a:avLst/>
                          <a:gdLst/>
                          <a:ahLst/>
                          <a:cxnLst/>
                          <a:rect l="l" t="t" r="r" b="b"/>
                          <a:pathLst>
                            <a:path w="4790440" h="6350">
                              <a:moveTo>
                                <a:pt x="4789932" y="0"/>
                              </a:moveTo>
                              <a:lnTo>
                                <a:pt x="0" y="0"/>
                              </a:lnTo>
                              <a:lnTo>
                                <a:pt x="0" y="6095"/>
                              </a:lnTo>
                              <a:lnTo>
                                <a:pt x="4789932" y="6095"/>
                              </a:lnTo>
                              <a:lnTo>
                                <a:pt x="47899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599998pt;margin-top:13.291156pt;width:377.16pt;height:.48pt;mso-position-horizontal-relative:page;mso-position-vertical-relative:paragraph;z-index:-15710208;mso-wrap-distance-left:0;mso-wrap-distance-right:0" id="docshape21" filled="true" fillcolor="#000000" stroked="false">
                <v:fill type="solid"/>
                <w10:wrap type="topAndBottom"/>
              </v:rect>
            </w:pict>
          </mc:Fallback>
        </mc:AlternateContent>
      </w:r>
    </w:p>
    <w:p>
      <w:pPr>
        <w:pStyle w:val="BodyText"/>
        <w:spacing w:before="19"/>
        <w:rPr>
          <w:rFonts w:ascii="Calibri"/>
          <w:sz w:val="20"/>
        </w:rPr>
      </w:pPr>
    </w:p>
    <w:p>
      <w:pPr>
        <w:spacing w:line="247" w:lineRule="auto" w:before="0"/>
        <w:ind w:left="151" w:right="759" w:firstLine="0"/>
        <w:jc w:val="left"/>
        <w:rPr>
          <w:rFonts w:ascii="Calibri" w:hAnsi="Calibri"/>
          <w:sz w:val="20"/>
        </w:rPr>
      </w:pPr>
      <w:r>
        <w:rPr>
          <w:rFonts w:ascii="Calibri" w:hAnsi="Calibri"/>
          <w:w w:val="105"/>
          <w:sz w:val="20"/>
        </w:rPr>
        <w:t>Student</w:t>
      </w:r>
      <w:r>
        <w:rPr>
          <w:rFonts w:ascii="Calibri" w:hAnsi="Calibri"/>
          <w:spacing w:val="-12"/>
          <w:w w:val="105"/>
          <w:sz w:val="20"/>
        </w:rPr>
        <w:t> </w:t>
      </w:r>
      <w:r>
        <w:rPr>
          <w:rFonts w:ascii="Calibri" w:hAnsi="Calibri"/>
          <w:w w:val="105"/>
          <w:sz w:val="20"/>
        </w:rPr>
        <w:t>T-test</w:t>
      </w:r>
      <w:r>
        <w:rPr>
          <w:rFonts w:ascii="Calibri" w:hAnsi="Calibri"/>
          <w:spacing w:val="-12"/>
          <w:w w:val="105"/>
          <w:sz w:val="20"/>
        </w:rPr>
        <w:t> </w:t>
      </w:r>
      <w:r>
        <w:rPr>
          <w:rFonts w:ascii="Calibri" w:hAnsi="Calibri"/>
          <w:w w:val="105"/>
          <w:sz w:val="20"/>
          <w:vertAlign w:val="superscript"/>
        </w:rPr>
        <w:t>a</w:t>
      </w:r>
      <w:r>
        <w:rPr>
          <w:rFonts w:ascii="Calibri" w:hAnsi="Calibri"/>
          <w:w w:val="105"/>
          <w:sz w:val="20"/>
          <w:vertAlign w:val="baseline"/>
        </w:rPr>
        <w:t>P&lt;0.05;</w:t>
      </w:r>
      <w:r>
        <w:rPr>
          <w:rFonts w:ascii="Calibri" w:hAnsi="Calibri"/>
          <w:spacing w:val="-12"/>
          <w:w w:val="105"/>
          <w:sz w:val="20"/>
          <w:vertAlign w:val="baseline"/>
        </w:rPr>
        <w:t> </w:t>
      </w:r>
      <w:r>
        <w:rPr>
          <w:rFonts w:ascii="Calibri" w:hAnsi="Calibri"/>
          <w:w w:val="105"/>
          <w:sz w:val="20"/>
          <w:vertAlign w:val="superscript"/>
        </w:rPr>
        <w:t>b</w:t>
      </w:r>
      <w:r>
        <w:rPr>
          <w:rFonts w:ascii="Calibri" w:hAnsi="Calibri"/>
          <w:w w:val="105"/>
          <w:sz w:val="20"/>
          <w:vertAlign w:val="baseline"/>
        </w:rPr>
        <w:t>P&lt;0.01;</w:t>
      </w:r>
      <w:r>
        <w:rPr>
          <w:rFonts w:ascii="Calibri" w:hAnsi="Calibri"/>
          <w:spacing w:val="-12"/>
          <w:w w:val="105"/>
          <w:sz w:val="20"/>
          <w:vertAlign w:val="baseline"/>
        </w:rPr>
        <w:t> </w:t>
      </w:r>
      <w:r>
        <w:rPr>
          <w:rFonts w:ascii="Calibri" w:hAnsi="Calibri"/>
          <w:w w:val="105"/>
          <w:sz w:val="20"/>
          <w:vertAlign w:val="superscript"/>
        </w:rPr>
        <w:t>c</w:t>
      </w:r>
      <w:r>
        <w:rPr>
          <w:rFonts w:ascii="Calibri" w:hAnsi="Calibri"/>
          <w:w w:val="105"/>
          <w:sz w:val="20"/>
          <w:vertAlign w:val="baseline"/>
        </w:rPr>
        <w:t>P&lt;0.001</w:t>
      </w:r>
      <w:r>
        <w:rPr>
          <w:rFonts w:ascii="Calibri" w:hAnsi="Calibri"/>
          <w:spacing w:val="-12"/>
          <w:w w:val="105"/>
          <w:sz w:val="20"/>
          <w:vertAlign w:val="baseline"/>
        </w:rPr>
        <w:t> </w:t>
      </w:r>
      <w:r>
        <w:rPr>
          <w:rFonts w:ascii="Calibri" w:hAnsi="Calibri"/>
          <w:w w:val="105"/>
          <w:sz w:val="20"/>
          <w:vertAlign w:val="baseline"/>
        </w:rPr>
        <w:t>compared</w:t>
      </w:r>
      <w:r>
        <w:rPr>
          <w:rFonts w:ascii="Calibri" w:hAnsi="Calibri"/>
          <w:spacing w:val="-12"/>
          <w:w w:val="105"/>
          <w:sz w:val="20"/>
          <w:vertAlign w:val="baseline"/>
        </w:rPr>
        <w:t> </w:t>
      </w:r>
      <w:r>
        <w:rPr>
          <w:rFonts w:ascii="Calibri" w:hAnsi="Calibri"/>
          <w:w w:val="105"/>
          <w:sz w:val="20"/>
          <w:vertAlign w:val="baseline"/>
        </w:rPr>
        <w:t>to</w:t>
      </w:r>
      <w:r>
        <w:rPr>
          <w:rFonts w:ascii="Calibri" w:hAnsi="Calibri"/>
          <w:spacing w:val="-12"/>
          <w:w w:val="105"/>
          <w:sz w:val="20"/>
          <w:vertAlign w:val="baseline"/>
        </w:rPr>
        <w:t> </w:t>
      </w:r>
      <w:r>
        <w:rPr>
          <w:rFonts w:ascii="Calibri" w:hAnsi="Calibri"/>
          <w:w w:val="105"/>
          <w:sz w:val="20"/>
          <w:vertAlign w:val="baseline"/>
        </w:rPr>
        <w:t>control</w:t>
      </w:r>
      <w:r>
        <w:rPr>
          <w:rFonts w:ascii="Calibri" w:hAnsi="Calibri"/>
          <w:spacing w:val="-11"/>
          <w:w w:val="105"/>
          <w:sz w:val="20"/>
          <w:vertAlign w:val="baseline"/>
        </w:rPr>
        <w:t> </w:t>
      </w:r>
      <w:r>
        <w:rPr>
          <w:rFonts w:ascii="Calibri" w:hAnsi="Calibri"/>
          <w:w w:val="105"/>
          <w:sz w:val="20"/>
          <w:vertAlign w:val="baseline"/>
        </w:rPr>
        <w:t>(Normal</w:t>
      </w:r>
      <w:r>
        <w:rPr>
          <w:rFonts w:ascii="Calibri" w:hAnsi="Calibri"/>
          <w:spacing w:val="-12"/>
          <w:w w:val="105"/>
          <w:sz w:val="20"/>
          <w:vertAlign w:val="baseline"/>
        </w:rPr>
        <w:t> </w:t>
      </w:r>
      <w:r>
        <w:rPr>
          <w:rFonts w:ascii="Calibri" w:hAnsi="Calibri"/>
          <w:w w:val="105"/>
          <w:sz w:val="20"/>
          <w:vertAlign w:val="baseline"/>
        </w:rPr>
        <w:t>saline),</w:t>
      </w:r>
      <w:r>
        <w:rPr>
          <w:rFonts w:ascii="Calibri" w:hAnsi="Calibri"/>
          <w:spacing w:val="-12"/>
          <w:w w:val="105"/>
          <w:sz w:val="20"/>
          <w:vertAlign w:val="baseline"/>
        </w:rPr>
        <w:t> </w:t>
      </w:r>
      <w:r>
        <w:rPr>
          <w:rFonts w:ascii="Calibri" w:hAnsi="Calibri"/>
          <w:w w:val="105"/>
          <w:sz w:val="20"/>
          <w:vertAlign w:val="baseline"/>
        </w:rPr>
        <w:t>n=5.</w:t>
      </w:r>
      <w:r>
        <w:rPr>
          <w:rFonts w:ascii="Calibri" w:hAnsi="Calibri"/>
          <w:spacing w:val="-12"/>
          <w:w w:val="105"/>
          <w:sz w:val="20"/>
          <w:vertAlign w:val="baseline"/>
        </w:rPr>
        <w:t> </w:t>
      </w:r>
      <w:r>
        <w:rPr>
          <w:rFonts w:ascii="Calibri" w:hAnsi="Calibri"/>
          <w:w w:val="105"/>
          <w:sz w:val="20"/>
          <w:vertAlign w:val="baseline"/>
        </w:rPr>
        <w:t>Each</w:t>
      </w:r>
      <w:r>
        <w:rPr>
          <w:rFonts w:ascii="Calibri" w:hAnsi="Calibri"/>
          <w:spacing w:val="-12"/>
          <w:w w:val="105"/>
          <w:sz w:val="20"/>
          <w:vertAlign w:val="baseline"/>
        </w:rPr>
        <w:t> </w:t>
      </w:r>
      <w:r>
        <w:rPr>
          <w:rFonts w:ascii="Calibri" w:hAnsi="Calibri"/>
          <w:w w:val="105"/>
          <w:sz w:val="20"/>
          <w:vertAlign w:val="baseline"/>
        </w:rPr>
        <w:t>value</w:t>
      </w:r>
      <w:r>
        <w:rPr>
          <w:rFonts w:ascii="Calibri" w:hAnsi="Calibri"/>
          <w:spacing w:val="-12"/>
          <w:w w:val="105"/>
          <w:sz w:val="20"/>
          <w:vertAlign w:val="baseline"/>
        </w:rPr>
        <w:t> </w:t>
      </w:r>
      <w:r>
        <w:rPr>
          <w:rFonts w:ascii="Calibri" w:hAnsi="Calibri"/>
          <w:w w:val="105"/>
          <w:sz w:val="20"/>
          <w:vertAlign w:val="baseline"/>
        </w:rPr>
        <w:t>is</w:t>
      </w:r>
      <w:r>
        <w:rPr>
          <w:rFonts w:ascii="Calibri" w:hAnsi="Calibri"/>
          <w:spacing w:val="-12"/>
          <w:w w:val="105"/>
          <w:sz w:val="20"/>
          <w:vertAlign w:val="baseline"/>
        </w:rPr>
        <w:t> </w:t>
      </w:r>
      <w:r>
        <w:rPr>
          <w:rFonts w:ascii="Calibri" w:hAnsi="Calibri"/>
          <w:w w:val="105"/>
          <w:sz w:val="20"/>
          <w:vertAlign w:val="baseline"/>
        </w:rPr>
        <w:t>expressed as mean ± SEM</w:t>
      </w:r>
    </w:p>
    <w:p>
      <w:pPr>
        <w:spacing w:before="3"/>
        <w:ind w:left="151" w:right="0" w:firstLine="0"/>
        <w:jc w:val="left"/>
        <w:rPr>
          <w:rFonts w:ascii="Calibri"/>
          <w:sz w:val="20"/>
        </w:rPr>
      </w:pPr>
      <w:r>
        <w:rPr>
          <w:rFonts w:ascii="Calibri"/>
          <w:sz w:val="20"/>
        </w:rPr>
        <w:t>Figures</w:t>
      </w:r>
      <w:r>
        <w:rPr>
          <w:rFonts w:ascii="Calibri"/>
          <w:spacing w:val="21"/>
          <w:sz w:val="20"/>
        </w:rPr>
        <w:t> </w:t>
      </w:r>
      <w:r>
        <w:rPr>
          <w:rFonts w:ascii="Calibri"/>
          <w:sz w:val="20"/>
        </w:rPr>
        <w:t>in</w:t>
      </w:r>
      <w:r>
        <w:rPr>
          <w:rFonts w:ascii="Calibri"/>
          <w:spacing w:val="15"/>
          <w:sz w:val="20"/>
        </w:rPr>
        <w:t> </w:t>
      </w:r>
      <w:r>
        <w:rPr>
          <w:rFonts w:ascii="Calibri"/>
          <w:sz w:val="20"/>
        </w:rPr>
        <w:t>parentheses</w:t>
      </w:r>
      <w:r>
        <w:rPr>
          <w:rFonts w:ascii="Calibri"/>
          <w:spacing w:val="22"/>
          <w:sz w:val="20"/>
        </w:rPr>
        <w:t> </w:t>
      </w:r>
      <w:r>
        <w:rPr>
          <w:rFonts w:ascii="Calibri"/>
          <w:sz w:val="20"/>
        </w:rPr>
        <w:t>represent</w:t>
      </w:r>
      <w:r>
        <w:rPr>
          <w:rFonts w:ascii="Calibri"/>
          <w:spacing w:val="16"/>
          <w:sz w:val="20"/>
        </w:rPr>
        <w:t> </w:t>
      </w:r>
      <w:r>
        <w:rPr>
          <w:rFonts w:ascii="Calibri"/>
          <w:sz w:val="20"/>
        </w:rPr>
        <w:t>percentage</w:t>
      </w:r>
      <w:r>
        <w:rPr>
          <w:rFonts w:ascii="Calibri"/>
          <w:spacing w:val="22"/>
          <w:sz w:val="20"/>
        </w:rPr>
        <w:t> </w:t>
      </w:r>
      <w:r>
        <w:rPr>
          <w:rFonts w:ascii="Calibri"/>
          <w:sz w:val="20"/>
        </w:rPr>
        <w:t>anti-inflammatory</w:t>
      </w:r>
      <w:r>
        <w:rPr>
          <w:rFonts w:ascii="Calibri"/>
          <w:spacing w:val="21"/>
          <w:sz w:val="20"/>
        </w:rPr>
        <w:t> </w:t>
      </w:r>
      <w:r>
        <w:rPr>
          <w:rFonts w:ascii="Calibri"/>
          <w:spacing w:val="-2"/>
          <w:sz w:val="20"/>
        </w:rPr>
        <w:t>activity.</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38"/>
        <w:rPr>
          <w:rFonts w:ascii="Calibri"/>
          <w:sz w:val="20"/>
        </w:rPr>
      </w:pPr>
    </w:p>
    <w:p>
      <w:pPr>
        <w:pStyle w:val="Heading2"/>
        <w:numPr>
          <w:ilvl w:val="1"/>
          <w:numId w:val="18"/>
        </w:numPr>
        <w:tabs>
          <w:tab w:pos="489" w:val="left" w:leader="none"/>
        </w:tabs>
        <w:spacing w:line="240" w:lineRule="auto" w:before="0" w:after="0"/>
        <w:ind w:left="489" w:right="0" w:hanging="338"/>
        <w:jc w:val="left"/>
      </w:pPr>
      <w:bookmarkStart w:name="_TOC_250004" w:id="28"/>
      <w:r>
        <w:rPr/>
        <w:t>KIDNEY</w:t>
      </w:r>
      <w:r>
        <w:rPr>
          <w:spacing w:val="15"/>
        </w:rPr>
        <w:t> </w:t>
      </w:r>
      <w:r>
        <w:rPr/>
        <w:t>FUNCTION</w:t>
      </w:r>
      <w:r>
        <w:rPr>
          <w:spacing w:val="16"/>
        </w:rPr>
        <w:t> </w:t>
      </w:r>
      <w:bookmarkEnd w:id="28"/>
      <w:r>
        <w:rPr>
          <w:spacing w:val="-4"/>
        </w:rPr>
        <w:t>TEST</w:t>
      </w:r>
    </w:p>
    <w:p>
      <w:pPr>
        <w:pStyle w:val="BodyText"/>
        <w:spacing w:before="5"/>
        <w:rPr>
          <w:b/>
        </w:rPr>
      </w:pPr>
    </w:p>
    <w:p>
      <w:pPr>
        <w:pStyle w:val="Heading3"/>
        <w:numPr>
          <w:ilvl w:val="2"/>
          <w:numId w:val="18"/>
        </w:numPr>
        <w:tabs>
          <w:tab w:pos="602" w:val="left" w:leader="none"/>
        </w:tabs>
        <w:spacing w:line="240" w:lineRule="auto" w:before="0" w:after="0"/>
        <w:ind w:left="602" w:right="0" w:hanging="451"/>
        <w:jc w:val="left"/>
      </w:pPr>
      <w:r>
        <w:rPr/>
        <w:t>The</w:t>
      </w:r>
      <w:r>
        <w:rPr>
          <w:spacing w:val="51"/>
        </w:rPr>
        <w:t> </w:t>
      </w:r>
      <w:r>
        <w:rPr/>
        <w:t>effect</w:t>
      </w:r>
      <w:r>
        <w:rPr>
          <w:spacing w:val="55"/>
        </w:rPr>
        <w:t> </w:t>
      </w:r>
      <w:r>
        <w:rPr/>
        <w:t>of</w:t>
      </w:r>
      <w:r>
        <w:rPr>
          <w:spacing w:val="53"/>
        </w:rPr>
        <w:t> </w:t>
      </w:r>
      <w:r>
        <w:rPr/>
        <w:t>intake</w:t>
      </w:r>
      <w:r>
        <w:rPr>
          <w:spacing w:val="51"/>
        </w:rPr>
        <w:t> </w:t>
      </w:r>
      <w:r>
        <w:rPr/>
        <w:t>of</w:t>
      </w:r>
      <w:r>
        <w:rPr>
          <w:spacing w:val="52"/>
        </w:rPr>
        <w:t> </w:t>
      </w:r>
      <w:r>
        <w:rPr>
          <w:b w:val="0"/>
          <w:i/>
        </w:rPr>
        <w:t>R.longiflora</w:t>
      </w:r>
      <w:r>
        <w:rPr>
          <w:b w:val="0"/>
          <w:i/>
          <w:spacing w:val="54"/>
        </w:rPr>
        <w:t> </w:t>
      </w:r>
      <w:r>
        <w:rPr/>
        <w:t>extract</w:t>
      </w:r>
      <w:r>
        <w:rPr>
          <w:spacing w:val="51"/>
        </w:rPr>
        <w:t> </w:t>
      </w:r>
      <w:r>
        <w:rPr/>
        <w:t>on</w:t>
      </w:r>
      <w:r>
        <w:rPr>
          <w:spacing w:val="52"/>
        </w:rPr>
        <w:t> </w:t>
      </w:r>
      <w:r>
        <w:rPr/>
        <w:t>kidney</w:t>
      </w:r>
      <w:r>
        <w:rPr>
          <w:spacing w:val="51"/>
        </w:rPr>
        <w:t> </w:t>
      </w:r>
      <w:r>
        <w:rPr/>
        <w:t>function</w:t>
      </w:r>
      <w:r>
        <w:rPr>
          <w:spacing w:val="53"/>
        </w:rPr>
        <w:t> </w:t>
      </w:r>
      <w:r>
        <w:rPr/>
        <w:t>test</w:t>
      </w:r>
      <w:r>
        <w:rPr>
          <w:spacing w:val="51"/>
        </w:rPr>
        <w:t> </w:t>
      </w:r>
      <w:r>
        <w:rPr/>
        <w:t>during</w:t>
      </w:r>
      <w:r>
        <w:rPr>
          <w:spacing w:val="51"/>
        </w:rPr>
        <w:t> </w:t>
      </w:r>
      <w:r>
        <w:rPr/>
        <w:t>sub-</w:t>
      </w:r>
      <w:r>
        <w:rPr>
          <w:spacing w:val="-2"/>
        </w:rPr>
        <w:t>chronic</w:t>
      </w:r>
    </w:p>
    <w:p>
      <w:pPr>
        <w:spacing w:after="0" w:line="240" w:lineRule="auto"/>
        <w:jc w:val="left"/>
        <w:sectPr>
          <w:pgSz w:w="12240" w:h="15840"/>
          <w:pgMar w:header="0" w:footer="944" w:top="1820" w:bottom="1140" w:left="1720" w:right="540"/>
        </w:sectPr>
      </w:pPr>
    </w:p>
    <w:p>
      <w:pPr>
        <w:spacing w:before="77"/>
        <w:ind w:left="151" w:right="0" w:firstLine="0"/>
        <w:jc w:val="both"/>
        <w:rPr>
          <w:b/>
          <w:sz w:val="22"/>
        </w:rPr>
      </w:pPr>
      <w:r>
        <w:rPr>
          <w:b/>
          <w:sz w:val="22"/>
        </w:rPr>
        <w:t>toxicity</w:t>
      </w:r>
      <w:r>
        <w:rPr>
          <w:b/>
          <w:spacing w:val="9"/>
          <w:sz w:val="22"/>
        </w:rPr>
        <w:t> </w:t>
      </w:r>
      <w:r>
        <w:rPr>
          <w:b/>
          <w:sz w:val="22"/>
        </w:rPr>
        <w:t>studies</w:t>
      </w:r>
      <w:r>
        <w:rPr>
          <w:b/>
          <w:spacing w:val="9"/>
          <w:sz w:val="22"/>
        </w:rPr>
        <w:t> </w:t>
      </w:r>
      <w:r>
        <w:rPr>
          <w:b/>
          <w:sz w:val="22"/>
        </w:rPr>
        <w:t>(4</w:t>
      </w:r>
      <w:r>
        <w:rPr>
          <w:b/>
          <w:spacing w:val="9"/>
          <w:sz w:val="22"/>
        </w:rPr>
        <w:t> </w:t>
      </w:r>
      <w:r>
        <w:rPr>
          <w:b/>
          <w:spacing w:val="-2"/>
          <w:sz w:val="22"/>
        </w:rPr>
        <w:t>weeks).</w:t>
      </w:r>
    </w:p>
    <w:p>
      <w:pPr>
        <w:pStyle w:val="BodyText"/>
        <w:spacing w:before="5"/>
        <w:rPr>
          <w:b/>
        </w:rPr>
      </w:pPr>
    </w:p>
    <w:p>
      <w:pPr>
        <w:pStyle w:val="BodyText"/>
        <w:spacing w:line="491" w:lineRule="auto"/>
        <w:ind w:left="151" w:right="723"/>
        <w:jc w:val="both"/>
      </w:pPr>
      <w:r>
        <w:rPr/>
        <w:t>There was no statistically significant difference (P&gt;0.05) of the levels of Sodium (Na</w:t>
      </w:r>
      <w:r>
        <w:rPr>
          <w:vertAlign w:val="superscript"/>
        </w:rPr>
        <w:t>+</w:t>
      </w:r>
      <w:r>
        <w:rPr>
          <w:vertAlign w:val="baseline"/>
        </w:rPr>
        <w:t>), Potassium (K</w:t>
      </w:r>
      <w:r>
        <w:rPr>
          <w:vertAlign w:val="superscript"/>
        </w:rPr>
        <w:t>+</w:t>
      </w:r>
      <w:r>
        <w:rPr>
          <w:vertAlign w:val="baseline"/>
        </w:rPr>
        <w:t>), Chloride (Cl</w:t>
      </w:r>
      <w:r>
        <w:rPr>
          <w:vertAlign w:val="superscript"/>
        </w:rPr>
        <w:t>-</w:t>
      </w:r>
      <w:r>
        <w:rPr>
          <w:vertAlign w:val="baseline"/>
        </w:rPr>
        <w:t>) ions, Urea and Creatinine compared to that of the control at the end of 30 days studies. This showed that </w:t>
      </w:r>
      <w:r>
        <w:rPr>
          <w:i/>
          <w:vertAlign w:val="baseline"/>
        </w:rPr>
        <w:t>R.longiflora </w:t>
      </w:r>
      <w:r>
        <w:rPr>
          <w:vertAlign w:val="baseline"/>
        </w:rPr>
        <w:t>extract produced no adverse effect on kidney functions during sub-chronic administration for 30 days orally.</w:t>
      </w:r>
    </w:p>
    <w:p>
      <w:pPr>
        <w:pStyle w:val="BodyText"/>
        <w:spacing w:before="8"/>
      </w:pPr>
    </w:p>
    <w:p>
      <w:pPr>
        <w:pStyle w:val="Heading3"/>
        <w:spacing w:line="252" w:lineRule="auto"/>
        <w:ind w:left="1110" w:right="2305" w:hanging="959"/>
      </w:pPr>
      <w:r>
        <w:rPr/>
        <w:t>Table 4.7 Effect of intake of </w:t>
      </w:r>
      <w:r>
        <w:rPr>
          <w:b w:val="0"/>
          <w:i/>
        </w:rPr>
        <w:t>R.longiflora </w:t>
      </w:r>
      <w:r>
        <w:rPr/>
        <w:t>extract on kidney function test during sub- chronic toxicity studies (4 weeks)</w:t>
      </w:r>
    </w:p>
    <w:p>
      <w:pPr>
        <w:pStyle w:val="BodyText"/>
        <w:spacing w:before="7"/>
        <w:rPr>
          <w:b/>
          <w:sz w:val="19"/>
        </w:rPr>
      </w:pPr>
      <w:r>
        <w:rPr/>
        <mc:AlternateContent>
          <mc:Choice Requires="wps">
            <w:drawing>
              <wp:anchor distT="0" distB="0" distL="0" distR="0" allowOverlap="1" layoutInCell="1" locked="0" behindDoc="1" simplePos="0" relativeHeight="487606784">
                <wp:simplePos x="0" y="0"/>
                <wp:positionH relativeFrom="page">
                  <wp:posOffset>1252728</wp:posOffset>
                </wp:positionH>
                <wp:positionV relativeFrom="paragraph">
                  <wp:posOffset>158867</wp:posOffset>
                </wp:positionV>
                <wp:extent cx="5143500" cy="6350"/>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5143500" cy="6350"/>
                        </a:xfrm>
                        <a:custGeom>
                          <a:avLst/>
                          <a:gdLst/>
                          <a:ahLst/>
                          <a:cxnLst/>
                          <a:rect l="l" t="t" r="r" b="b"/>
                          <a:pathLst>
                            <a:path w="5143500" h="6350">
                              <a:moveTo>
                                <a:pt x="902195" y="0"/>
                              </a:moveTo>
                              <a:lnTo>
                                <a:pt x="896112" y="0"/>
                              </a:lnTo>
                              <a:lnTo>
                                <a:pt x="0" y="0"/>
                              </a:lnTo>
                              <a:lnTo>
                                <a:pt x="0" y="6096"/>
                              </a:lnTo>
                              <a:lnTo>
                                <a:pt x="896112" y="6096"/>
                              </a:lnTo>
                              <a:lnTo>
                                <a:pt x="902195" y="6096"/>
                              </a:lnTo>
                              <a:lnTo>
                                <a:pt x="902195" y="0"/>
                              </a:lnTo>
                              <a:close/>
                            </a:path>
                            <a:path w="5143500" h="6350">
                              <a:moveTo>
                                <a:pt x="1780019" y="0"/>
                              </a:moveTo>
                              <a:lnTo>
                                <a:pt x="1773936" y="0"/>
                              </a:lnTo>
                              <a:lnTo>
                                <a:pt x="902208" y="0"/>
                              </a:lnTo>
                              <a:lnTo>
                                <a:pt x="902208" y="6096"/>
                              </a:lnTo>
                              <a:lnTo>
                                <a:pt x="1773936" y="6096"/>
                              </a:lnTo>
                              <a:lnTo>
                                <a:pt x="1780019" y="6096"/>
                              </a:lnTo>
                              <a:lnTo>
                                <a:pt x="1780019" y="0"/>
                              </a:lnTo>
                              <a:close/>
                            </a:path>
                            <a:path w="5143500" h="6350">
                              <a:moveTo>
                                <a:pt x="5143500" y="0"/>
                              </a:moveTo>
                              <a:lnTo>
                                <a:pt x="5143500" y="0"/>
                              </a:lnTo>
                              <a:lnTo>
                                <a:pt x="1780032" y="0"/>
                              </a:lnTo>
                              <a:lnTo>
                                <a:pt x="1780032" y="6096"/>
                              </a:lnTo>
                              <a:lnTo>
                                <a:pt x="5143500" y="6096"/>
                              </a:lnTo>
                              <a:lnTo>
                                <a:pt x="514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8.640007pt;margin-top:12.509261pt;width:405pt;height:.5pt;mso-position-horizontal-relative:page;mso-position-vertical-relative:paragraph;z-index:-15709696;mso-wrap-distance-left:0;mso-wrap-distance-right:0" id="docshape22" coordorigin="1973,250" coordsize="8100,10" path="m3394,250l3384,250,1973,250,1973,260,3384,260,3394,260,3394,250xm4776,250l4766,250,3394,250,3394,260,4766,260,4776,260,4776,250xm10073,250l8537,250,8527,250,7250,250,7241,250,5978,250,5969,250,4776,250,4776,260,5969,260,5978,260,7241,260,7250,260,8527,260,8537,260,10073,260,10073,250xe" filled="true" fillcolor="#000000" stroked="false">
                <v:path arrowok="t"/>
                <v:fill type="solid"/>
                <w10:wrap type="topAndBottom"/>
              </v:shape>
            </w:pict>
          </mc:Fallback>
        </mc:AlternateContent>
      </w:r>
    </w:p>
    <w:p>
      <w:pPr>
        <w:pStyle w:val="BodyText"/>
        <w:spacing w:before="221"/>
        <w:rPr>
          <w:b/>
          <w:sz w:val="20"/>
        </w:rPr>
      </w:pPr>
    </w:p>
    <w:p>
      <w:pPr>
        <w:spacing w:after="0"/>
        <w:rPr>
          <w:sz w:val="20"/>
        </w:rPr>
        <w:sectPr>
          <w:pgSz w:w="12240" w:h="15840"/>
          <w:pgMar w:header="0" w:footer="944" w:top="1280" w:bottom="1140" w:left="1720" w:right="540"/>
        </w:sectPr>
      </w:pPr>
    </w:p>
    <w:p>
      <w:pPr>
        <w:spacing w:before="107"/>
        <w:ind w:left="355" w:right="0" w:firstLine="0"/>
        <w:jc w:val="left"/>
        <w:rPr>
          <w:rFonts w:ascii="Calibri"/>
          <w:b/>
          <w:sz w:val="22"/>
        </w:rPr>
      </w:pPr>
      <w:r>
        <w:rPr>
          <w:rFonts w:ascii="Calibri"/>
          <w:b/>
          <w:spacing w:val="-4"/>
          <w:sz w:val="22"/>
        </w:rPr>
        <w:t>Dose</w:t>
      </w:r>
    </w:p>
    <w:p>
      <w:pPr>
        <w:spacing w:before="107"/>
        <w:ind w:left="356" w:right="0" w:firstLine="0"/>
        <w:jc w:val="left"/>
        <w:rPr>
          <w:rFonts w:ascii="Calibri"/>
          <w:b/>
          <w:sz w:val="22"/>
        </w:rPr>
      </w:pPr>
      <w:r>
        <w:rPr/>
        <w:br w:type="column"/>
      </w:r>
      <w:r>
        <w:rPr>
          <w:rFonts w:ascii="Calibri"/>
          <w:b/>
          <w:spacing w:val="-5"/>
          <w:w w:val="105"/>
          <w:sz w:val="22"/>
        </w:rPr>
        <w:t>Na</w:t>
      </w:r>
      <w:r>
        <w:rPr>
          <w:rFonts w:ascii="Calibri"/>
          <w:b/>
          <w:spacing w:val="-5"/>
          <w:w w:val="105"/>
          <w:sz w:val="22"/>
          <w:vertAlign w:val="superscript"/>
        </w:rPr>
        <w:t>+</w:t>
      </w:r>
    </w:p>
    <w:p>
      <w:pPr>
        <w:tabs>
          <w:tab w:pos="1560" w:val="left" w:leader="none"/>
        </w:tabs>
        <w:spacing w:before="107"/>
        <w:ind w:left="356" w:right="0" w:firstLine="0"/>
        <w:jc w:val="left"/>
        <w:rPr>
          <w:rFonts w:ascii="Calibri"/>
          <w:b/>
          <w:sz w:val="22"/>
        </w:rPr>
      </w:pPr>
      <w:r>
        <w:rPr/>
        <w:br w:type="column"/>
      </w:r>
      <w:r>
        <w:rPr>
          <w:rFonts w:ascii="Calibri"/>
          <w:b/>
          <w:spacing w:val="-5"/>
          <w:w w:val="105"/>
          <w:sz w:val="22"/>
        </w:rPr>
        <w:t>K</w:t>
      </w:r>
      <w:r>
        <w:rPr>
          <w:rFonts w:ascii="Calibri"/>
          <w:b/>
          <w:spacing w:val="-5"/>
          <w:w w:val="105"/>
          <w:sz w:val="22"/>
          <w:vertAlign w:val="superscript"/>
        </w:rPr>
        <w:t>+</w:t>
      </w:r>
      <w:r>
        <w:rPr>
          <w:rFonts w:ascii="Calibri"/>
          <w:b/>
          <w:sz w:val="22"/>
          <w:vertAlign w:val="baseline"/>
        </w:rPr>
        <w:tab/>
      </w:r>
      <w:r>
        <w:rPr>
          <w:rFonts w:ascii="Calibri"/>
          <w:b/>
          <w:spacing w:val="-5"/>
          <w:w w:val="105"/>
          <w:sz w:val="22"/>
          <w:vertAlign w:val="baseline"/>
        </w:rPr>
        <w:t>Cl</w:t>
      </w:r>
      <w:r>
        <w:rPr>
          <w:rFonts w:ascii="Calibri"/>
          <w:b/>
          <w:spacing w:val="-5"/>
          <w:w w:val="105"/>
          <w:sz w:val="22"/>
          <w:vertAlign w:val="superscript"/>
        </w:rPr>
        <w:t>-</w:t>
      </w:r>
    </w:p>
    <w:p>
      <w:pPr>
        <w:spacing w:before="107"/>
        <w:ind w:left="356" w:right="0" w:firstLine="0"/>
        <w:jc w:val="left"/>
        <w:rPr>
          <w:rFonts w:ascii="Calibri"/>
          <w:b/>
          <w:sz w:val="22"/>
        </w:rPr>
      </w:pPr>
      <w:r>
        <w:rPr/>
        <w:br w:type="column"/>
      </w:r>
      <w:r>
        <w:rPr>
          <w:rFonts w:ascii="Calibri"/>
          <w:b/>
          <w:spacing w:val="-4"/>
          <w:sz w:val="22"/>
        </w:rPr>
        <w:t>Urea</w:t>
      </w:r>
    </w:p>
    <w:p>
      <w:pPr>
        <w:spacing w:before="107"/>
        <w:ind w:left="356" w:right="0" w:firstLine="0"/>
        <w:jc w:val="left"/>
        <w:rPr>
          <w:rFonts w:ascii="Calibri"/>
          <w:b/>
          <w:sz w:val="22"/>
        </w:rPr>
      </w:pPr>
      <w:r>
        <w:rPr/>
        <w:br w:type="column"/>
      </w:r>
      <w:r>
        <w:rPr>
          <w:rFonts w:ascii="Calibri"/>
          <w:b/>
          <w:spacing w:val="-2"/>
          <w:sz w:val="22"/>
        </w:rPr>
        <w:t>Creatinine</w:t>
      </w:r>
    </w:p>
    <w:p>
      <w:pPr>
        <w:spacing w:after="0"/>
        <w:jc w:val="left"/>
        <w:rPr>
          <w:rFonts w:ascii="Calibri"/>
          <w:sz w:val="22"/>
        </w:rPr>
        <w:sectPr>
          <w:type w:val="continuous"/>
          <w:pgSz w:w="12240" w:h="15840"/>
          <w:pgMar w:header="0" w:footer="944" w:top="1280" w:bottom="1140" w:left="1720" w:right="540"/>
          <w:cols w:num="5" w:equalWidth="0">
            <w:col w:w="863" w:space="546"/>
            <w:col w:w="731" w:space="649"/>
            <w:col w:w="1823" w:space="656"/>
            <w:col w:w="849" w:space="435"/>
            <w:col w:w="3428"/>
          </w:cols>
        </w:sectPr>
      </w:pPr>
    </w:p>
    <w:p>
      <w:pPr>
        <w:pStyle w:val="BodyText"/>
        <w:spacing w:before="9"/>
        <w:rPr>
          <w:rFonts w:ascii="Calibri"/>
          <w:b/>
          <w:sz w:val="3"/>
        </w:rPr>
      </w:pP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0"/>
        <w:gridCol w:w="1594"/>
        <w:gridCol w:w="1179"/>
        <w:gridCol w:w="1298"/>
        <w:gridCol w:w="1223"/>
        <w:gridCol w:w="1631"/>
      </w:tblGrid>
      <w:tr>
        <w:trPr>
          <w:trHeight w:val="537" w:hRule="atLeast"/>
        </w:trPr>
        <w:tc>
          <w:tcPr>
            <w:tcW w:w="1180" w:type="dxa"/>
            <w:tcBorders>
              <w:bottom w:val="single" w:sz="4" w:space="0" w:color="000000"/>
            </w:tcBorders>
          </w:tcPr>
          <w:p>
            <w:pPr>
              <w:pStyle w:val="TableParagraph"/>
              <w:spacing w:line="228" w:lineRule="exact"/>
              <w:ind w:left="103"/>
              <w:rPr>
                <w:b/>
                <w:sz w:val="22"/>
              </w:rPr>
            </w:pPr>
            <w:r>
              <w:rPr>
                <w:b/>
                <w:spacing w:val="-2"/>
                <w:sz w:val="22"/>
              </w:rPr>
              <w:t>(mg/kg)</w:t>
            </w:r>
          </w:p>
        </w:tc>
        <w:tc>
          <w:tcPr>
            <w:tcW w:w="1594" w:type="dxa"/>
            <w:tcBorders>
              <w:bottom w:val="single" w:sz="4" w:space="0" w:color="000000"/>
            </w:tcBorders>
          </w:tcPr>
          <w:p>
            <w:pPr>
              <w:pStyle w:val="TableParagraph"/>
              <w:spacing w:line="228" w:lineRule="exact"/>
              <w:ind w:left="332"/>
              <w:rPr>
                <w:b/>
                <w:sz w:val="22"/>
              </w:rPr>
            </w:pPr>
            <w:r>
              <w:rPr>
                <w:b/>
                <w:spacing w:val="-2"/>
                <w:sz w:val="22"/>
              </w:rPr>
              <w:t>(mmol/l)</w:t>
            </w:r>
          </w:p>
        </w:tc>
        <w:tc>
          <w:tcPr>
            <w:tcW w:w="1179" w:type="dxa"/>
            <w:tcBorders>
              <w:bottom w:val="single" w:sz="4" w:space="0" w:color="000000"/>
            </w:tcBorders>
          </w:tcPr>
          <w:p>
            <w:pPr>
              <w:pStyle w:val="TableParagraph"/>
              <w:spacing w:line="228" w:lineRule="exact"/>
              <w:ind w:right="103"/>
              <w:jc w:val="center"/>
              <w:rPr>
                <w:b/>
                <w:sz w:val="22"/>
              </w:rPr>
            </w:pPr>
            <w:r>
              <w:rPr>
                <w:b/>
                <w:spacing w:val="-2"/>
                <w:sz w:val="22"/>
              </w:rPr>
              <w:t>(mmol/l)</w:t>
            </w:r>
          </w:p>
        </w:tc>
        <w:tc>
          <w:tcPr>
            <w:tcW w:w="1298" w:type="dxa"/>
            <w:tcBorders>
              <w:bottom w:val="single" w:sz="4" w:space="0" w:color="000000"/>
            </w:tcBorders>
          </w:tcPr>
          <w:p>
            <w:pPr>
              <w:pStyle w:val="TableParagraph"/>
              <w:spacing w:line="228" w:lineRule="exact"/>
              <w:ind w:left="143"/>
              <w:rPr>
                <w:b/>
                <w:sz w:val="22"/>
              </w:rPr>
            </w:pPr>
            <w:r>
              <w:rPr>
                <w:b/>
                <w:spacing w:val="-2"/>
                <w:sz w:val="22"/>
              </w:rPr>
              <w:t>(mmol/l)</w:t>
            </w:r>
          </w:p>
        </w:tc>
        <w:tc>
          <w:tcPr>
            <w:tcW w:w="1223" w:type="dxa"/>
            <w:tcBorders>
              <w:bottom w:val="single" w:sz="4" w:space="0" w:color="000000"/>
            </w:tcBorders>
          </w:tcPr>
          <w:p>
            <w:pPr>
              <w:pStyle w:val="TableParagraph"/>
              <w:spacing w:line="228" w:lineRule="exact"/>
              <w:ind w:right="144"/>
              <w:jc w:val="center"/>
              <w:rPr>
                <w:b/>
                <w:sz w:val="22"/>
              </w:rPr>
            </w:pPr>
            <w:r>
              <w:rPr>
                <w:b/>
                <w:spacing w:val="-2"/>
                <w:sz w:val="22"/>
              </w:rPr>
              <w:t>(mmol/l)</w:t>
            </w:r>
          </w:p>
        </w:tc>
        <w:tc>
          <w:tcPr>
            <w:tcW w:w="1631" w:type="dxa"/>
            <w:tcBorders>
              <w:bottom w:val="single" w:sz="4" w:space="0" w:color="000000"/>
            </w:tcBorders>
          </w:tcPr>
          <w:p>
            <w:pPr>
              <w:pStyle w:val="TableParagraph"/>
              <w:spacing w:line="228" w:lineRule="exact"/>
              <w:ind w:left="181"/>
              <w:rPr>
                <w:b/>
                <w:sz w:val="22"/>
              </w:rPr>
            </w:pPr>
            <w:r>
              <w:rPr>
                <w:b/>
                <w:spacing w:val="-2"/>
                <w:sz w:val="22"/>
              </w:rPr>
              <w:t>(µmol/l)</w:t>
            </w:r>
          </w:p>
        </w:tc>
      </w:tr>
      <w:tr>
        <w:trPr>
          <w:trHeight w:val="868" w:hRule="atLeast"/>
        </w:trPr>
        <w:tc>
          <w:tcPr>
            <w:tcW w:w="1180" w:type="dxa"/>
            <w:tcBorders>
              <w:top w:val="single" w:sz="4" w:space="0" w:color="000000"/>
            </w:tcBorders>
          </w:tcPr>
          <w:p>
            <w:pPr>
              <w:pStyle w:val="TableParagraph"/>
              <w:spacing w:before="12"/>
              <w:rPr>
                <w:b/>
                <w:sz w:val="22"/>
              </w:rPr>
            </w:pPr>
          </w:p>
          <w:p>
            <w:pPr>
              <w:pStyle w:val="TableParagraph"/>
              <w:ind w:left="103"/>
              <w:rPr>
                <w:b/>
                <w:sz w:val="22"/>
              </w:rPr>
            </w:pPr>
            <w:r>
              <w:rPr>
                <w:b/>
                <w:spacing w:val="-2"/>
                <w:sz w:val="22"/>
              </w:rPr>
              <w:t>Control</w:t>
            </w:r>
          </w:p>
        </w:tc>
        <w:tc>
          <w:tcPr>
            <w:tcW w:w="1594" w:type="dxa"/>
            <w:tcBorders>
              <w:top w:val="single" w:sz="4" w:space="0" w:color="000000"/>
            </w:tcBorders>
          </w:tcPr>
          <w:p>
            <w:pPr>
              <w:pStyle w:val="TableParagraph"/>
              <w:spacing w:before="12"/>
              <w:rPr>
                <w:b/>
                <w:sz w:val="22"/>
              </w:rPr>
            </w:pPr>
          </w:p>
          <w:p>
            <w:pPr>
              <w:pStyle w:val="TableParagraph"/>
              <w:ind w:left="332"/>
              <w:rPr>
                <w:sz w:val="22"/>
              </w:rPr>
            </w:pPr>
            <w:r>
              <w:rPr>
                <w:spacing w:val="-2"/>
                <w:sz w:val="22"/>
              </w:rPr>
              <w:t>138.40±0.20</w:t>
            </w:r>
          </w:p>
        </w:tc>
        <w:tc>
          <w:tcPr>
            <w:tcW w:w="1179" w:type="dxa"/>
            <w:tcBorders>
              <w:top w:val="single" w:sz="4" w:space="0" w:color="000000"/>
            </w:tcBorders>
          </w:tcPr>
          <w:p>
            <w:pPr>
              <w:pStyle w:val="TableParagraph"/>
              <w:spacing w:before="12"/>
              <w:rPr>
                <w:b/>
                <w:sz w:val="22"/>
              </w:rPr>
            </w:pPr>
          </w:p>
          <w:p>
            <w:pPr>
              <w:pStyle w:val="TableParagraph"/>
              <w:ind w:left="75" w:right="103"/>
              <w:jc w:val="center"/>
              <w:rPr>
                <w:sz w:val="22"/>
              </w:rPr>
            </w:pPr>
            <w:r>
              <w:rPr>
                <w:spacing w:val="-2"/>
                <w:sz w:val="22"/>
              </w:rPr>
              <w:t>3.96±0.16</w:t>
            </w:r>
          </w:p>
        </w:tc>
        <w:tc>
          <w:tcPr>
            <w:tcW w:w="1298" w:type="dxa"/>
            <w:tcBorders>
              <w:top w:val="single" w:sz="4" w:space="0" w:color="000000"/>
            </w:tcBorders>
          </w:tcPr>
          <w:p>
            <w:pPr>
              <w:pStyle w:val="TableParagraph"/>
              <w:spacing w:before="12"/>
              <w:rPr>
                <w:b/>
                <w:sz w:val="22"/>
              </w:rPr>
            </w:pPr>
          </w:p>
          <w:p>
            <w:pPr>
              <w:pStyle w:val="TableParagraph"/>
              <w:ind w:left="143"/>
              <w:rPr>
                <w:sz w:val="22"/>
              </w:rPr>
            </w:pPr>
            <w:r>
              <w:rPr>
                <w:spacing w:val="-2"/>
                <w:sz w:val="22"/>
              </w:rPr>
              <w:t>99.60±1.70</w:t>
            </w:r>
          </w:p>
        </w:tc>
        <w:tc>
          <w:tcPr>
            <w:tcW w:w="1223" w:type="dxa"/>
            <w:tcBorders>
              <w:top w:val="single" w:sz="4" w:space="0" w:color="000000"/>
            </w:tcBorders>
          </w:tcPr>
          <w:p>
            <w:pPr>
              <w:pStyle w:val="TableParagraph"/>
              <w:spacing w:before="12"/>
              <w:rPr>
                <w:b/>
                <w:sz w:val="22"/>
              </w:rPr>
            </w:pPr>
          </w:p>
          <w:p>
            <w:pPr>
              <w:pStyle w:val="TableParagraph"/>
              <w:ind w:left="77" w:right="144"/>
              <w:jc w:val="center"/>
              <w:rPr>
                <w:sz w:val="22"/>
              </w:rPr>
            </w:pPr>
            <w:r>
              <w:rPr>
                <w:spacing w:val="-2"/>
                <w:sz w:val="22"/>
              </w:rPr>
              <w:t>3.66±0.32</w:t>
            </w:r>
          </w:p>
        </w:tc>
        <w:tc>
          <w:tcPr>
            <w:tcW w:w="1631" w:type="dxa"/>
            <w:tcBorders>
              <w:top w:val="single" w:sz="4" w:space="0" w:color="000000"/>
            </w:tcBorders>
          </w:tcPr>
          <w:p>
            <w:pPr>
              <w:pStyle w:val="TableParagraph"/>
              <w:spacing w:before="12"/>
              <w:rPr>
                <w:b/>
                <w:sz w:val="22"/>
              </w:rPr>
            </w:pPr>
          </w:p>
          <w:p>
            <w:pPr>
              <w:pStyle w:val="TableParagraph"/>
              <w:ind w:left="181"/>
              <w:rPr>
                <w:sz w:val="22"/>
              </w:rPr>
            </w:pPr>
            <w:r>
              <w:rPr>
                <w:spacing w:val="-2"/>
                <w:sz w:val="22"/>
              </w:rPr>
              <w:t>71.60±3.70</w:t>
            </w:r>
          </w:p>
        </w:tc>
      </w:tr>
      <w:tr>
        <w:trPr>
          <w:trHeight w:val="847" w:hRule="atLeast"/>
        </w:trPr>
        <w:tc>
          <w:tcPr>
            <w:tcW w:w="1180" w:type="dxa"/>
          </w:tcPr>
          <w:p>
            <w:pPr>
              <w:pStyle w:val="TableParagraph"/>
              <w:spacing w:before="12"/>
              <w:rPr>
                <w:b/>
                <w:sz w:val="22"/>
              </w:rPr>
            </w:pPr>
          </w:p>
          <w:p>
            <w:pPr>
              <w:pStyle w:val="TableParagraph"/>
              <w:ind w:left="103"/>
              <w:rPr>
                <w:b/>
                <w:sz w:val="22"/>
              </w:rPr>
            </w:pPr>
            <w:r>
              <w:rPr>
                <w:b/>
                <w:spacing w:val="-5"/>
                <w:sz w:val="22"/>
              </w:rPr>
              <w:t>50</w:t>
            </w:r>
          </w:p>
        </w:tc>
        <w:tc>
          <w:tcPr>
            <w:tcW w:w="1594" w:type="dxa"/>
          </w:tcPr>
          <w:p>
            <w:pPr>
              <w:pStyle w:val="TableParagraph"/>
              <w:spacing w:before="12"/>
              <w:rPr>
                <w:b/>
                <w:sz w:val="22"/>
              </w:rPr>
            </w:pPr>
          </w:p>
          <w:p>
            <w:pPr>
              <w:pStyle w:val="TableParagraph"/>
              <w:ind w:left="332"/>
              <w:rPr>
                <w:sz w:val="22"/>
              </w:rPr>
            </w:pPr>
            <w:r>
              <w:rPr>
                <w:spacing w:val="-2"/>
                <w:sz w:val="22"/>
              </w:rPr>
              <w:t>139.00±1.30</w:t>
            </w:r>
          </w:p>
        </w:tc>
        <w:tc>
          <w:tcPr>
            <w:tcW w:w="1179" w:type="dxa"/>
          </w:tcPr>
          <w:p>
            <w:pPr>
              <w:pStyle w:val="TableParagraph"/>
              <w:spacing w:before="12"/>
              <w:rPr>
                <w:b/>
                <w:sz w:val="22"/>
              </w:rPr>
            </w:pPr>
          </w:p>
          <w:p>
            <w:pPr>
              <w:pStyle w:val="TableParagraph"/>
              <w:ind w:left="75" w:right="103"/>
              <w:jc w:val="center"/>
              <w:rPr>
                <w:sz w:val="22"/>
              </w:rPr>
            </w:pPr>
            <w:r>
              <w:rPr>
                <w:spacing w:val="-2"/>
                <w:sz w:val="22"/>
              </w:rPr>
              <w:t>3.94±0.14</w:t>
            </w:r>
          </w:p>
        </w:tc>
        <w:tc>
          <w:tcPr>
            <w:tcW w:w="1298" w:type="dxa"/>
          </w:tcPr>
          <w:p>
            <w:pPr>
              <w:pStyle w:val="TableParagraph"/>
              <w:spacing w:before="12"/>
              <w:rPr>
                <w:b/>
                <w:sz w:val="22"/>
              </w:rPr>
            </w:pPr>
          </w:p>
          <w:p>
            <w:pPr>
              <w:pStyle w:val="TableParagraph"/>
              <w:ind w:left="143"/>
              <w:rPr>
                <w:sz w:val="22"/>
              </w:rPr>
            </w:pPr>
            <w:r>
              <w:rPr>
                <w:spacing w:val="-2"/>
                <w:sz w:val="22"/>
              </w:rPr>
              <w:t>98.80±0.80</w:t>
            </w:r>
          </w:p>
        </w:tc>
        <w:tc>
          <w:tcPr>
            <w:tcW w:w="1223" w:type="dxa"/>
          </w:tcPr>
          <w:p>
            <w:pPr>
              <w:pStyle w:val="TableParagraph"/>
              <w:spacing w:before="12"/>
              <w:rPr>
                <w:b/>
                <w:sz w:val="22"/>
              </w:rPr>
            </w:pPr>
          </w:p>
          <w:p>
            <w:pPr>
              <w:pStyle w:val="TableParagraph"/>
              <w:ind w:left="77" w:right="144"/>
              <w:jc w:val="center"/>
              <w:rPr>
                <w:sz w:val="22"/>
              </w:rPr>
            </w:pPr>
            <w:r>
              <w:rPr>
                <w:spacing w:val="-2"/>
                <w:sz w:val="22"/>
              </w:rPr>
              <w:t>3.56±0.30</w:t>
            </w:r>
          </w:p>
        </w:tc>
        <w:tc>
          <w:tcPr>
            <w:tcW w:w="1631" w:type="dxa"/>
          </w:tcPr>
          <w:p>
            <w:pPr>
              <w:pStyle w:val="TableParagraph"/>
              <w:spacing w:before="12"/>
              <w:rPr>
                <w:b/>
                <w:sz w:val="22"/>
              </w:rPr>
            </w:pPr>
          </w:p>
          <w:p>
            <w:pPr>
              <w:pStyle w:val="TableParagraph"/>
              <w:ind w:left="181"/>
              <w:rPr>
                <w:sz w:val="22"/>
              </w:rPr>
            </w:pPr>
            <w:r>
              <w:rPr>
                <w:spacing w:val="-2"/>
                <w:sz w:val="22"/>
              </w:rPr>
              <w:t>63.80±2.40</w:t>
            </w:r>
          </w:p>
        </w:tc>
      </w:tr>
      <w:tr>
        <w:trPr>
          <w:trHeight w:val="823" w:hRule="atLeast"/>
        </w:trPr>
        <w:tc>
          <w:tcPr>
            <w:tcW w:w="1180" w:type="dxa"/>
          </w:tcPr>
          <w:p>
            <w:pPr>
              <w:pStyle w:val="TableParagraph"/>
              <w:spacing w:before="259"/>
              <w:ind w:left="103"/>
              <w:rPr>
                <w:b/>
                <w:sz w:val="22"/>
              </w:rPr>
            </w:pPr>
            <w:r>
              <w:rPr>
                <w:b/>
                <w:spacing w:val="-5"/>
                <w:sz w:val="22"/>
              </w:rPr>
              <w:t>250</w:t>
            </w:r>
          </w:p>
        </w:tc>
        <w:tc>
          <w:tcPr>
            <w:tcW w:w="1594" w:type="dxa"/>
          </w:tcPr>
          <w:p>
            <w:pPr>
              <w:pStyle w:val="TableParagraph"/>
              <w:spacing w:before="259"/>
              <w:ind w:left="332"/>
              <w:rPr>
                <w:sz w:val="22"/>
              </w:rPr>
            </w:pPr>
            <w:r>
              <w:rPr>
                <w:spacing w:val="-2"/>
                <w:sz w:val="22"/>
              </w:rPr>
              <w:t>138.40±0.51</w:t>
            </w:r>
          </w:p>
        </w:tc>
        <w:tc>
          <w:tcPr>
            <w:tcW w:w="1179" w:type="dxa"/>
          </w:tcPr>
          <w:p>
            <w:pPr>
              <w:pStyle w:val="TableParagraph"/>
              <w:spacing w:before="259"/>
              <w:ind w:left="75" w:right="103"/>
              <w:jc w:val="center"/>
              <w:rPr>
                <w:sz w:val="22"/>
              </w:rPr>
            </w:pPr>
            <w:r>
              <w:rPr>
                <w:spacing w:val="-2"/>
                <w:sz w:val="22"/>
              </w:rPr>
              <w:t>4.26±0.11</w:t>
            </w:r>
          </w:p>
        </w:tc>
        <w:tc>
          <w:tcPr>
            <w:tcW w:w="1298" w:type="dxa"/>
          </w:tcPr>
          <w:p>
            <w:pPr>
              <w:pStyle w:val="TableParagraph"/>
              <w:spacing w:before="259"/>
              <w:ind w:left="143"/>
              <w:rPr>
                <w:sz w:val="22"/>
              </w:rPr>
            </w:pPr>
            <w:r>
              <w:rPr>
                <w:spacing w:val="-2"/>
                <w:sz w:val="22"/>
              </w:rPr>
              <w:t>99.20±0.49</w:t>
            </w:r>
          </w:p>
        </w:tc>
        <w:tc>
          <w:tcPr>
            <w:tcW w:w="1223" w:type="dxa"/>
          </w:tcPr>
          <w:p>
            <w:pPr>
              <w:pStyle w:val="TableParagraph"/>
              <w:spacing w:before="259"/>
              <w:ind w:left="77" w:right="144"/>
              <w:jc w:val="center"/>
              <w:rPr>
                <w:sz w:val="22"/>
              </w:rPr>
            </w:pPr>
            <w:r>
              <w:rPr>
                <w:spacing w:val="-2"/>
                <w:sz w:val="22"/>
              </w:rPr>
              <w:t>4.16±0.37</w:t>
            </w:r>
          </w:p>
        </w:tc>
        <w:tc>
          <w:tcPr>
            <w:tcW w:w="1631" w:type="dxa"/>
          </w:tcPr>
          <w:p>
            <w:pPr>
              <w:pStyle w:val="TableParagraph"/>
              <w:spacing w:before="259"/>
              <w:ind w:left="181"/>
              <w:rPr>
                <w:sz w:val="22"/>
              </w:rPr>
            </w:pPr>
            <w:r>
              <w:rPr>
                <w:spacing w:val="-2"/>
                <w:sz w:val="22"/>
              </w:rPr>
              <w:t>76.20±2.52</w:t>
            </w:r>
          </w:p>
        </w:tc>
      </w:tr>
      <w:tr>
        <w:trPr>
          <w:trHeight w:val="824" w:hRule="atLeast"/>
        </w:trPr>
        <w:tc>
          <w:tcPr>
            <w:tcW w:w="1180" w:type="dxa"/>
          </w:tcPr>
          <w:p>
            <w:pPr>
              <w:pStyle w:val="TableParagraph"/>
              <w:spacing w:before="262"/>
              <w:ind w:left="103"/>
              <w:rPr>
                <w:b/>
                <w:sz w:val="22"/>
              </w:rPr>
            </w:pPr>
            <w:r>
              <w:rPr>
                <w:b/>
                <w:spacing w:val="-5"/>
                <w:sz w:val="22"/>
              </w:rPr>
              <w:t>500</w:t>
            </w:r>
          </w:p>
        </w:tc>
        <w:tc>
          <w:tcPr>
            <w:tcW w:w="1594" w:type="dxa"/>
          </w:tcPr>
          <w:p>
            <w:pPr>
              <w:pStyle w:val="TableParagraph"/>
              <w:spacing w:before="257"/>
              <w:ind w:left="332"/>
              <w:rPr>
                <w:sz w:val="22"/>
              </w:rPr>
            </w:pPr>
            <w:r>
              <w:rPr>
                <w:spacing w:val="-2"/>
                <w:sz w:val="22"/>
              </w:rPr>
              <w:t>138.00±1.52</w:t>
            </w:r>
          </w:p>
        </w:tc>
        <w:tc>
          <w:tcPr>
            <w:tcW w:w="1179" w:type="dxa"/>
          </w:tcPr>
          <w:p>
            <w:pPr>
              <w:pStyle w:val="TableParagraph"/>
              <w:spacing w:before="257"/>
              <w:ind w:left="75" w:right="103"/>
              <w:jc w:val="center"/>
              <w:rPr>
                <w:sz w:val="22"/>
              </w:rPr>
            </w:pPr>
            <w:r>
              <w:rPr>
                <w:spacing w:val="-2"/>
                <w:sz w:val="22"/>
              </w:rPr>
              <w:t>3.92±0.20</w:t>
            </w:r>
          </w:p>
        </w:tc>
        <w:tc>
          <w:tcPr>
            <w:tcW w:w="1298" w:type="dxa"/>
          </w:tcPr>
          <w:p>
            <w:pPr>
              <w:pStyle w:val="TableParagraph"/>
              <w:spacing w:before="257"/>
              <w:ind w:left="143"/>
              <w:rPr>
                <w:sz w:val="22"/>
              </w:rPr>
            </w:pPr>
            <w:r>
              <w:rPr>
                <w:spacing w:val="-2"/>
                <w:sz w:val="22"/>
              </w:rPr>
              <w:t>96.40±1.47</w:t>
            </w:r>
          </w:p>
        </w:tc>
        <w:tc>
          <w:tcPr>
            <w:tcW w:w="1223" w:type="dxa"/>
          </w:tcPr>
          <w:p>
            <w:pPr>
              <w:pStyle w:val="TableParagraph"/>
              <w:spacing w:before="257"/>
              <w:ind w:left="77" w:right="144"/>
              <w:jc w:val="center"/>
              <w:rPr>
                <w:sz w:val="22"/>
              </w:rPr>
            </w:pPr>
            <w:r>
              <w:rPr>
                <w:spacing w:val="-2"/>
                <w:sz w:val="22"/>
              </w:rPr>
              <w:t>4.50±0.15</w:t>
            </w:r>
          </w:p>
        </w:tc>
        <w:tc>
          <w:tcPr>
            <w:tcW w:w="1631" w:type="dxa"/>
          </w:tcPr>
          <w:p>
            <w:pPr>
              <w:pStyle w:val="TableParagraph"/>
              <w:spacing w:before="257"/>
              <w:ind w:left="181"/>
              <w:rPr>
                <w:sz w:val="22"/>
              </w:rPr>
            </w:pPr>
            <w:r>
              <w:rPr>
                <w:spacing w:val="-2"/>
                <w:sz w:val="22"/>
              </w:rPr>
              <w:t>73.00±2.78</w:t>
            </w:r>
          </w:p>
        </w:tc>
      </w:tr>
      <w:tr>
        <w:trPr>
          <w:trHeight w:val="646" w:hRule="atLeast"/>
        </w:trPr>
        <w:tc>
          <w:tcPr>
            <w:tcW w:w="1180" w:type="dxa"/>
            <w:tcBorders>
              <w:bottom w:val="single" w:sz="4" w:space="0" w:color="000000"/>
            </w:tcBorders>
          </w:tcPr>
          <w:p>
            <w:pPr>
              <w:pStyle w:val="TableParagraph"/>
              <w:spacing w:before="256"/>
              <w:ind w:left="103"/>
              <w:rPr>
                <w:b/>
                <w:sz w:val="22"/>
              </w:rPr>
            </w:pPr>
            <w:r>
              <w:rPr>
                <w:b/>
                <w:spacing w:val="-4"/>
                <w:sz w:val="22"/>
              </w:rPr>
              <w:t>1000</w:t>
            </w:r>
          </w:p>
        </w:tc>
        <w:tc>
          <w:tcPr>
            <w:tcW w:w="1594" w:type="dxa"/>
            <w:tcBorders>
              <w:bottom w:val="single" w:sz="4" w:space="0" w:color="000000"/>
            </w:tcBorders>
          </w:tcPr>
          <w:p>
            <w:pPr>
              <w:pStyle w:val="TableParagraph"/>
              <w:spacing w:before="256"/>
              <w:ind w:left="332"/>
              <w:rPr>
                <w:sz w:val="22"/>
              </w:rPr>
            </w:pPr>
            <w:r>
              <w:rPr>
                <w:spacing w:val="-2"/>
                <w:sz w:val="22"/>
              </w:rPr>
              <w:t>137.40±0.87</w:t>
            </w:r>
          </w:p>
        </w:tc>
        <w:tc>
          <w:tcPr>
            <w:tcW w:w="1179" w:type="dxa"/>
            <w:tcBorders>
              <w:bottom w:val="single" w:sz="4" w:space="0" w:color="000000"/>
            </w:tcBorders>
          </w:tcPr>
          <w:p>
            <w:pPr>
              <w:pStyle w:val="TableParagraph"/>
              <w:spacing w:before="256"/>
              <w:ind w:left="75" w:right="103"/>
              <w:jc w:val="center"/>
              <w:rPr>
                <w:sz w:val="22"/>
              </w:rPr>
            </w:pPr>
            <w:r>
              <w:rPr>
                <w:spacing w:val="-2"/>
                <w:sz w:val="22"/>
              </w:rPr>
              <w:t>4.00±0.16</w:t>
            </w:r>
          </w:p>
        </w:tc>
        <w:tc>
          <w:tcPr>
            <w:tcW w:w="1298" w:type="dxa"/>
            <w:tcBorders>
              <w:bottom w:val="single" w:sz="4" w:space="0" w:color="000000"/>
            </w:tcBorders>
          </w:tcPr>
          <w:p>
            <w:pPr>
              <w:pStyle w:val="TableParagraph"/>
              <w:spacing w:before="256"/>
              <w:ind w:left="143"/>
              <w:rPr>
                <w:sz w:val="22"/>
              </w:rPr>
            </w:pPr>
            <w:r>
              <w:rPr>
                <w:spacing w:val="-2"/>
                <w:sz w:val="22"/>
              </w:rPr>
              <w:t>98.40±0.75</w:t>
            </w:r>
          </w:p>
        </w:tc>
        <w:tc>
          <w:tcPr>
            <w:tcW w:w="1223" w:type="dxa"/>
            <w:tcBorders>
              <w:bottom w:val="single" w:sz="4" w:space="0" w:color="000000"/>
            </w:tcBorders>
          </w:tcPr>
          <w:p>
            <w:pPr>
              <w:pStyle w:val="TableParagraph"/>
              <w:spacing w:before="256"/>
              <w:ind w:left="77" w:right="144"/>
              <w:jc w:val="center"/>
              <w:rPr>
                <w:sz w:val="22"/>
              </w:rPr>
            </w:pPr>
            <w:r>
              <w:rPr>
                <w:spacing w:val="-2"/>
                <w:sz w:val="22"/>
              </w:rPr>
              <w:t>3.98±0.30</w:t>
            </w:r>
          </w:p>
        </w:tc>
        <w:tc>
          <w:tcPr>
            <w:tcW w:w="1631" w:type="dxa"/>
            <w:tcBorders>
              <w:bottom w:val="single" w:sz="4" w:space="0" w:color="000000"/>
            </w:tcBorders>
          </w:tcPr>
          <w:p>
            <w:pPr>
              <w:pStyle w:val="TableParagraph"/>
              <w:spacing w:before="256"/>
              <w:ind w:left="181"/>
              <w:rPr>
                <w:sz w:val="22"/>
              </w:rPr>
            </w:pPr>
            <w:r>
              <w:rPr>
                <w:spacing w:val="-2"/>
                <w:sz w:val="22"/>
              </w:rPr>
              <w:t>72.40±3.31</w:t>
            </w:r>
          </w:p>
        </w:tc>
      </w:tr>
    </w:tbl>
    <w:p>
      <w:pPr>
        <w:pStyle w:val="BodyText"/>
        <w:spacing w:before="22"/>
        <w:rPr>
          <w:rFonts w:ascii="Calibri"/>
          <w:b/>
          <w:sz w:val="20"/>
        </w:rPr>
      </w:pPr>
    </w:p>
    <w:p>
      <w:pPr>
        <w:spacing w:line="249" w:lineRule="auto" w:before="0"/>
        <w:ind w:left="151" w:right="6751" w:firstLine="0"/>
        <w:jc w:val="left"/>
        <w:rPr>
          <w:rFonts w:ascii="Calibri" w:hAnsi="Calibri"/>
          <w:sz w:val="20"/>
        </w:rPr>
      </w:pPr>
      <w:r>
        <w:rPr>
          <w:rFonts w:ascii="Calibri" w:hAnsi="Calibri"/>
          <w:w w:val="105"/>
          <w:sz w:val="20"/>
        </w:rPr>
        <w:t>Values</w:t>
      </w:r>
      <w:r>
        <w:rPr>
          <w:rFonts w:ascii="Calibri" w:hAnsi="Calibri"/>
          <w:spacing w:val="-12"/>
          <w:w w:val="105"/>
          <w:sz w:val="20"/>
        </w:rPr>
        <w:t> </w:t>
      </w:r>
      <w:r>
        <w:rPr>
          <w:rFonts w:ascii="Calibri" w:hAnsi="Calibri"/>
          <w:w w:val="105"/>
          <w:sz w:val="20"/>
        </w:rPr>
        <w:t>are</w:t>
      </w:r>
      <w:r>
        <w:rPr>
          <w:rFonts w:ascii="Calibri" w:hAnsi="Calibri"/>
          <w:spacing w:val="-12"/>
          <w:w w:val="105"/>
          <w:sz w:val="20"/>
        </w:rPr>
        <w:t> </w:t>
      </w:r>
      <w:r>
        <w:rPr>
          <w:rFonts w:ascii="Calibri" w:hAnsi="Calibri"/>
          <w:w w:val="105"/>
          <w:sz w:val="20"/>
        </w:rPr>
        <w:t>Mean</w:t>
      </w:r>
      <w:r>
        <w:rPr>
          <w:rFonts w:ascii="Calibri" w:hAnsi="Calibri"/>
          <w:spacing w:val="-12"/>
          <w:w w:val="105"/>
          <w:sz w:val="20"/>
        </w:rPr>
        <w:t> </w:t>
      </w:r>
      <w:r>
        <w:rPr>
          <w:rFonts w:ascii="Calibri" w:hAnsi="Calibri"/>
          <w:w w:val="105"/>
          <w:sz w:val="20"/>
        </w:rPr>
        <w:t>±</w:t>
      </w:r>
      <w:r>
        <w:rPr>
          <w:rFonts w:ascii="Calibri" w:hAnsi="Calibri"/>
          <w:spacing w:val="-12"/>
          <w:w w:val="105"/>
          <w:sz w:val="20"/>
        </w:rPr>
        <w:t> </w:t>
      </w:r>
      <w:r>
        <w:rPr>
          <w:rFonts w:ascii="Calibri" w:hAnsi="Calibri"/>
          <w:w w:val="105"/>
          <w:sz w:val="20"/>
        </w:rPr>
        <w:t>SEM,</w:t>
      </w:r>
      <w:r>
        <w:rPr>
          <w:rFonts w:ascii="Calibri" w:hAnsi="Calibri"/>
          <w:spacing w:val="-12"/>
          <w:w w:val="105"/>
          <w:sz w:val="20"/>
        </w:rPr>
        <w:t> </w:t>
      </w:r>
      <w:r>
        <w:rPr>
          <w:rFonts w:ascii="Calibri" w:hAnsi="Calibri"/>
          <w:w w:val="105"/>
          <w:sz w:val="20"/>
        </w:rPr>
        <w:t>n=5 Student’s T-test P&gt;0.05</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9"/>
        <w:rPr>
          <w:rFonts w:ascii="Calibri"/>
          <w:sz w:val="20"/>
        </w:rPr>
      </w:pPr>
    </w:p>
    <w:p>
      <w:pPr>
        <w:pStyle w:val="Heading3"/>
        <w:numPr>
          <w:ilvl w:val="2"/>
          <w:numId w:val="18"/>
        </w:numPr>
        <w:tabs>
          <w:tab w:pos="664" w:val="left" w:leader="none"/>
        </w:tabs>
        <w:spacing w:line="499" w:lineRule="auto" w:before="0" w:after="0"/>
        <w:ind w:left="151" w:right="724" w:firstLine="0"/>
        <w:jc w:val="left"/>
      </w:pPr>
      <w:r>
        <w:rPr/>
        <w:t>The effect</w:t>
      </w:r>
      <w:r>
        <w:rPr>
          <w:spacing w:val="23"/>
        </w:rPr>
        <w:t> </w:t>
      </w:r>
      <w:r>
        <w:rPr/>
        <w:t>of intake of </w:t>
      </w:r>
      <w:r>
        <w:rPr>
          <w:b w:val="0"/>
          <w:i/>
        </w:rPr>
        <w:t>R.longiflora </w:t>
      </w:r>
      <w:r>
        <w:rPr/>
        <w:t>extract on kidney function test</w:t>
      </w:r>
      <w:r>
        <w:rPr>
          <w:spacing w:val="23"/>
        </w:rPr>
        <w:t> </w:t>
      </w:r>
      <w:r>
        <w:rPr/>
        <w:t>during chronic</w:t>
      </w:r>
      <w:r>
        <w:rPr>
          <w:spacing w:val="23"/>
        </w:rPr>
        <w:t> </w:t>
      </w:r>
      <w:r>
        <w:rPr/>
        <w:t>toxicity studies (12 weeks).</w:t>
      </w:r>
    </w:p>
    <w:p>
      <w:pPr>
        <w:pStyle w:val="BodyText"/>
        <w:spacing w:line="491" w:lineRule="auto"/>
        <w:ind w:left="151" w:right="728"/>
      </w:pPr>
      <w:r>
        <w:rPr/>
        <w:t>There</w:t>
      </w:r>
      <w:r>
        <w:rPr>
          <w:spacing w:val="32"/>
        </w:rPr>
        <w:t> </w:t>
      </w:r>
      <w:r>
        <w:rPr/>
        <w:t>was</w:t>
      </w:r>
      <w:r>
        <w:rPr>
          <w:spacing w:val="32"/>
        </w:rPr>
        <w:t> </w:t>
      </w:r>
      <w:r>
        <w:rPr/>
        <w:t>no</w:t>
      </w:r>
      <w:r>
        <w:rPr>
          <w:spacing w:val="29"/>
        </w:rPr>
        <w:t> </w:t>
      </w:r>
      <w:r>
        <w:rPr/>
        <w:t>statistically</w:t>
      </w:r>
      <w:r>
        <w:rPr>
          <w:spacing w:val="26"/>
        </w:rPr>
        <w:t> </w:t>
      </w:r>
      <w:r>
        <w:rPr/>
        <w:t>significant</w:t>
      </w:r>
      <w:r>
        <w:rPr>
          <w:spacing w:val="27"/>
        </w:rPr>
        <w:t> </w:t>
      </w:r>
      <w:r>
        <w:rPr/>
        <w:t>difference</w:t>
      </w:r>
      <w:r>
        <w:rPr>
          <w:spacing w:val="33"/>
        </w:rPr>
        <w:t> </w:t>
      </w:r>
      <w:r>
        <w:rPr/>
        <w:t>(P&gt;0.05)</w:t>
      </w:r>
      <w:r>
        <w:rPr>
          <w:spacing w:val="33"/>
        </w:rPr>
        <w:t> </w:t>
      </w:r>
      <w:r>
        <w:rPr/>
        <w:t>of</w:t>
      </w:r>
      <w:r>
        <w:rPr>
          <w:spacing w:val="32"/>
        </w:rPr>
        <w:t> </w:t>
      </w:r>
      <w:r>
        <w:rPr/>
        <w:t>the</w:t>
      </w:r>
      <w:r>
        <w:rPr>
          <w:spacing w:val="33"/>
        </w:rPr>
        <w:t> </w:t>
      </w:r>
      <w:r>
        <w:rPr/>
        <w:t>levels</w:t>
      </w:r>
      <w:r>
        <w:rPr>
          <w:spacing w:val="29"/>
        </w:rPr>
        <w:t> </w:t>
      </w:r>
      <w:r>
        <w:rPr/>
        <w:t>of</w:t>
      </w:r>
      <w:r>
        <w:rPr>
          <w:spacing w:val="29"/>
        </w:rPr>
        <w:t> </w:t>
      </w:r>
      <w:r>
        <w:rPr/>
        <w:t>Sodium</w:t>
      </w:r>
      <w:r>
        <w:rPr>
          <w:spacing w:val="28"/>
        </w:rPr>
        <w:t> </w:t>
      </w:r>
      <w:r>
        <w:rPr/>
        <w:t>(Na</w:t>
      </w:r>
      <w:r>
        <w:rPr>
          <w:vertAlign w:val="superscript"/>
        </w:rPr>
        <w:t>+</w:t>
      </w:r>
      <w:r>
        <w:rPr>
          <w:vertAlign w:val="baseline"/>
        </w:rPr>
        <w:t>),</w:t>
      </w:r>
      <w:r>
        <w:rPr>
          <w:spacing w:val="33"/>
          <w:vertAlign w:val="baseline"/>
        </w:rPr>
        <w:t> </w:t>
      </w:r>
      <w:r>
        <w:rPr>
          <w:vertAlign w:val="baseline"/>
        </w:rPr>
        <w:t>Potassium (K</w:t>
      </w:r>
      <w:r>
        <w:rPr>
          <w:vertAlign w:val="superscript"/>
        </w:rPr>
        <w:t>+</w:t>
      </w:r>
      <w:r>
        <w:rPr>
          <w:vertAlign w:val="baseline"/>
        </w:rPr>
        <w:t>),</w:t>
      </w:r>
      <w:r>
        <w:rPr>
          <w:spacing w:val="22"/>
          <w:vertAlign w:val="baseline"/>
        </w:rPr>
        <w:t> </w:t>
      </w:r>
      <w:r>
        <w:rPr>
          <w:vertAlign w:val="baseline"/>
        </w:rPr>
        <w:t>Chloride</w:t>
      </w:r>
      <w:r>
        <w:rPr>
          <w:spacing w:val="20"/>
          <w:vertAlign w:val="baseline"/>
        </w:rPr>
        <w:t> </w:t>
      </w:r>
      <w:r>
        <w:rPr>
          <w:vertAlign w:val="baseline"/>
        </w:rPr>
        <w:t>(Cl</w:t>
      </w:r>
      <w:r>
        <w:rPr>
          <w:vertAlign w:val="superscript"/>
        </w:rPr>
        <w:t>-</w:t>
      </w:r>
      <w:r>
        <w:rPr>
          <w:vertAlign w:val="baseline"/>
        </w:rPr>
        <w:t>)</w:t>
      </w:r>
      <w:r>
        <w:rPr>
          <w:spacing w:val="21"/>
          <w:vertAlign w:val="baseline"/>
        </w:rPr>
        <w:t> </w:t>
      </w:r>
      <w:r>
        <w:rPr>
          <w:vertAlign w:val="baseline"/>
        </w:rPr>
        <w:t>ions,</w:t>
      </w:r>
      <w:r>
        <w:rPr>
          <w:spacing w:val="19"/>
          <w:vertAlign w:val="baseline"/>
        </w:rPr>
        <w:t> </w:t>
      </w:r>
      <w:r>
        <w:rPr>
          <w:vertAlign w:val="baseline"/>
        </w:rPr>
        <w:t>Urea</w:t>
      </w:r>
      <w:r>
        <w:rPr>
          <w:spacing w:val="20"/>
          <w:vertAlign w:val="baseline"/>
        </w:rPr>
        <w:t> </w:t>
      </w:r>
      <w:r>
        <w:rPr>
          <w:vertAlign w:val="baseline"/>
        </w:rPr>
        <w:t>and</w:t>
      </w:r>
      <w:r>
        <w:rPr>
          <w:spacing w:val="21"/>
          <w:vertAlign w:val="baseline"/>
        </w:rPr>
        <w:t> </w:t>
      </w:r>
      <w:r>
        <w:rPr>
          <w:vertAlign w:val="baseline"/>
        </w:rPr>
        <w:t>Creatinine</w:t>
      </w:r>
      <w:r>
        <w:rPr>
          <w:spacing w:val="20"/>
          <w:vertAlign w:val="baseline"/>
        </w:rPr>
        <w:t> </w:t>
      </w:r>
      <w:r>
        <w:rPr>
          <w:vertAlign w:val="baseline"/>
        </w:rPr>
        <w:t>compared</w:t>
      </w:r>
      <w:r>
        <w:rPr>
          <w:spacing w:val="18"/>
          <w:vertAlign w:val="baseline"/>
        </w:rPr>
        <w:t> </w:t>
      </w:r>
      <w:r>
        <w:rPr>
          <w:vertAlign w:val="baseline"/>
        </w:rPr>
        <w:t>to</w:t>
      </w:r>
      <w:r>
        <w:rPr>
          <w:spacing w:val="22"/>
          <w:vertAlign w:val="baseline"/>
        </w:rPr>
        <w:t> </w:t>
      </w:r>
      <w:r>
        <w:rPr>
          <w:vertAlign w:val="baseline"/>
        </w:rPr>
        <w:t>that</w:t>
      </w:r>
      <w:r>
        <w:rPr>
          <w:spacing w:val="20"/>
          <w:vertAlign w:val="baseline"/>
        </w:rPr>
        <w:t> </w:t>
      </w:r>
      <w:r>
        <w:rPr>
          <w:vertAlign w:val="baseline"/>
        </w:rPr>
        <w:t>of</w:t>
      </w:r>
      <w:r>
        <w:rPr>
          <w:spacing w:val="19"/>
          <w:vertAlign w:val="baseline"/>
        </w:rPr>
        <w:t> </w:t>
      </w:r>
      <w:r>
        <w:rPr>
          <w:vertAlign w:val="baseline"/>
        </w:rPr>
        <w:t>the</w:t>
      </w:r>
      <w:r>
        <w:rPr>
          <w:spacing w:val="18"/>
          <w:vertAlign w:val="baseline"/>
        </w:rPr>
        <w:t> </w:t>
      </w:r>
      <w:r>
        <w:rPr>
          <w:vertAlign w:val="baseline"/>
        </w:rPr>
        <w:t>control</w:t>
      </w:r>
      <w:r>
        <w:rPr>
          <w:spacing w:val="19"/>
          <w:vertAlign w:val="baseline"/>
        </w:rPr>
        <w:t> </w:t>
      </w:r>
      <w:r>
        <w:rPr>
          <w:vertAlign w:val="baseline"/>
        </w:rPr>
        <w:t>at</w:t>
      </w:r>
      <w:r>
        <w:rPr>
          <w:spacing w:val="20"/>
          <w:vertAlign w:val="baseline"/>
        </w:rPr>
        <w:t> </w:t>
      </w:r>
      <w:r>
        <w:rPr>
          <w:vertAlign w:val="baseline"/>
        </w:rPr>
        <w:t>the</w:t>
      </w:r>
      <w:r>
        <w:rPr>
          <w:spacing w:val="20"/>
          <w:vertAlign w:val="baseline"/>
        </w:rPr>
        <w:t> </w:t>
      </w:r>
      <w:r>
        <w:rPr>
          <w:vertAlign w:val="baseline"/>
        </w:rPr>
        <w:t>end</w:t>
      </w:r>
      <w:r>
        <w:rPr>
          <w:spacing w:val="20"/>
          <w:vertAlign w:val="baseline"/>
        </w:rPr>
        <w:t> </w:t>
      </w:r>
      <w:r>
        <w:rPr>
          <w:vertAlign w:val="baseline"/>
        </w:rPr>
        <w:t>of</w:t>
      </w:r>
      <w:r>
        <w:rPr>
          <w:spacing w:val="22"/>
          <w:vertAlign w:val="baseline"/>
        </w:rPr>
        <w:t> </w:t>
      </w:r>
      <w:r>
        <w:rPr>
          <w:vertAlign w:val="baseline"/>
        </w:rPr>
        <w:t>90</w:t>
      </w:r>
      <w:r>
        <w:rPr>
          <w:spacing w:val="20"/>
          <w:vertAlign w:val="baseline"/>
        </w:rPr>
        <w:t> </w:t>
      </w:r>
      <w:r>
        <w:rPr>
          <w:spacing w:val="-4"/>
          <w:vertAlign w:val="baseline"/>
        </w:rPr>
        <w:t>days</w:t>
      </w:r>
    </w:p>
    <w:p>
      <w:pPr>
        <w:spacing w:after="0" w:line="491" w:lineRule="auto"/>
        <w:sectPr>
          <w:type w:val="continuous"/>
          <w:pgSz w:w="12240" w:h="15840"/>
          <w:pgMar w:header="0" w:footer="944" w:top="1280" w:bottom="1140" w:left="1720" w:right="540"/>
        </w:sectPr>
      </w:pPr>
    </w:p>
    <w:p>
      <w:pPr>
        <w:pStyle w:val="BodyText"/>
        <w:spacing w:line="491" w:lineRule="auto" w:before="70"/>
        <w:ind w:left="151" w:right="724"/>
      </w:pPr>
      <w:r>
        <w:rPr/>
        <w:t>studies. This showed that </w:t>
      </w:r>
      <w:r>
        <w:rPr>
          <w:i/>
        </w:rPr>
        <w:t>R.longiflora </w:t>
      </w:r>
      <w:r>
        <w:rPr/>
        <w:t>extract produced no adverse effect on kidney functions during</w:t>
      </w:r>
      <w:r>
        <w:rPr>
          <w:spacing w:val="40"/>
        </w:rPr>
        <w:t> </w:t>
      </w:r>
      <w:r>
        <w:rPr/>
        <w:t>sub-chronic administration for 90 days orally.</w:t>
      </w:r>
    </w:p>
    <w:p>
      <w:pPr>
        <w:pStyle w:val="BodyText"/>
        <w:spacing w:before="5"/>
      </w:pPr>
    </w:p>
    <w:p>
      <w:pPr>
        <w:pStyle w:val="Heading3"/>
      </w:pPr>
      <w:r>
        <w:rPr/>
        <w:t>Table</w:t>
      </w:r>
      <w:r>
        <w:rPr>
          <w:spacing w:val="10"/>
        </w:rPr>
        <w:t> </w:t>
      </w:r>
      <w:r>
        <w:rPr/>
        <w:t>4.8</w:t>
      </w:r>
      <w:r>
        <w:rPr>
          <w:spacing w:val="12"/>
        </w:rPr>
        <w:t> </w:t>
      </w:r>
      <w:r>
        <w:rPr/>
        <w:t>Effect</w:t>
      </w:r>
      <w:r>
        <w:rPr>
          <w:spacing w:val="11"/>
        </w:rPr>
        <w:t> </w:t>
      </w:r>
      <w:r>
        <w:rPr/>
        <w:t>of</w:t>
      </w:r>
      <w:r>
        <w:rPr>
          <w:spacing w:val="11"/>
        </w:rPr>
        <w:t> </w:t>
      </w:r>
      <w:r>
        <w:rPr/>
        <w:t>intake</w:t>
      </w:r>
      <w:r>
        <w:rPr>
          <w:spacing w:val="10"/>
        </w:rPr>
        <w:t> </w:t>
      </w:r>
      <w:r>
        <w:rPr/>
        <w:t>of</w:t>
      </w:r>
      <w:r>
        <w:rPr>
          <w:spacing w:val="10"/>
        </w:rPr>
        <w:t> </w:t>
      </w:r>
      <w:r>
        <w:rPr>
          <w:b w:val="0"/>
          <w:i/>
        </w:rPr>
        <w:t>R.longiflora</w:t>
      </w:r>
      <w:r>
        <w:rPr>
          <w:b w:val="0"/>
          <w:i/>
          <w:spacing w:val="12"/>
        </w:rPr>
        <w:t> </w:t>
      </w:r>
      <w:r>
        <w:rPr/>
        <w:t>extract</w:t>
      </w:r>
      <w:r>
        <w:rPr>
          <w:spacing w:val="10"/>
        </w:rPr>
        <w:t> </w:t>
      </w:r>
      <w:r>
        <w:rPr/>
        <w:t>on</w:t>
      </w:r>
      <w:r>
        <w:rPr>
          <w:spacing w:val="11"/>
        </w:rPr>
        <w:t> </w:t>
      </w:r>
      <w:r>
        <w:rPr/>
        <w:t>some</w:t>
      </w:r>
      <w:r>
        <w:rPr>
          <w:spacing w:val="11"/>
        </w:rPr>
        <w:t> </w:t>
      </w:r>
      <w:r>
        <w:rPr/>
        <w:t>kidney</w:t>
      </w:r>
      <w:r>
        <w:rPr>
          <w:spacing w:val="11"/>
        </w:rPr>
        <w:t> </w:t>
      </w:r>
      <w:r>
        <w:rPr>
          <w:spacing w:val="-2"/>
        </w:rPr>
        <w:t>function</w:t>
      </w:r>
    </w:p>
    <w:p>
      <w:pPr>
        <w:spacing w:before="14" w:after="9"/>
        <w:ind w:left="2506" w:right="0" w:firstLine="0"/>
        <w:jc w:val="left"/>
        <w:rPr>
          <w:b/>
          <w:sz w:val="22"/>
        </w:rPr>
      </w:pPr>
      <w:r>
        <w:rPr>
          <w:b/>
          <w:sz w:val="22"/>
        </w:rPr>
        <w:t>test</w:t>
      </w:r>
      <w:r>
        <w:rPr>
          <w:b/>
          <w:spacing w:val="15"/>
          <w:sz w:val="22"/>
        </w:rPr>
        <w:t> </w:t>
      </w:r>
      <w:r>
        <w:rPr>
          <w:b/>
          <w:sz w:val="22"/>
        </w:rPr>
        <w:t>during</w:t>
      </w:r>
      <w:r>
        <w:rPr>
          <w:b/>
          <w:spacing w:val="11"/>
          <w:sz w:val="22"/>
        </w:rPr>
        <w:t> </w:t>
      </w:r>
      <w:r>
        <w:rPr>
          <w:b/>
          <w:sz w:val="22"/>
        </w:rPr>
        <w:t>chronic</w:t>
      </w:r>
      <w:r>
        <w:rPr>
          <w:b/>
          <w:spacing w:val="11"/>
          <w:sz w:val="22"/>
        </w:rPr>
        <w:t> </w:t>
      </w:r>
      <w:r>
        <w:rPr>
          <w:b/>
          <w:sz w:val="22"/>
        </w:rPr>
        <w:t>toxicity</w:t>
      </w:r>
      <w:r>
        <w:rPr>
          <w:b/>
          <w:spacing w:val="5"/>
          <w:sz w:val="22"/>
        </w:rPr>
        <w:t> </w:t>
      </w:r>
      <w:r>
        <w:rPr>
          <w:b/>
          <w:sz w:val="22"/>
        </w:rPr>
        <w:t>studies</w:t>
      </w:r>
      <w:r>
        <w:rPr>
          <w:b/>
          <w:spacing w:val="11"/>
          <w:sz w:val="22"/>
        </w:rPr>
        <w:t> </w:t>
      </w:r>
      <w:r>
        <w:rPr>
          <w:b/>
          <w:sz w:val="22"/>
        </w:rPr>
        <w:t>(12</w:t>
      </w:r>
      <w:r>
        <w:rPr>
          <w:b/>
          <w:spacing w:val="15"/>
          <w:sz w:val="22"/>
        </w:rPr>
        <w:t> </w:t>
      </w:r>
      <w:r>
        <w:rPr>
          <w:b/>
          <w:spacing w:val="-2"/>
          <w:sz w:val="22"/>
        </w:rPr>
        <w:t>weeks)</w:t>
      </w:r>
    </w:p>
    <w:tbl>
      <w:tblPr>
        <w:tblW w:w="0" w:type="auto"/>
        <w:jc w:val="left"/>
        <w:tblInd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7"/>
        <w:gridCol w:w="1672"/>
        <w:gridCol w:w="1431"/>
        <w:gridCol w:w="1575"/>
        <w:gridCol w:w="1458"/>
        <w:gridCol w:w="1544"/>
      </w:tblGrid>
      <w:tr>
        <w:trPr>
          <w:trHeight w:val="273" w:hRule="atLeast"/>
        </w:trPr>
        <w:tc>
          <w:tcPr>
            <w:tcW w:w="6095" w:type="dxa"/>
            <w:gridSpan w:val="4"/>
            <w:tcBorders>
              <w:top w:val="single" w:sz="4" w:space="0" w:color="000000"/>
            </w:tcBorders>
          </w:tcPr>
          <w:p>
            <w:pPr>
              <w:pStyle w:val="TableParagraph"/>
              <w:tabs>
                <w:tab w:pos="2107" w:val="left" w:leader="none"/>
                <w:tab w:pos="3691" w:val="left" w:leader="none"/>
                <w:tab w:pos="5198" w:val="left" w:leader="none"/>
              </w:tabs>
              <w:spacing w:line="246" w:lineRule="exact" w:before="7"/>
              <w:ind w:left="523"/>
              <w:rPr>
                <w:b/>
                <w:sz w:val="22"/>
              </w:rPr>
            </w:pPr>
            <w:r>
              <w:rPr>
                <w:b/>
                <w:spacing w:val="-4"/>
                <w:w w:val="105"/>
                <w:sz w:val="22"/>
              </w:rPr>
              <w:t>Dose</w:t>
            </w:r>
            <w:r>
              <w:rPr>
                <w:b/>
                <w:sz w:val="22"/>
              </w:rPr>
              <w:tab/>
            </w:r>
            <w:r>
              <w:rPr>
                <w:b/>
                <w:spacing w:val="-5"/>
                <w:w w:val="105"/>
                <w:sz w:val="22"/>
              </w:rPr>
              <w:t>Na</w:t>
            </w:r>
            <w:r>
              <w:rPr>
                <w:b/>
                <w:spacing w:val="-5"/>
                <w:w w:val="105"/>
                <w:sz w:val="22"/>
                <w:vertAlign w:val="superscript"/>
              </w:rPr>
              <w:t>+</w:t>
            </w:r>
            <w:r>
              <w:rPr>
                <w:b/>
                <w:sz w:val="22"/>
                <w:vertAlign w:val="baseline"/>
              </w:rPr>
              <w:tab/>
            </w:r>
            <w:r>
              <w:rPr>
                <w:b/>
                <w:spacing w:val="-5"/>
                <w:w w:val="105"/>
                <w:sz w:val="22"/>
                <w:vertAlign w:val="baseline"/>
              </w:rPr>
              <w:t>K</w:t>
            </w:r>
            <w:r>
              <w:rPr>
                <w:b/>
                <w:spacing w:val="-5"/>
                <w:w w:val="105"/>
                <w:sz w:val="22"/>
                <w:vertAlign w:val="superscript"/>
              </w:rPr>
              <w:t>+</w:t>
            </w:r>
            <w:r>
              <w:rPr>
                <w:b/>
                <w:sz w:val="22"/>
                <w:vertAlign w:val="baseline"/>
              </w:rPr>
              <w:tab/>
            </w:r>
            <w:r>
              <w:rPr>
                <w:b/>
                <w:spacing w:val="-5"/>
                <w:w w:val="105"/>
                <w:sz w:val="22"/>
                <w:vertAlign w:val="baseline"/>
              </w:rPr>
              <w:t>Cl</w:t>
            </w:r>
            <w:r>
              <w:rPr>
                <w:b/>
                <w:spacing w:val="-5"/>
                <w:w w:val="105"/>
                <w:sz w:val="22"/>
                <w:vertAlign w:val="superscript"/>
              </w:rPr>
              <w:t>-</w:t>
            </w:r>
          </w:p>
        </w:tc>
        <w:tc>
          <w:tcPr>
            <w:tcW w:w="1458" w:type="dxa"/>
            <w:tcBorders>
              <w:top w:val="single" w:sz="4" w:space="0" w:color="000000"/>
            </w:tcBorders>
          </w:tcPr>
          <w:p>
            <w:pPr>
              <w:pStyle w:val="TableParagraph"/>
              <w:spacing w:line="246" w:lineRule="exact" w:before="7"/>
              <w:ind w:left="4" w:right="4"/>
              <w:jc w:val="center"/>
              <w:rPr>
                <w:b/>
                <w:sz w:val="22"/>
              </w:rPr>
            </w:pPr>
            <w:r>
              <w:rPr>
                <w:b/>
                <w:spacing w:val="-4"/>
                <w:sz w:val="22"/>
              </w:rPr>
              <w:t>Urea</w:t>
            </w:r>
          </w:p>
        </w:tc>
        <w:tc>
          <w:tcPr>
            <w:tcW w:w="1544" w:type="dxa"/>
            <w:tcBorders>
              <w:top w:val="single" w:sz="4" w:space="0" w:color="000000"/>
            </w:tcBorders>
          </w:tcPr>
          <w:p>
            <w:pPr>
              <w:pStyle w:val="TableParagraph"/>
              <w:spacing w:line="246" w:lineRule="exact" w:before="7"/>
              <w:ind w:left="33" w:right="5"/>
              <w:jc w:val="center"/>
              <w:rPr>
                <w:b/>
                <w:sz w:val="22"/>
              </w:rPr>
            </w:pPr>
            <w:r>
              <w:rPr>
                <w:b/>
                <w:spacing w:val="-2"/>
                <w:sz w:val="22"/>
              </w:rPr>
              <w:t>Creatinine</w:t>
            </w:r>
          </w:p>
        </w:tc>
      </w:tr>
      <w:tr>
        <w:trPr>
          <w:trHeight w:val="587" w:hRule="atLeast"/>
        </w:trPr>
        <w:tc>
          <w:tcPr>
            <w:tcW w:w="1417" w:type="dxa"/>
            <w:tcBorders>
              <w:bottom w:val="single" w:sz="4" w:space="0" w:color="000000"/>
            </w:tcBorders>
          </w:tcPr>
          <w:p>
            <w:pPr>
              <w:pStyle w:val="TableParagraph"/>
              <w:spacing w:before="7"/>
              <w:ind w:left="99"/>
              <w:jc w:val="center"/>
              <w:rPr>
                <w:b/>
                <w:sz w:val="22"/>
              </w:rPr>
            </w:pPr>
            <w:r>
              <w:rPr>
                <w:b/>
                <w:spacing w:val="-2"/>
                <w:sz w:val="22"/>
              </w:rPr>
              <w:t>(mg/kg)</w:t>
            </w:r>
          </w:p>
        </w:tc>
        <w:tc>
          <w:tcPr>
            <w:tcW w:w="1672" w:type="dxa"/>
            <w:tcBorders>
              <w:bottom w:val="single" w:sz="4" w:space="0" w:color="000000"/>
            </w:tcBorders>
          </w:tcPr>
          <w:p>
            <w:pPr>
              <w:pStyle w:val="TableParagraph"/>
              <w:spacing w:before="7"/>
              <w:ind w:left="43" w:right="2"/>
              <w:jc w:val="center"/>
              <w:rPr>
                <w:b/>
                <w:sz w:val="22"/>
              </w:rPr>
            </w:pPr>
            <w:r>
              <w:rPr>
                <w:b/>
                <w:spacing w:val="-2"/>
                <w:sz w:val="22"/>
              </w:rPr>
              <w:t>(mmol/l)</w:t>
            </w:r>
          </w:p>
        </w:tc>
        <w:tc>
          <w:tcPr>
            <w:tcW w:w="1431" w:type="dxa"/>
            <w:tcBorders>
              <w:bottom w:val="single" w:sz="4" w:space="0" w:color="000000"/>
            </w:tcBorders>
          </w:tcPr>
          <w:p>
            <w:pPr>
              <w:pStyle w:val="TableParagraph"/>
              <w:spacing w:before="7"/>
              <w:ind w:right="30"/>
              <w:jc w:val="center"/>
              <w:rPr>
                <w:b/>
                <w:sz w:val="22"/>
              </w:rPr>
            </w:pPr>
            <w:r>
              <w:rPr>
                <w:b/>
                <w:spacing w:val="-2"/>
                <w:sz w:val="22"/>
              </w:rPr>
              <w:t>(mmol/l)</w:t>
            </w:r>
          </w:p>
        </w:tc>
        <w:tc>
          <w:tcPr>
            <w:tcW w:w="1575" w:type="dxa"/>
            <w:tcBorders>
              <w:bottom w:val="single" w:sz="4" w:space="0" w:color="000000"/>
            </w:tcBorders>
          </w:tcPr>
          <w:p>
            <w:pPr>
              <w:pStyle w:val="TableParagraph"/>
              <w:spacing w:before="7"/>
              <w:ind w:left="2" w:right="2"/>
              <w:jc w:val="center"/>
              <w:rPr>
                <w:b/>
                <w:sz w:val="22"/>
              </w:rPr>
            </w:pPr>
            <w:r>
              <w:rPr>
                <w:b/>
                <w:spacing w:val="-2"/>
                <w:sz w:val="22"/>
              </w:rPr>
              <w:t>(mmol/l)</w:t>
            </w:r>
          </w:p>
        </w:tc>
        <w:tc>
          <w:tcPr>
            <w:tcW w:w="1458" w:type="dxa"/>
            <w:tcBorders>
              <w:bottom w:val="single" w:sz="4" w:space="0" w:color="000000"/>
            </w:tcBorders>
          </w:tcPr>
          <w:p>
            <w:pPr>
              <w:pStyle w:val="TableParagraph"/>
              <w:spacing w:before="7"/>
              <w:ind w:left="4" w:right="4"/>
              <w:jc w:val="center"/>
              <w:rPr>
                <w:b/>
                <w:sz w:val="22"/>
              </w:rPr>
            </w:pPr>
            <w:r>
              <w:rPr>
                <w:b/>
                <w:spacing w:val="-2"/>
                <w:sz w:val="22"/>
              </w:rPr>
              <w:t>(mmol/l)</w:t>
            </w:r>
          </w:p>
        </w:tc>
        <w:tc>
          <w:tcPr>
            <w:tcW w:w="1544" w:type="dxa"/>
            <w:tcBorders>
              <w:bottom w:val="single" w:sz="4" w:space="0" w:color="000000"/>
            </w:tcBorders>
          </w:tcPr>
          <w:p>
            <w:pPr>
              <w:pStyle w:val="TableParagraph"/>
              <w:spacing w:before="7"/>
              <w:ind w:left="33"/>
              <w:jc w:val="center"/>
              <w:rPr>
                <w:b/>
                <w:sz w:val="22"/>
              </w:rPr>
            </w:pPr>
            <w:r>
              <w:rPr>
                <w:b/>
                <w:spacing w:val="-2"/>
                <w:sz w:val="22"/>
              </w:rPr>
              <w:t>(µmol/l)</w:t>
            </w:r>
          </w:p>
        </w:tc>
      </w:tr>
      <w:tr>
        <w:trPr>
          <w:trHeight w:val="866" w:hRule="atLeast"/>
        </w:trPr>
        <w:tc>
          <w:tcPr>
            <w:tcW w:w="1417" w:type="dxa"/>
            <w:tcBorders>
              <w:top w:val="single" w:sz="4" w:space="0" w:color="000000"/>
            </w:tcBorders>
          </w:tcPr>
          <w:p>
            <w:pPr>
              <w:pStyle w:val="TableParagraph"/>
              <w:spacing w:before="28"/>
              <w:rPr>
                <w:rFonts w:ascii="Times New Roman"/>
                <w:b/>
                <w:sz w:val="22"/>
              </w:rPr>
            </w:pPr>
          </w:p>
          <w:p>
            <w:pPr>
              <w:pStyle w:val="TableParagraph"/>
              <w:ind w:left="99" w:right="3"/>
              <w:jc w:val="center"/>
              <w:rPr>
                <w:b/>
                <w:sz w:val="22"/>
              </w:rPr>
            </w:pPr>
            <w:r>
              <w:rPr>
                <w:b/>
                <w:spacing w:val="-2"/>
                <w:sz w:val="22"/>
              </w:rPr>
              <w:t>Control</w:t>
            </w:r>
          </w:p>
        </w:tc>
        <w:tc>
          <w:tcPr>
            <w:tcW w:w="1672" w:type="dxa"/>
            <w:tcBorders>
              <w:top w:val="single" w:sz="4" w:space="0" w:color="000000"/>
            </w:tcBorders>
          </w:tcPr>
          <w:p>
            <w:pPr>
              <w:pStyle w:val="TableParagraph"/>
              <w:spacing w:before="28"/>
              <w:rPr>
                <w:rFonts w:ascii="Times New Roman"/>
                <w:b/>
                <w:sz w:val="22"/>
              </w:rPr>
            </w:pPr>
          </w:p>
          <w:p>
            <w:pPr>
              <w:pStyle w:val="TableParagraph"/>
              <w:ind w:left="43"/>
              <w:jc w:val="center"/>
              <w:rPr>
                <w:sz w:val="22"/>
              </w:rPr>
            </w:pPr>
            <w:r>
              <w:rPr>
                <w:spacing w:val="-2"/>
                <w:sz w:val="22"/>
              </w:rPr>
              <w:t>139.00±0.63</w:t>
            </w:r>
          </w:p>
        </w:tc>
        <w:tc>
          <w:tcPr>
            <w:tcW w:w="1431" w:type="dxa"/>
            <w:tcBorders>
              <w:top w:val="single" w:sz="4" w:space="0" w:color="000000"/>
            </w:tcBorders>
          </w:tcPr>
          <w:p>
            <w:pPr>
              <w:pStyle w:val="TableParagraph"/>
              <w:spacing w:before="28"/>
              <w:rPr>
                <w:rFonts w:ascii="Times New Roman"/>
                <w:b/>
                <w:sz w:val="22"/>
              </w:rPr>
            </w:pPr>
          </w:p>
          <w:p>
            <w:pPr>
              <w:pStyle w:val="TableParagraph"/>
              <w:ind w:left="3" w:right="30"/>
              <w:jc w:val="center"/>
              <w:rPr>
                <w:sz w:val="22"/>
              </w:rPr>
            </w:pPr>
            <w:r>
              <w:rPr>
                <w:spacing w:val="-2"/>
                <w:sz w:val="22"/>
              </w:rPr>
              <w:t>4.10±0.11</w:t>
            </w:r>
          </w:p>
        </w:tc>
        <w:tc>
          <w:tcPr>
            <w:tcW w:w="1575" w:type="dxa"/>
            <w:tcBorders>
              <w:top w:val="single" w:sz="4" w:space="0" w:color="000000"/>
            </w:tcBorders>
          </w:tcPr>
          <w:p>
            <w:pPr>
              <w:pStyle w:val="TableParagraph"/>
              <w:spacing w:before="28"/>
              <w:rPr>
                <w:rFonts w:ascii="Times New Roman"/>
                <w:b/>
                <w:sz w:val="22"/>
              </w:rPr>
            </w:pPr>
          </w:p>
          <w:p>
            <w:pPr>
              <w:pStyle w:val="TableParagraph"/>
              <w:ind w:left="2"/>
              <w:jc w:val="center"/>
              <w:rPr>
                <w:sz w:val="22"/>
              </w:rPr>
            </w:pPr>
            <w:r>
              <w:rPr>
                <w:spacing w:val="-2"/>
                <w:sz w:val="22"/>
              </w:rPr>
              <w:t>99.60±0.75</w:t>
            </w:r>
          </w:p>
        </w:tc>
        <w:tc>
          <w:tcPr>
            <w:tcW w:w="1458" w:type="dxa"/>
            <w:tcBorders>
              <w:top w:val="single" w:sz="4" w:space="0" w:color="000000"/>
            </w:tcBorders>
          </w:tcPr>
          <w:p>
            <w:pPr>
              <w:pStyle w:val="TableParagraph"/>
              <w:spacing w:before="28"/>
              <w:rPr>
                <w:rFonts w:ascii="Times New Roman"/>
                <w:b/>
                <w:sz w:val="22"/>
              </w:rPr>
            </w:pPr>
          </w:p>
          <w:p>
            <w:pPr>
              <w:pStyle w:val="TableParagraph"/>
              <w:ind w:left="4"/>
              <w:jc w:val="center"/>
              <w:rPr>
                <w:sz w:val="22"/>
              </w:rPr>
            </w:pPr>
            <w:r>
              <w:rPr>
                <w:spacing w:val="-2"/>
                <w:sz w:val="22"/>
              </w:rPr>
              <w:t>4.22±0.19</w:t>
            </w:r>
          </w:p>
        </w:tc>
        <w:tc>
          <w:tcPr>
            <w:tcW w:w="1544" w:type="dxa"/>
            <w:tcBorders>
              <w:top w:val="single" w:sz="4" w:space="0" w:color="000000"/>
            </w:tcBorders>
          </w:tcPr>
          <w:p>
            <w:pPr>
              <w:pStyle w:val="TableParagraph"/>
              <w:spacing w:before="28"/>
              <w:rPr>
                <w:rFonts w:ascii="Times New Roman"/>
                <w:b/>
                <w:sz w:val="22"/>
              </w:rPr>
            </w:pPr>
          </w:p>
          <w:p>
            <w:pPr>
              <w:pStyle w:val="TableParagraph"/>
              <w:ind w:left="33" w:right="3"/>
              <w:jc w:val="center"/>
              <w:rPr>
                <w:sz w:val="22"/>
              </w:rPr>
            </w:pPr>
            <w:r>
              <w:rPr>
                <w:spacing w:val="-2"/>
                <w:sz w:val="22"/>
              </w:rPr>
              <w:t>63.60±2.52</w:t>
            </w:r>
          </w:p>
        </w:tc>
      </w:tr>
      <w:tr>
        <w:trPr>
          <w:trHeight w:val="862" w:hRule="atLeast"/>
        </w:trPr>
        <w:tc>
          <w:tcPr>
            <w:tcW w:w="1417" w:type="dxa"/>
          </w:tcPr>
          <w:p>
            <w:pPr>
              <w:pStyle w:val="TableParagraph"/>
              <w:spacing w:before="25"/>
              <w:rPr>
                <w:rFonts w:ascii="Times New Roman"/>
                <w:b/>
                <w:sz w:val="22"/>
              </w:rPr>
            </w:pPr>
          </w:p>
          <w:p>
            <w:pPr>
              <w:pStyle w:val="TableParagraph"/>
              <w:spacing w:before="1"/>
              <w:ind w:left="99" w:right="1"/>
              <w:jc w:val="center"/>
              <w:rPr>
                <w:b/>
                <w:sz w:val="22"/>
              </w:rPr>
            </w:pPr>
            <w:r>
              <w:rPr>
                <w:b/>
                <w:spacing w:val="-5"/>
                <w:sz w:val="22"/>
              </w:rPr>
              <w:t>50</w:t>
            </w:r>
          </w:p>
        </w:tc>
        <w:tc>
          <w:tcPr>
            <w:tcW w:w="1672" w:type="dxa"/>
          </w:tcPr>
          <w:p>
            <w:pPr>
              <w:pStyle w:val="TableParagraph"/>
              <w:spacing w:before="25"/>
              <w:rPr>
                <w:rFonts w:ascii="Times New Roman"/>
                <w:b/>
                <w:sz w:val="22"/>
              </w:rPr>
            </w:pPr>
          </w:p>
          <w:p>
            <w:pPr>
              <w:pStyle w:val="TableParagraph"/>
              <w:spacing w:before="1"/>
              <w:ind w:left="43"/>
              <w:jc w:val="center"/>
              <w:rPr>
                <w:sz w:val="22"/>
              </w:rPr>
            </w:pPr>
            <w:r>
              <w:rPr>
                <w:spacing w:val="-2"/>
                <w:sz w:val="22"/>
              </w:rPr>
              <w:t>137.80±1.02</w:t>
            </w:r>
          </w:p>
        </w:tc>
        <w:tc>
          <w:tcPr>
            <w:tcW w:w="1431" w:type="dxa"/>
          </w:tcPr>
          <w:p>
            <w:pPr>
              <w:pStyle w:val="TableParagraph"/>
              <w:spacing w:before="25"/>
              <w:rPr>
                <w:rFonts w:ascii="Times New Roman"/>
                <w:b/>
                <w:sz w:val="22"/>
              </w:rPr>
            </w:pPr>
          </w:p>
          <w:p>
            <w:pPr>
              <w:pStyle w:val="TableParagraph"/>
              <w:spacing w:before="1"/>
              <w:ind w:left="3" w:right="30"/>
              <w:jc w:val="center"/>
              <w:rPr>
                <w:sz w:val="22"/>
              </w:rPr>
            </w:pPr>
            <w:r>
              <w:rPr>
                <w:spacing w:val="-2"/>
                <w:sz w:val="22"/>
              </w:rPr>
              <w:t>3.98±0.21</w:t>
            </w:r>
          </w:p>
        </w:tc>
        <w:tc>
          <w:tcPr>
            <w:tcW w:w="1575" w:type="dxa"/>
          </w:tcPr>
          <w:p>
            <w:pPr>
              <w:pStyle w:val="TableParagraph"/>
              <w:spacing w:before="25"/>
              <w:rPr>
                <w:rFonts w:ascii="Times New Roman"/>
                <w:b/>
                <w:sz w:val="22"/>
              </w:rPr>
            </w:pPr>
          </w:p>
          <w:p>
            <w:pPr>
              <w:pStyle w:val="TableParagraph"/>
              <w:spacing w:before="1"/>
              <w:ind w:left="2"/>
              <w:jc w:val="center"/>
              <w:rPr>
                <w:sz w:val="22"/>
              </w:rPr>
            </w:pPr>
            <w:r>
              <w:rPr>
                <w:spacing w:val="-2"/>
                <w:sz w:val="22"/>
              </w:rPr>
              <w:t>98.40±0.75</w:t>
            </w:r>
          </w:p>
        </w:tc>
        <w:tc>
          <w:tcPr>
            <w:tcW w:w="1458" w:type="dxa"/>
          </w:tcPr>
          <w:p>
            <w:pPr>
              <w:pStyle w:val="TableParagraph"/>
              <w:spacing w:before="25"/>
              <w:rPr>
                <w:rFonts w:ascii="Times New Roman"/>
                <w:b/>
                <w:sz w:val="22"/>
              </w:rPr>
            </w:pPr>
          </w:p>
          <w:p>
            <w:pPr>
              <w:pStyle w:val="TableParagraph"/>
              <w:spacing w:before="1"/>
              <w:ind w:left="4"/>
              <w:jc w:val="center"/>
              <w:rPr>
                <w:sz w:val="22"/>
              </w:rPr>
            </w:pPr>
            <w:r>
              <w:rPr>
                <w:spacing w:val="-2"/>
                <w:sz w:val="22"/>
              </w:rPr>
              <w:t>4.00±0.15</w:t>
            </w:r>
          </w:p>
        </w:tc>
        <w:tc>
          <w:tcPr>
            <w:tcW w:w="1544" w:type="dxa"/>
          </w:tcPr>
          <w:p>
            <w:pPr>
              <w:pStyle w:val="TableParagraph"/>
              <w:spacing w:before="25"/>
              <w:rPr>
                <w:rFonts w:ascii="Times New Roman"/>
                <w:b/>
                <w:sz w:val="22"/>
              </w:rPr>
            </w:pPr>
          </w:p>
          <w:p>
            <w:pPr>
              <w:pStyle w:val="TableParagraph"/>
              <w:spacing w:before="1"/>
              <w:ind w:left="33" w:right="3"/>
              <w:jc w:val="center"/>
              <w:rPr>
                <w:sz w:val="22"/>
              </w:rPr>
            </w:pPr>
            <w:r>
              <w:rPr>
                <w:spacing w:val="-2"/>
                <w:sz w:val="22"/>
              </w:rPr>
              <w:t>61.20±2.69</w:t>
            </w:r>
          </w:p>
        </w:tc>
      </w:tr>
      <w:tr>
        <w:trPr>
          <w:trHeight w:val="861" w:hRule="atLeast"/>
        </w:trPr>
        <w:tc>
          <w:tcPr>
            <w:tcW w:w="1417" w:type="dxa"/>
          </w:tcPr>
          <w:p>
            <w:pPr>
              <w:pStyle w:val="TableParagraph"/>
              <w:spacing w:before="24"/>
              <w:rPr>
                <w:rFonts w:ascii="Times New Roman"/>
                <w:b/>
                <w:sz w:val="22"/>
              </w:rPr>
            </w:pPr>
          </w:p>
          <w:p>
            <w:pPr>
              <w:pStyle w:val="TableParagraph"/>
              <w:ind w:left="99" w:right="2"/>
              <w:jc w:val="center"/>
              <w:rPr>
                <w:b/>
                <w:sz w:val="22"/>
              </w:rPr>
            </w:pPr>
            <w:r>
              <w:rPr>
                <w:b/>
                <w:spacing w:val="-5"/>
                <w:sz w:val="22"/>
              </w:rPr>
              <w:t>250</w:t>
            </w:r>
          </w:p>
        </w:tc>
        <w:tc>
          <w:tcPr>
            <w:tcW w:w="1672" w:type="dxa"/>
          </w:tcPr>
          <w:p>
            <w:pPr>
              <w:pStyle w:val="TableParagraph"/>
              <w:spacing w:before="24"/>
              <w:rPr>
                <w:rFonts w:ascii="Times New Roman"/>
                <w:b/>
                <w:sz w:val="22"/>
              </w:rPr>
            </w:pPr>
          </w:p>
          <w:p>
            <w:pPr>
              <w:pStyle w:val="TableParagraph"/>
              <w:ind w:left="43"/>
              <w:jc w:val="center"/>
              <w:rPr>
                <w:sz w:val="22"/>
              </w:rPr>
            </w:pPr>
            <w:r>
              <w:rPr>
                <w:spacing w:val="-2"/>
                <w:sz w:val="22"/>
              </w:rPr>
              <w:t>139.40±1.40</w:t>
            </w:r>
          </w:p>
        </w:tc>
        <w:tc>
          <w:tcPr>
            <w:tcW w:w="1431" w:type="dxa"/>
          </w:tcPr>
          <w:p>
            <w:pPr>
              <w:pStyle w:val="TableParagraph"/>
              <w:spacing w:before="24"/>
              <w:rPr>
                <w:rFonts w:ascii="Times New Roman"/>
                <w:b/>
                <w:sz w:val="22"/>
              </w:rPr>
            </w:pPr>
          </w:p>
          <w:p>
            <w:pPr>
              <w:pStyle w:val="TableParagraph"/>
              <w:ind w:left="3" w:right="30"/>
              <w:jc w:val="center"/>
              <w:rPr>
                <w:sz w:val="22"/>
              </w:rPr>
            </w:pPr>
            <w:r>
              <w:rPr>
                <w:spacing w:val="-2"/>
                <w:sz w:val="22"/>
              </w:rPr>
              <w:t>3.94±0.22</w:t>
            </w:r>
          </w:p>
        </w:tc>
        <w:tc>
          <w:tcPr>
            <w:tcW w:w="1575" w:type="dxa"/>
          </w:tcPr>
          <w:p>
            <w:pPr>
              <w:pStyle w:val="TableParagraph"/>
              <w:spacing w:before="24"/>
              <w:rPr>
                <w:rFonts w:ascii="Times New Roman"/>
                <w:b/>
                <w:sz w:val="22"/>
              </w:rPr>
            </w:pPr>
          </w:p>
          <w:p>
            <w:pPr>
              <w:pStyle w:val="TableParagraph"/>
              <w:ind w:left="2"/>
              <w:jc w:val="center"/>
              <w:rPr>
                <w:sz w:val="22"/>
              </w:rPr>
            </w:pPr>
            <w:r>
              <w:rPr>
                <w:spacing w:val="-2"/>
                <w:sz w:val="22"/>
              </w:rPr>
              <w:t>99.00±1.41</w:t>
            </w:r>
          </w:p>
        </w:tc>
        <w:tc>
          <w:tcPr>
            <w:tcW w:w="1458" w:type="dxa"/>
          </w:tcPr>
          <w:p>
            <w:pPr>
              <w:pStyle w:val="TableParagraph"/>
              <w:spacing w:before="24"/>
              <w:rPr>
                <w:rFonts w:ascii="Times New Roman"/>
                <w:b/>
                <w:sz w:val="22"/>
              </w:rPr>
            </w:pPr>
          </w:p>
          <w:p>
            <w:pPr>
              <w:pStyle w:val="TableParagraph"/>
              <w:ind w:left="4"/>
              <w:jc w:val="center"/>
              <w:rPr>
                <w:sz w:val="22"/>
              </w:rPr>
            </w:pPr>
            <w:r>
              <w:rPr>
                <w:spacing w:val="-2"/>
                <w:sz w:val="22"/>
              </w:rPr>
              <w:t>4.18±0.26</w:t>
            </w:r>
          </w:p>
        </w:tc>
        <w:tc>
          <w:tcPr>
            <w:tcW w:w="1544" w:type="dxa"/>
          </w:tcPr>
          <w:p>
            <w:pPr>
              <w:pStyle w:val="TableParagraph"/>
              <w:spacing w:before="24"/>
              <w:rPr>
                <w:rFonts w:ascii="Times New Roman"/>
                <w:b/>
                <w:sz w:val="22"/>
              </w:rPr>
            </w:pPr>
          </w:p>
          <w:p>
            <w:pPr>
              <w:pStyle w:val="TableParagraph"/>
              <w:ind w:left="33" w:right="3"/>
              <w:jc w:val="center"/>
              <w:rPr>
                <w:sz w:val="22"/>
              </w:rPr>
            </w:pPr>
            <w:r>
              <w:rPr>
                <w:spacing w:val="-2"/>
                <w:sz w:val="22"/>
              </w:rPr>
              <w:t>67.20±1.77</w:t>
            </w:r>
          </w:p>
        </w:tc>
      </w:tr>
      <w:tr>
        <w:trPr>
          <w:trHeight w:val="862" w:hRule="atLeast"/>
        </w:trPr>
        <w:tc>
          <w:tcPr>
            <w:tcW w:w="1417" w:type="dxa"/>
          </w:tcPr>
          <w:p>
            <w:pPr>
              <w:pStyle w:val="TableParagraph"/>
              <w:spacing w:before="24"/>
              <w:rPr>
                <w:rFonts w:ascii="Times New Roman"/>
                <w:b/>
                <w:sz w:val="22"/>
              </w:rPr>
            </w:pPr>
          </w:p>
          <w:p>
            <w:pPr>
              <w:pStyle w:val="TableParagraph"/>
              <w:ind w:left="99" w:right="2"/>
              <w:jc w:val="center"/>
              <w:rPr>
                <w:b/>
                <w:sz w:val="22"/>
              </w:rPr>
            </w:pPr>
            <w:r>
              <w:rPr>
                <w:b/>
                <w:spacing w:val="-5"/>
                <w:sz w:val="22"/>
              </w:rPr>
              <w:t>500</w:t>
            </w:r>
          </w:p>
        </w:tc>
        <w:tc>
          <w:tcPr>
            <w:tcW w:w="1672" w:type="dxa"/>
          </w:tcPr>
          <w:p>
            <w:pPr>
              <w:pStyle w:val="TableParagraph"/>
              <w:spacing w:before="24"/>
              <w:rPr>
                <w:rFonts w:ascii="Times New Roman"/>
                <w:b/>
                <w:sz w:val="22"/>
              </w:rPr>
            </w:pPr>
          </w:p>
          <w:p>
            <w:pPr>
              <w:pStyle w:val="TableParagraph"/>
              <w:ind w:left="43"/>
              <w:jc w:val="center"/>
              <w:rPr>
                <w:sz w:val="22"/>
              </w:rPr>
            </w:pPr>
            <w:r>
              <w:rPr>
                <w:spacing w:val="-2"/>
                <w:sz w:val="22"/>
              </w:rPr>
              <w:t>137.80±1.28</w:t>
            </w:r>
          </w:p>
        </w:tc>
        <w:tc>
          <w:tcPr>
            <w:tcW w:w="1431" w:type="dxa"/>
          </w:tcPr>
          <w:p>
            <w:pPr>
              <w:pStyle w:val="TableParagraph"/>
              <w:spacing w:before="24"/>
              <w:rPr>
                <w:rFonts w:ascii="Times New Roman"/>
                <w:b/>
                <w:sz w:val="22"/>
              </w:rPr>
            </w:pPr>
          </w:p>
          <w:p>
            <w:pPr>
              <w:pStyle w:val="TableParagraph"/>
              <w:ind w:left="3" w:right="30"/>
              <w:jc w:val="center"/>
              <w:rPr>
                <w:sz w:val="22"/>
              </w:rPr>
            </w:pPr>
            <w:r>
              <w:rPr>
                <w:spacing w:val="-2"/>
                <w:sz w:val="22"/>
              </w:rPr>
              <w:t>3.88±0.14</w:t>
            </w:r>
          </w:p>
        </w:tc>
        <w:tc>
          <w:tcPr>
            <w:tcW w:w="1575" w:type="dxa"/>
          </w:tcPr>
          <w:p>
            <w:pPr>
              <w:pStyle w:val="TableParagraph"/>
              <w:spacing w:before="24"/>
              <w:rPr>
                <w:rFonts w:ascii="Times New Roman"/>
                <w:b/>
                <w:sz w:val="22"/>
              </w:rPr>
            </w:pPr>
          </w:p>
          <w:p>
            <w:pPr>
              <w:pStyle w:val="TableParagraph"/>
              <w:ind w:left="2"/>
              <w:jc w:val="center"/>
              <w:rPr>
                <w:sz w:val="22"/>
              </w:rPr>
            </w:pPr>
            <w:r>
              <w:rPr>
                <w:spacing w:val="-2"/>
                <w:sz w:val="22"/>
              </w:rPr>
              <w:t>98.20±0.80</w:t>
            </w:r>
          </w:p>
        </w:tc>
        <w:tc>
          <w:tcPr>
            <w:tcW w:w="1458" w:type="dxa"/>
          </w:tcPr>
          <w:p>
            <w:pPr>
              <w:pStyle w:val="TableParagraph"/>
              <w:spacing w:before="24"/>
              <w:rPr>
                <w:rFonts w:ascii="Times New Roman"/>
                <w:b/>
                <w:sz w:val="22"/>
              </w:rPr>
            </w:pPr>
          </w:p>
          <w:p>
            <w:pPr>
              <w:pStyle w:val="TableParagraph"/>
              <w:ind w:left="4"/>
              <w:jc w:val="center"/>
              <w:rPr>
                <w:sz w:val="22"/>
              </w:rPr>
            </w:pPr>
            <w:r>
              <w:rPr>
                <w:spacing w:val="-2"/>
                <w:sz w:val="22"/>
              </w:rPr>
              <w:t>4.30±0.23</w:t>
            </w:r>
          </w:p>
        </w:tc>
        <w:tc>
          <w:tcPr>
            <w:tcW w:w="1544" w:type="dxa"/>
          </w:tcPr>
          <w:p>
            <w:pPr>
              <w:pStyle w:val="TableParagraph"/>
              <w:spacing w:before="24"/>
              <w:rPr>
                <w:rFonts w:ascii="Times New Roman"/>
                <w:b/>
                <w:sz w:val="22"/>
              </w:rPr>
            </w:pPr>
          </w:p>
          <w:p>
            <w:pPr>
              <w:pStyle w:val="TableParagraph"/>
              <w:ind w:left="33" w:right="3"/>
              <w:jc w:val="center"/>
              <w:rPr>
                <w:sz w:val="22"/>
              </w:rPr>
            </w:pPr>
            <w:r>
              <w:rPr>
                <w:spacing w:val="-2"/>
                <w:sz w:val="22"/>
              </w:rPr>
              <w:t>69.60±1.12</w:t>
            </w:r>
          </w:p>
        </w:tc>
      </w:tr>
      <w:tr>
        <w:trPr>
          <w:trHeight w:val="711" w:hRule="atLeast"/>
        </w:trPr>
        <w:tc>
          <w:tcPr>
            <w:tcW w:w="1417" w:type="dxa"/>
            <w:tcBorders>
              <w:bottom w:val="single" w:sz="4" w:space="0" w:color="000000"/>
            </w:tcBorders>
          </w:tcPr>
          <w:p>
            <w:pPr>
              <w:pStyle w:val="TableParagraph"/>
              <w:spacing w:before="25"/>
              <w:rPr>
                <w:rFonts w:ascii="Times New Roman"/>
                <w:b/>
                <w:sz w:val="22"/>
              </w:rPr>
            </w:pPr>
          </w:p>
          <w:p>
            <w:pPr>
              <w:pStyle w:val="TableParagraph"/>
              <w:spacing w:before="1"/>
              <w:ind w:left="99" w:right="3"/>
              <w:jc w:val="center"/>
              <w:rPr>
                <w:b/>
                <w:sz w:val="22"/>
              </w:rPr>
            </w:pPr>
            <w:r>
              <w:rPr>
                <w:b/>
                <w:spacing w:val="-4"/>
                <w:sz w:val="22"/>
              </w:rPr>
              <w:t>1000</w:t>
            </w:r>
          </w:p>
        </w:tc>
        <w:tc>
          <w:tcPr>
            <w:tcW w:w="1672" w:type="dxa"/>
            <w:tcBorders>
              <w:bottom w:val="single" w:sz="4" w:space="0" w:color="000000"/>
            </w:tcBorders>
          </w:tcPr>
          <w:p>
            <w:pPr>
              <w:pStyle w:val="TableParagraph"/>
              <w:spacing w:before="25"/>
              <w:rPr>
                <w:rFonts w:ascii="Times New Roman"/>
                <w:b/>
                <w:sz w:val="22"/>
              </w:rPr>
            </w:pPr>
          </w:p>
          <w:p>
            <w:pPr>
              <w:pStyle w:val="TableParagraph"/>
              <w:spacing w:before="1"/>
              <w:ind w:left="43"/>
              <w:jc w:val="center"/>
              <w:rPr>
                <w:sz w:val="22"/>
              </w:rPr>
            </w:pPr>
            <w:r>
              <w:rPr>
                <w:spacing w:val="-2"/>
                <w:sz w:val="22"/>
              </w:rPr>
              <w:t>137.40±1.33</w:t>
            </w:r>
          </w:p>
        </w:tc>
        <w:tc>
          <w:tcPr>
            <w:tcW w:w="1431" w:type="dxa"/>
            <w:tcBorders>
              <w:bottom w:val="single" w:sz="4" w:space="0" w:color="000000"/>
            </w:tcBorders>
          </w:tcPr>
          <w:p>
            <w:pPr>
              <w:pStyle w:val="TableParagraph"/>
              <w:spacing w:before="25"/>
              <w:rPr>
                <w:rFonts w:ascii="Times New Roman"/>
                <w:b/>
                <w:sz w:val="22"/>
              </w:rPr>
            </w:pPr>
          </w:p>
          <w:p>
            <w:pPr>
              <w:pStyle w:val="TableParagraph"/>
              <w:spacing w:before="1"/>
              <w:ind w:left="3" w:right="30"/>
              <w:jc w:val="center"/>
              <w:rPr>
                <w:sz w:val="22"/>
              </w:rPr>
            </w:pPr>
            <w:r>
              <w:rPr>
                <w:spacing w:val="-2"/>
                <w:sz w:val="22"/>
              </w:rPr>
              <w:t>4.50±0.33</w:t>
            </w:r>
          </w:p>
        </w:tc>
        <w:tc>
          <w:tcPr>
            <w:tcW w:w="1575" w:type="dxa"/>
            <w:tcBorders>
              <w:bottom w:val="single" w:sz="4" w:space="0" w:color="000000"/>
            </w:tcBorders>
          </w:tcPr>
          <w:p>
            <w:pPr>
              <w:pStyle w:val="TableParagraph"/>
              <w:spacing w:before="25"/>
              <w:rPr>
                <w:rFonts w:ascii="Times New Roman"/>
                <w:b/>
                <w:sz w:val="22"/>
              </w:rPr>
            </w:pPr>
          </w:p>
          <w:p>
            <w:pPr>
              <w:pStyle w:val="TableParagraph"/>
              <w:spacing w:before="1"/>
              <w:ind w:left="2"/>
              <w:jc w:val="center"/>
              <w:rPr>
                <w:sz w:val="22"/>
              </w:rPr>
            </w:pPr>
            <w:r>
              <w:rPr>
                <w:spacing w:val="-2"/>
                <w:sz w:val="22"/>
              </w:rPr>
              <w:t>97.02±1.85</w:t>
            </w:r>
          </w:p>
        </w:tc>
        <w:tc>
          <w:tcPr>
            <w:tcW w:w="1458" w:type="dxa"/>
            <w:tcBorders>
              <w:bottom w:val="single" w:sz="4" w:space="0" w:color="000000"/>
            </w:tcBorders>
          </w:tcPr>
          <w:p>
            <w:pPr>
              <w:pStyle w:val="TableParagraph"/>
              <w:spacing w:before="25"/>
              <w:rPr>
                <w:rFonts w:ascii="Times New Roman"/>
                <w:b/>
                <w:sz w:val="22"/>
              </w:rPr>
            </w:pPr>
          </w:p>
          <w:p>
            <w:pPr>
              <w:pStyle w:val="TableParagraph"/>
              <w:spacing w:before="1"/>
              <w:ind w:left="4"/>
              <w:jc w:val="center"/>
              <w:rPr>
                <w:sz w:val="22"/>
              </w:rPr>
            </w:pPr>
            <w:r>
              <w:rPr>
                <w:spacing w:val="-2"/>
                <w:sz w:val="22"/>
              </w:rPr>
              <w:t>5.30±0.50</w:t>
            </w:r>
          </w:p>
        </w:tc>
        <w:tc>
          <w:tcPr>
            <w:tcW w:w="1544" w:type="dxa"/>
            <w:tcBorders>
              <w:bottom w:val="single" w:sz="4" w:space="0" w:color="000000"/>
            </w:tcBorders>
          </w:tcPr>
          <w:p>
            <w:pPr>
              <w:pStyle w:val="TableParagraph"/>
              <w:spacing w:before="25"/>
              <w:rPr>
                <w:rFonts w:ascii="Times New Roman"/>
                <w:b/>
                <w:sz w:val="22"/>
              </w:rPr>
            </w:pPr>
          </w:p>
          <w:p>
            <w:pPr>
              <w:pStyle w:val="TableParagraph"/>
              <w:spacing w:before="1"/>
              <w:ind w:left="33" w:right="3"/>
              <w:jc w:val="center"/>
              <w:rPr>
                <w:sz w:val="22"/>
              </w:rPr>
            </w:pPr>
            <w:r>
              <w:rPr>
                <w:spacing w:val="-2"/>
                <w:sz w:val="22"/>
              </w:rPr>
              <w:t>83.60±6.61</w:t>
            </w:r>
          </w:p>
        </w:tc>
      </w:tr>
    </w:tbl>
    <w:p>
      <w:pPr>
        <w:pStyle w:val="BodyText"/>
        <w:spacing w:before="4"/>
        <w:rPr>
          <w:b/>
        </w:rPr>
      </w:pPr>
    </w:p>
    <w:p>
      <w:pPr>
        <w:spacing w:line="247" w:lineRule="auto" w:before="0"/>
        <w:ind w:left="151" w:right="6751" w:firstLine="0"/>
        <w:jc w:val="left"/>
        <w:rPr>
          <w:rFonts w:ascii="Calibri" w:hAnsi="Calibri"/>
          <w:sz w:val="20"/>
        </w:rPr>
      </w:pPr>
      <w:r>
        <w:rPr>
          <w:rFonts w:ascii="Calibri" w:hAnsi="Calibri"/>
          <w:w w:val="105"/>
          <w:sz w:val="20"/>
        </w:rPr>
        <w:t>Values</w:t>
      </w:r>
      <w:r>
        <w:rPr>
          <w:rFonts w:ascii="Calibri" w:hAnsi="Calibri"/>
          <w:spacing w:val="-12"/>
          <w:w w:val="105"/>
          <w:sz w:val="20"/>
        </w:rPr>
        <w:t> </w:t>
      </w:r>
      <w:r>
        <w:rPr>
          <w:rFonts w:ascii="Calibri" w:hAnsi="Calibri"/>
          <w:w w:val="105"/>
          <w:sz w:val="20"/>
        </w:rPr>
        <w:t>are</w:t>
      </w:r>
      <w:r>
        <w:rPr>
          <w:rFonts w:ascii="Calibri" w:hAnsi="Calibri"/>
          <w:spacing w:val="-12"/>
          <w:w w:val="105"/>
          <w:sz w:val="20"/>
        </w:rPr>
        <w:t> </w:t>
      </w:r>
      <w:r>
        <w:rPr>
          <w:rFonts w:ascii="Calibri" w:hAnsi="Calibri"/>
          <w:w w:val="105"/>
          <w:sz w:val="20"/>
        </w:rPr>
        <w:t>Mean</w:t>
      </w:r>
      <w:r>
        <w:rPr>
          <w:rFonts w:ascii="Calibri" w:hAnsi="Calibri"/>
          <w:spacing w:val="-12"/>
          <w:w w:val="105"/>
          <w:sz w:val="20"/>
        </w:rPr>
        <w:t> </w:t>
      </w:r>
      <w:r>
        <w:rPr>
          <w:rFonts w:ascii="Calibri" w:hAnsi="Calibri"/>
          <w:w w:val="105"/>
          <w:sz w:val="20"/>
        </w:rPr>
        <w:t>±</w:t>
      </w:r>
      <w:r>
        <w:rPr>
          <w:rFonts w:ascii="Calibri" w:hAnsi="Calibri"/>
          <w:spacing w:val="-12"/>
          <w:w w:val="105"/>
          <w:sz w:val="20"/>
        </w:rPr>
        <w:t> </w:t>
      </w:r>
      <w:r>
        <w:rPr>
          <w:rFonts w:ascii="Calibri" w:hAnsi="Calibri"/>
          <w:w w:val="105"/>
          <w:sz w:val="20"/>
        </w:rPr>
        <w:t>SEM,</w:t>
      </w:r>
      <w:r>
        <w:rPr>
          <w:rFonts w:ascii="Calibri" w:hAnsi="Calibri"/>
          <w:spacing w:val="-12"/>
          <w:w w:val="105"/>
          <w:sz w:val="20"/>
        </w:rPr>
        <w:t> </w:t>
      </w:r>
      <w:r>
        <w:rPr>
          <w:rFonts w:ascii="Calibri" w:hAnsi="Calibri"/>
          <w:w w:val="105"/>
          <w:sz w:val="20"/>
        </w:rPr>
        <w:t>n=5 Student’s T-test P&gt;0.05</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3"/>
        <w:rPr>
          <w:rFonts w:ascii="Calibri"/>
          <w:sz w:val="20"/>
        </w:rPr>
      </w:pPr>
    </w:p>
    <w:p>
      <w:pPr>
        <w:pStyle w:val="Heading2"/>
        <w:numPr>
          <w:ilvl w:val="1"/>
          <w:numId w:val="18"/>
        </w:numPr>
        <w:tabs>
          <w:tab w:pos="489" w:val="left" w:leader="none"/>
        </w:tabs>
        <w:spacing w:line="240" w:lineRule="auto" w:before="1" w:after="0"/>
        <w:ind w:left="489" w:right="0" w:hanging="338"/>
        <w:jc w:val="left"/>
      </w:pPr>
      <w:bookmarkStart w:name="_TOC_250003" w:id="29"/>
      <w:r>
        <w:rPr/>
        <w:t>LIVER</w:t>
      </w:r>
      <w:r>
        <w:rPr>
          <w:spacing w:val="14"/>
        </w:rPr>
        <w:t> </w:t>
      </w:r>
      <w:r>
        <w:rPr/>
        <w:t>FUNCTION</w:t>
      </w:r>
      <w:r>
        <w:rPr>
          <w:spacing w:val="14"/>
        </w:rPr>
        <w:t> </w:t>
      </w:r>
      <w:bookmarkEnd w:id="29"/>
      <w:r>
        <w:rPr>
          <w:spacing w:val="-4"/>
        </w:rPr>
        <w:t>TEST</w:t>
      </w:r>
    </w:p>
    <w:p>
      <w:pPr>
        <w:pStyle w:val="Heading3"/>
        <w:numPr>
          <w:ilvl w:val="2"/>
          <w:numId w:val="18"/>
        </w:numPr>
        <w:tabs>
          <w:tab w:pos="658" w:val="left" w:leader="none"/>
        </w:tabs>
        <w:spacing w:line="252" w:lineRule="auto" w:before="1" w:after="0"/>
        <w:ind w:left="151" w:right="1236" w:firstLine="0"/>
        <w:jc w:val="left"/>
      </w:pPr>
      <w:r>
        <w:rPr/>
        <w:t>The effect of intake of </w:t>
      </w:r>
      <w:r>
        <w:rPr>
          <w:b w:val="0"/>
          <w:i/>
        </w:rPr>
        <w:t>R.longiflora </w:t>
      </w:r>
      <w:r>
        <w:rPr/>
        <w:t>extract on liver enzymes function test during sub- chronic toxicity studies (30 days)</w:t>
      </w:r>
    </w:p>
    <w:p>
      <w:pPr>
        <w:pStyle w:val="BodyText"/>
        <w:spacing w:line="491" w:lineRule="auto"/>
        <w:ind w:left="151" w:right="959"/>
      </w:pPr>
      <w:r>
        <w:rPr/>
        <w:t>There was no statistically significant difference (P&gt;0.05) in the levels of AST, ALT, and ALP enzymes in all the treated groups compared to the control group during the 30 days studies.</w:t>
      </w:r>
    </w:p>
    <w:p>
      <w:pPr>
        <w:pStyle w:val="Heading3"/>
        <w:spacing w:line="252" w:lineRule="auto" w:before="246"/>
        <w:ind w:left="828" w:right="2305" w:hanging="677"/>
      </w:pPr>
      <w:r>
        <w:rPr/>
        <w:t>Table 4.9 Effect of intake of </w:t>
      </w:r>
      <w:r>
        <w:rPr>
          <w:b w:val="0"/>
          <w:i/>
        </w:rPr>
        <w:t>R.longiflora </w:t>
      </w:r>
      <w:r>
        <w:rPr/>
        <w:t>extract on liver enzymes function tests during sub-chronic toxicity studies (4 weeks)</w:t>
      </w:r>
    </w:p>
    <w:p>
      <w:pPr>
        <w:pStyle w:val="BodyText"/>
        <w:spacing w:before="39"/>
        <w:rPr>
          <w:b/>
          <w:sz w:val="20"/>
        </w:rPr>
      </w:pPr>
    </w:p>
    <w:p>
      <w:pPr>
        <w:pStyle w:val="BodyText"/>
        <w:spacing w:line="20" w:lineRule="exact"/>
        <w:ind w:left="152"/>
        <w:rPr>
          <w:sz w:val="2"/>
        </w:rPr>
      </w:pPr>
      <w:r>
        <w:rPr>
          <w:sz w:val="2"/>
        </w:rPr>
        <mc:AlternateContent>
          <mc:Choice Requires="wps">
            <w:drawing>
              <wp:inline distT="0" distB="0" distL="0" distR="0">
                <wp:extent cx="5431790" cy="5080"/>
                <wp:effectExtent l="0" t="0" r="0" b="0"/>
                <wp:docPr id="46" name="Group 46"/>
                <wp:cNvGraphicFramePr>
                  <a:graphicFrameLocks/>
                </wp:cNvGraphicFramePr>
                <a:graphic>
                  <a:graphicData uri="http://schemas.microsoft.com/office/word/2010/wordprocessingGroup">
                    <wpg:wgp>
                      <wpg:cNvPr id="46" name="Group 46"/>
                      <wpg:cNvGrpSpPr/>
                      <wpg:grpSpPr>
                        <a:xfrm>
                          <a:off x="0" y="0"/>
                          <a:ext cx="5431790" cy="5080"/>
                          <a:chExt cx="5431790" cy="5080"/>
                        </a:xfrm>
                      </wpg:grpSpPr>
                      <wps:wsp>
                        <wps:cNvPr id="47" name="Graphic 47"/>
                        <wps:cNvSpPr/>
                        <wps:spPr>
                          <a:xfrm>
                            <a:off x="0" y="0"/>
                            <a:ext cx="5431790" cy="5080"/>
                          </a:xfrm>
                          <a:custGeom>
                            <a:avLst/>
                            <a:gdLst/>
                            <a:ahLst/>
                            <a:cxnLst/>
                            <a:rect l="l" t="t" r="r" b="b"/>
                            <a:pathLst>
                              <a:path w="5431790" h="5080">
                                <a:moveTo>
                                  <a:pt x="1357871" y="0"/>
                                </a:moveTo>
                                <a:lnTo>
                                  <a:pt x="0" y="0"/>
                                </a:lnTo>
                                <a:lnTo>
                                  <a:pt x="0" y="4572"/>
                                </a:lnTo>
                                <a:lnTo>
                                  <a:pt x="1357871" y="4572"/>
                                </a:lnTo>
                                <a:lnTo>
                                  <a:pt x="1357871" y="0"/>
                                </a:lnTo>
                                <a:close/>
                              </a:path>
                              <a:path w="5431790" h="5080">
                                <a:moveTo>
                                  <a:pt x="5431536" y="0"/>
                                </a:moveTo>
                                <a:lnTo>
                                  <a:pt x="5431536" y="0"/>
                                </a:lnTo>
                                <a:lnTo>
                                  <a:pt x="1357884" y="0"/>
                                </a:lnTo>
                                <a:lnTo>
                                  <a:pt x="1357884" y="4572"/>
                                </a:lnTo>
                                <a:lnTo>
                                  <a:pt x="5431536" y="4572"/>
                                </a:lnTo>
                                <a:lnTo>
                                  <a:pt x="54315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7.7pt;height:.4pt;mso-position-horizontal-relative:char;mso-position-vertical-relative:line" id="docshapegroup23" coordorigin="0,0" coordsize="8554,8">
                <v:shape style="position:absolute;left:0;top:0;width:8554;height:8" id="docshape24" coordorigin="0,0" coordsize="8554,8" path="m2138,0l0,0,0,7,2138,7,2138,0xm8554,0l6425,0,6415,0,4286,0,4277,0,2148,0,2138,0,2138,7,2148,7,4277,7,4286,7,6415,7,6425,7,8554,7,8554,0xe" filled="true" fillcolor="#000000" stroked="false">
                  <v:path arrowok="t"/>
                  <v:fill type="solid"/>
                </v:shape>
              </v:group>
            </w:pict>
          </mc:Fallback>
        </mc:AlternateContent>
      </w:r>
      <w:r>
        <w:rPr>
          <w:sz w:val="2"/>
        </w:rPr>
      </w:r>
    </w:p>
    <w:p>
      <w:pPr>
        <w:spacing w:after="0" w:line="20" w:lineRule="exact"/>
        <w:rPr>
          <w:sz w:val="2"/>
        </w:rPr>
        <w:sectPr>
          <w:pgSz w:w="12240" w:h="15840"/>
          <w:pgMar w:header="0" w:footer="944" w:top="1280" w:bottom="1140" w:left="1720" w:right="540"/>
        </w:sectPr>
      </w:pPr>
    </w:p>
    <w:p>
      <w:pPr>
        <w:spacing w:line="244" w:lineRule="auto" w:before="0"/>
        <w:ind w:left="303" w:right="38" w:hanging="51"/>
        <w:jc w:val="left"/>
        <w:rPr>
          <w:rFonts w:ascii="Calibri"/>
          <w:b/>
          <w:sz w:val="22"/>
        </w:rPr>
      </w:pPr>
      <w:r>
        <w:rPr>
          <w:rFonts w:ascii="Calibri"/>
          <w:b/>
          <w:spacing w:val="-4"/>
          <w:sz w:val="22"/>
        </w:rPr>
        <w:t>Dose </w:t>
      </w:r>
      <w:r>
        <w:rPr>
          <w:rFonts w:ascii="Calibri"/>
          <w:b/>
          <w:spacing w:val="-2"/>
          <w:sz w:val="22"/>
        </w:rPr>
        <w:t>(mg/kg)</w:t>
      </w:r>
    </w:p>
    <w:p>
      <w:pPr>
        <w:spacing w:line="265" w:lineRule="exact" w:before="0"/>
        <w:ind w:left="252" w:right="0" w:firstLine="0"/>
        <w:jc w:val="left"/>
        <w:rPr>
          <w:rFonts w:ascii="Calibri"/>
          <w:b/>
          <w:sz w:val="22"/>
        </w:rPr>
      </w:pPr>
      <w:r>
        <w:rPr/>
        <w:br w:type="column"/>
      </w:r>
      <w:r>
        <w:rPr>
          <w:rFonts w:ascii="Calibri"/>
          <w:b/>
          <w:spacing w:val="-5"/>
          <w:sz w:val="22"/>
        </w:rPr>
        <w:t>AST</w:t>
      </w:r>
    </w:p>
    <w:p>
      <w:pPr>
        <w:pStyle w:val="Heading3"/>
        <w:spacing w:before="5"/>
        <w:ind w:left="252"/>
        <w:rPr>
          <w:rFonts w:ascii="Calibri"/>
        </w:rPr>
      </w:pPr>
      <w:r>
        <w:rPr>
          <w:rFonts w:ascii="Calibri"/>
          <w:spacing w:val="-2"/>
        </w:rPr>
        <w:t>(IU/l)</w:t>
      </w:r>
    </w:p>
    <w:p>
      <w:pPr>
        <w:spacing w:line="265" w:lineRule="exact" w:before="0"/>
        <w:ind w:left="252" w:right="0" w:firstLine="0"/>
        <w:jc w:val="left"/>
        <w:rPr>
          <w:rFonts w:ascii="Calibri"/>
          <w:b/>
          <w:sz w:val="22"/>
        </w:rPr>
      </w:pPr>
      <w:r>
        <w:rPr/>
        <w:br w:type="column"/>
      </w:r>
      <w:r>
        <w:rPr>
          <w:rFonts w:ascii="Calibri"/>
          <w:b/>
          <w:spacing w:val="-5"/>
          <w:sz w:val="22"/>
        </w:rPr>
        <w:t>ALT</w:t>
      </w:r>
    </w:p>
    <w:p>
      <w:pPr>
        <w:pStyle w:val="Heading3"/>
        <w:spacing w:before="5"/>
        <w:ind w:left="300"/>
        <w:rPr>
          <w:rFonts w:ascii="Calibri"/>
        </w:rPr>
      </w:pPr>
      <w:r>
        <w:rPr>
          <w:rFonts w:ascii="Calibri"/>
          <w:spacing w:val="-2"/>
        </w:rPr>
        <w:t>(IU/l)</w:t>
      </w:r>
    </w:p>
    <w:p>
      <w:pPr>
        <w:spacing w:line="265" w:lineRule="exact" w:before="0"/>
        <w:ind w:left="252" w:right="0" w:firstLine="0"/>
        <w:jc w:val="left"/>
        <w:rPr>
          <w:rFonts w:ascii="Calibri"/>
          <w:b/>
          <w:sz w:val="22"/>
        </w:rPr>
      </w:pPr>
      <w:r>
        <w:rPr/>
        <w:br w:type="column"/>
      </w:r>
      <w:r>
        <w:rPr>
          <w:rFonts w:ascii="Calibri"/>
          <w:b/>
          <w:spacing w:val="-5"/>
          <w:sz w:val="22"/>
        </w:rPr>
        <w:t>ALP</w:t>
      </w:r>
    </w:p>
    <w:p>
      <w:pPr>
        <w:pStyle w:val="Heading3"/>
        <w:spacing w:before="5"/>
        <w:ind w:left="252"/>
        <w:rPr>
          <w:rFonts w:ascii="Calibri"/>
        </w:rPr>
      </w:pPr>
      <w:r>
        <w:rPr>
          <w:rFonts w:ascii="Calibri"/>
          <w:spacing w:val="-2"/>
        </w:rPr>
        <w:t>(IU/l)</w:t>
      </w:r>
    </w:p>
    <w:p>
      <w:pPr>
        <w:spacing w:after="0"/>
        <w:rPr>
          <w:rFonts w:ascii="Calibri"/>
        </w:rPr>
        <w:sectPr>
          <w:type w:val="continuous"/>
          <w:pgSz w:w="12240" w:h="15840"/>
          <w:pgMar w:header="0" w:footer="944" w:top="1280" w:bottom="1140" w:left="1720" w:right="540"/>
          <w:cols w:num="4" w:equalWidth="0">
            <w:col w:w="1088" w:space="1051"/>
            <w:col w:w="794" w:space="1346"/>
            <w:col w:w="842" w:space="1296"/>
            <w:col w:w="3563"/>
          </w:cols>
        </w:sectPr>
      </w:pPr>
    </w:p>
    <w:p>
      <w:pPr>
        <w:pStyle w:val="BodyText"/>
        <w:spacing w:before="37"/>
        <w:rPr>
          <w:rFonts w:ascii="Calibri"/>
          <w:b/>
          <w:sz w:val="20"/>
        </w:rPr>
      </w:pPr>
    </w:p>
    <w:p>
      <w:pPr>
        <w:pStyle w:val="BodyText"/>
        <w:spacing w:line="20" w:lineRule="exact"/>
        <w:ind w:left="152"/>
        <w:rPr>
          <w:rFonts w:ascii="Calibri"/>
          <w:sz w:val="2"/>
        </w:rPr>
      </w:pPr>
      <w:r>
        <w:rPr>
          <w:rFonts w:ascii="Calibri"/>
          <w:sz w:val="2"/>
        </w:rPr>
        <mc:AlternateContent>
          <mc:Choice Requires="wps">
            <w:drawing>
              <wp:inline distT="0" distB="0" distL="0" distR="0">
                <wp:extent cx="5431790" cy="6350"/>
                <wp:effectExtent l="0" t="0" r="0" b="0"/>
                <wp:docPr id="48" name="Group 48"/>
                <wp:cNvGraphicFramePr>
                  <a:graphicFrameLocks/>
                </wp:cNvGraphicFramePr>
                <a:graphic>
                  <a:graphicData uri="http://schemas.microsoft.com/office/word/2010/wordprocessingGroup">
                    <wpg:wgp>
                      <wpg:cNvPr id="48" name="Group 48"/>
                      <wpg:cNvGrpSpPr/>
                      <wpg:grpSpPr>
                        <a:xfrm>
                          <a:off x="0" y="0"/>
                          <a:ext cx="5431790" cy="6350"/>
                          <a:chExt cx="5431790" cy="6350"/>
                        </a:xfrm>
                      </wpg:grpSpPr>
                      <wps:wsp>
                        <wps:cNvPr id="49" name="Graphic 49"/>
                        <wps:cNvSpPr/>
                        <wps:spPr>
                          <a:xfrm>
                            <a:off x="0" y="0"/>
                            <a:ext cx="5431790" cy="6350"/>
                          </a:xfrm>
                          <a:custGeom>
                            <a:avLst/>
                            <a:gdLst/>
                            <a:ahLst/>
                            <a:cxnLst/>
                            <a:rect l="l" t="t" r="r" b="b"/>
                            <a:pathLst>
                              <a:path w="5431790" h="6350">
                                <a:moveTo>
                                  <a:pt x="1357871" y="0"/>
                                </a:moveTo>
                                <a:lnTo>
                                  <a:pt x="0" y="0"/>
                                </a:lnTo>
                                <a:lnTo>
                                  <a:pt x="0" y="6108"/>
                                </a:lnTo>
                                <a:lnTo>
                                  <a:pt x="1357871" y="6108"/>
                                </a:lnTo>
                                <a:lnTo>
                                  <a:pt x="1357871" y="0"/>
                                </a:lnTo>
                                <a:close/>
                              </a:path>
                              <a:path w="5431790" h="6350">
                                <a:moveTo>
                                  <a:pt x="5431536" y="0"/>
                                </a:moveTo>
                                <a:lnTo>
                                  <a:pt x="5431536" y="0"/>
                                </a:lnTo>
                                <a:lnTo>
                                  <a:pt x="1357884" y="0"/>
                                </a:lnTo>
                                <a:lnTo>
                                  <a:pt x="1357884" y="6108"/>
                                </a:lnTo>
                                <a:lnTo>
                                  <a:pt x="5431536" y="6108"/>
                                </a:lnTo>
                                <a:lnTo>
                                  <a:pt x="54315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7.7pt;height:.5pt;mso-position-horizontal-relative:char;mso-position-vertical-relative:line" id="docshapegroup25" coordorigin="0,0" coordsize="8554,10">
                <v:shape style="position:absolute;left:0;top:0;width:8554;height:10" id="docshape26" coordorigin="0,0" coordsize="8554,10" path="m2138,0l0,0,0,10,2138,10,2138,0xm8554,0l6425,0,6415,0,4286,0,4277,0,2148,0,2138,0,2138,10,2148,10,4277,10,4286,10,6415,10,6425,10,8554,10,8554,0xe" filled="true" fillcolor="#000000" stroked="false">
                  <v:path arrowok="t"/>
                  <v:fill type="solid"/>
                </v:shape>
              </v:group>
            </w:pict>
          </mc:Fallback>
        </mc:AlternateContent>
      </w:r>
      <w:r>
        <w:rPr>
          <w:rFonts w:ascii="Calibri"/>
          <w:sz w:val="2"/>
        </w:rPr>
      </w:r>
    </w:p>
    <w:p>
      <w:pPr>
        <w:spacing w:after="0" w:line="20" w:lineRule="exact"/>
        <w:rPr>
          <w:rFonts w:ascii="Calibri"/>
          <w:sz w:val="2"/>
        </w:rPr>
        <w:sectPr>
          <w:type w:val="continuous"/>
          <w:pgSz w:w="12240" w:h="15840"/>
          <w:pgMar w:header="0" w:footer="944" w:top="1280" w:bottom="1140" w:left="1720" w:right="540"/>
        </w:sectPr>
      </w:pPr>
    </w:p>
    <w:tbl>
      <w:tblPr>
        <w:tblW w:w="0" w:type="auto"/>
        <w:jc w:val="left"/>
        <w:tblInd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0"/>
        <w:gridCol w:w="2254"/>
        <w:gridCol w:w="2140"/>
        <w:gridCol w:w="2591"/>
      </w:tblGrid>
      <w:tr>
        <w:trPr>
          <w:trHeight w:val="593" w:hRule="atLeast"/>
        </w:trPr>
        <w:tc>
          <w:tcPr>
            <w:tcW w:w="1570" w:type="dxa"/>
            <w:tcBorders>
              <w:top w:val="single" w:sz="4" w:space="0" w:color="000000"/>
            </w:tcBorders>
          </w:tcPr>
          <w:p>
            <w:pPr>
              <w:pStyle w:val="TableParagraph"/>
              <w:spacing w:before="6"/>
              <w:ind w:left="202"/>
              <w:rPr>
                <w:b/>
                <w:sz w:val="22"/>
              </w:rPr>
            </w:pPr>
            <w:r>
              <w:rPr>
                <w:b/>
                <w:spacing w:val="-2"/>
                <w:sz w:val="22"/>
              </w:rPr>
              <w:t>Control</w:t>
            </w:r>
          </w:p>
        </w:tc>
        <w:tc>
          <w:tcPr>
            <w:tcW w:w="2254" w:type="dxa"/>
            <w:tcBorders>
              <w:top w:val="single" w:sz="4" w:space="0" w:color="000000"/>
            </w:tcBorders>
          </w:tcPr>
          <w:p>
            <w:pPr>
              <w:pStyle w:val="TableParagraph"/>
              <w:spacing w:before="6"/>
              <w:ind w:left="111"/>
              <w:jc w:val="center"/>
              <w:rPr>
                <w:sz w:val="22"/>
              </w:rPr>
            </w:pPr>
            <w:r>
              <w:rPr>
                <w:spacing w:val="-2"/>
                <w:sz w:val="22"/>
              </w:rPr>
              <w:t>22.40±1.17</w:t>
            </w:r>
          </w:p>
        </w:tc>
        <w:tc>
          <w:tcPr>
            <w:tcW w:w="2140" w:type="dxa"/>
            <w:tcBorders>
              <w:top w:val="single" w:sz="4" w:space="0" w:color="000000"/>
            </w:tcBorders>
          </w:tcPr>
          <w:p>
            <w:pPr>
              <w:pStyle w:val="TableParagraph"/>
              <w:spacing w:before="6"/>
              <w:jc w:val="center"/>
              <w:rPr>
                <w:sz w:val="22"/>
              </w:rPr>
            </w:pPr>
            <w:r>
              <w:rPr>
                <w:spacing w:val="-2"/>
                <w:sz w:val="22"/>
              </w:rPr>
              <w:t>45.00±2.17</w:t>
            </w:r>
          </w:p>
        </w:tc>
        <w:tc>
          <w:tcPr>
            <w:tcW w:w="2591" w:type="dxa"/>
            <w:tcBorders>
              <w:top w:val="single" w:sz="4" w:space="0" w:color="000000"/>
            </w:tcBorders>
          </w:tcPr>
          <w:p>
            <w:pPr>
              <w:pStyle w:val="TableParagraph"/>
              <w:spacing w:before="6"/>
              <w:ind w:left="554"/>
              <w:rPr>
                <w:sz w:val="22"/>
              </w:rPr>
            </w:pPr>
            <w:r>
              <w:rPr>
                <w:spacing w:val="-2"/>
                <w:sz w:val="22"/>
              </w:rPr>
              <w:t>72.40±1.96</w:t>
            </w:r>
          </w:p>
        </w:tc>
      </w:tr>
      <w:tr>
        <w:trPr>
          <w:trHeight w:val="851" w:hRule="atLeast"/>
        </w:trPr>
        <w:tc>
          <w:tcPr>
            <w:tcW w:w="1570" w:type="dxa"/>
          </w:tcPr>
          <w:p>
            <w:pPr>
              <w:pStyle w:val="TableParagraph"/>
              <w:spacing w:before="12"/>
              <w:rPr>
                <w:b/>
                <w:sz w:val="22"/>
              </w:rPr>
            </w:pPr>
          </w:p>
          <w:p>
            <w:pPr>
              <w:pStyle w:val="TableParagraph"/>
              <w:ind w:left="253"/>
              <w:rPr>
                <w:b/>
                <w:sz w:val="22"/>
              </w:rPr>
            </w:pPr>
            <w:r>
              <w:rPr>
                <w:b/>
                <w:spacing w:val="-5"/>
                <w:sz w:val="22"/>
              </w:rPr>
              <w:t>50</w:t>
            </w:r>
          </w:p>
        </w:tc>
        <w:tc>
          <w:tcPr>
            <w:tcW w:w="2254" w:type="dxa"/>
          </w:tcPr>
          <w:p>
            <w:pPr>
              <w:pStyle w:val="TableParagraph"/>
              <w:spacing w:before="12"/>
              <w:rPr>
                <w:b/>
                <w:sz w:val="22"/>
              </w:rPr>
            </w:pPr>
          </w:p>
          <w:p>
            <w:pPr>
              <w:pStyle w:val="TableParagraph"/>
              <w:ind w:left="111"/>
              <w:jc w:val="center"/>
              <w:rPr>
                <w:sz w:val="22"/>
              </w:rPr>
            </w:pPr>
            <w:r>
              <w:rPr>
                <w:spacing w:val="-2"/>
                <w:sz w:val="22"/>
              </w:rPr>
              <w:t>19.40±1.67</w:t>
            </w:r>
          </w:p>
        </w:tc>
        <w:tc>
          <w:tcPr>
            <w:tcW w:w="2140" w:type="dxa"/>
          </w:tcPr>
          <w:p>
            <w:pPr>
              <w:pStyle w:val="TableParagraph"/>
              <w:spacing w:before="12"/>
              <w:rPr>
                <w:b/>
                <w:sz w:val="22"/>
              </w:rPr>
            </w:pPr>
          </w:p>
          <w:p>
            <w:pPr>
              <w:pStyle w:val="TableParagraph"/>
              <w:jc w:val="center"/>
              <w:rPr>
                <w:sz w:val="22"/>
              </w:rPr>
            </w:pPr>
            <w:r>
              <w:rPr>
                <w:spacing w:val="-2"/>
                <w:sz w:val="22"/>
              </w:rPr>
              <w:t>42.60±2.89</w:t>
            </w:r>
          </w:p>
        </w:tc>
        <w:tc>
          <w:tcPr>
            <w:tcW w:w="2591" w:type="dxa"/>
          </w:tcPr>
          <w:p>
            <w:pPr>
              <w:pStyle w:val="TableParagraph"/>
              <w:spacing w:before="12"/>
              <w:rPr>
                <w:b/>
                <w:sz w:val="22"/>
              </w:rPr>
            </w:pPr>
          </w:p>
          <w:p>
            <w:pPr>
              <w:pStyle w:val="TableParagraph"/>
              <w:ind w:left="554"/>
              <w:rPr>
                <w:sz w:val="22"/>
              </w:rPr>
            </w:pPr>
            <w:r>
              <w:rPr>
                <w:spacing w:val="-2"/>
                <w:sz w:val="22"/>
              </w:rPr>
              <w:t>67.80±3.34</w:t>
            </w:r>
          </w:p>
        </w:tc>
      </w:tr>
      <w:tr>
        <w:trPr>
          <w:trHeight w:val="835" w:hRule="atLeast"/>
        </w:trPr>
        <w:tc>
          <w:tcPr>
            <w:tcW w:w="1570" w:type="dxa"/>
          </w:tcPr>
          <w:p>
            <w:pPr>
              <w:pStyle w:val="TableParagraph"/>
              <w:spacing w:before="264"/>
              <w:ind w:left="253"/>
              <w:rPr>
                <w:b/>
                <w:sz w:val="22"/>
              </w:rPr>
            </w:pPr>
            <w:r>
              <w:rPr>
                <w:b/>
                <w:spacing w:val="-5"/>
                <w:sz w:val="22"/>
              </w:rPr>
              <w:t>250</w:t>
            </w:r>
          </w:p>
        </w:tc>
        <w:tc>
          <w:tcPr>
            <w:tcW w:w="2254" w:type="dxa"/>
          </w:tcPr>
          <w:p>
            <w:pPr>
              <w:pStyle w:val="TableParagraph"/>
              <w:spacing w:before="264"/>
              <w:ind w:left="111"/>
              <w:jc w:val="center"/>
              <w:rPr>
                <w:sz w:val="22"/>
              </w:rPr>
            </w:pPr>
            <w:r>
              <w:rPr>
                <w:spacing w:val="-2"/>
                <w:sz w:val="22"/>
              </w:rPr>
              <w:t>20.20±1.56</w:t>
            </w:r>
          </w:p>
        </w:tc>
        <w:tc>
          <w:tcPr>
            <w:tcW w:w="2140" w:type="dxa"/>
          </w:tcPr>
          <w:p>
            <w:pPr>
              <w:pStyle w:val="TableParagraph"/>
              <w:spacing w:before="264"/>
              <w:jc w:val="center"/>
              <w:rPr>
                <w:sz w:val="22"/>
              </w:rPr>
            </w:pPr>
            <w:r>
              <w:rPr>
                <w:spacing w:val="-2"/>
                <w:sz w:val="22"/>
              </w:rPr>
              <w:t>41.00±2.56</w:t>
            </w:r>
          </w:p>
        </w:tc>
        <w:tc>
          <w:tcPr>
            <w:tcW w:w="2591" w:type="dxa"/>
          </w:tcPr>
          <w:p>
            <w:pPr>
              <w:pStyle w:val="TableParagraph"/>
              <w:spacing w:before="264"/>
              <w:ind w:left="554"/>
              <w:rPr>
                <w:sz w:val="22"/>
              </w:rPr>
            </w:pPr>
            <w:r>
              <w:rPr>
                <w:spacing w:val="-2"/>
                <w:sz w:val="22"/>
              </w:rPr>
              <w:t>71.20±2.48</w:t>
            </w:r>
          </w:p>
        </w:tc>
      </w:tr>
      <w:tr>
        <w:trPr>
          <w:trHeight w:val="834" w:hRule="atLeast"/>
        </w:trPr>
        <w:tc>
          <w:tcPr>
            <w:tcW w:w="1570" w:type="dxa"/>
          </w:tcPr>
          <w:p>
            <w:pPr>
              <w:pStyle w:val="TableParagraph"/>
              <w:spacing w:before="264"/>
              <w:ind w:left="253"/>
              <w:rPr>
                <w:b/>
                <w:sz w:val="22"/>
              </w:rPr>
            </w:pPr>
            <w:r>
              <w:rPr>
                <w:b/>
                <w:spacing w:val="-5"/>
                <w:sz w:val="22"/>
              </w:rPr>
              <w:t>500</w:t>
            </w:r>
          </w:p>
        </w:tc>
        <w:tc>
          <w:tcPr>
            <w:tcW w:w="2254" w:type="dxa"/>
          </w:tcPr>
          <w:p>
            <w:pPr>
              <w:pStyle w:val="TableParagraph"/>
              <w:spacing w:before="264"/>
              <w:ind w:left="111"/>
              <w:jc w:val="center"/>
              <w:rPr>
                <w:sz w:val="22"/>
              </w:rPr>
            </w:pPr>
            <w:r>
              <w:rPr>
                <w:spacing w:val="-2"/>
                <w:sz w:val="22"/>
              </w:rPr>
              <w:t>21.20±1.36</w:t>
            </w:r>
          </w:p>
        </w:tc>
        <w:tc>
          <w:tcPr>
            <w:tcW w:w="2140" w:type="dxa"/>
          </w:tcPr>
          <w:p>
            <w:pPr>
              <w:pStyle w:val="TableParagraph"/>
              <w:spacing w:before="264"/>
              <w:jc w:val="center"/>
              <w:rPr>
                <w:sz w:val="22"/>
              </w:rPr>
            </w:pPr>
            <w:r>
              <w:rPr>
                <w:spacing w:val="-2"/>
                <w:sz w:val="22"/>
              </w:rPr>
              <w:t>42.20±1.28</w:t>
            </w:r>
          </w:p>
        </w:tc>
        <w:tc>
          <w:tcPr>
            <w:tcW w:w="2591" w:type="dxa"/>
          </w:tcPr>
          <w:p>
            <w:pPr>
              <w:pStyle w:val="TableParagraph"/>
              <w:spacing w:before="264"/>
              <w:ind w:left="554"/>
              <w:rPr>
                <w:sz w:val="22"/>
              </w:rPr>
            </w:pPr>
            <w:r>
              <w:rPr>
                <w:spacing w:val="-2"/>
                <w:sz w:val="22"/>
              </w:rPr>
              <w:t>72.40±2.94</w:t>
            </w:r>
          </w:p>
        </w:tc>
      </w:tr>
      <w:tr>
        <w:trPr>
          <w:trHeight w:val="529" w:hRule="atLeast"/>
        </w:trPr>
        <w:tc>
          <w:tcPr>
            <w:tcW w:w="1570" w:type="dxa"/>
          </w:tcPr>
          <w:p>
            <w:pPr>
              <w:pStyle w:val="TableParagraph"/>
              <w:spacing w:line="246" w:lineRule="exact" w:before="263"/>
              <w:ind w:left="253"/>
              <w:rPr>
                <w:b/>
                <w:sz w:val="22"/>
              </w:rPr>
            </w:pPr>
            <w:r>
              <w:rPr>
                <w:b/>
                <w:spacing w:val="-4"/>
                <w:sz w:val="22"/>
              </w:rPr>
              <w:t>1000</w:t>
            </w:r>
          </w:p>
        </w:tc>
        <w:tc>
          <w:tcPr>
            <w:tcW w:w="2254" w:type="dxa"/>
          </w:tcPr>
          <w:p>
            <w:pPr>
              <w:pStyle w:val="TableParagraph"/>
              <w:spacing w:line="246" w:lineRule="exact" w:before="263"/>
              <w:ind w:left="111"/>
              <w:jc w:val="center"/>
              <w:rPr>
                <w:sz w:val="22"/>
              </w:rPr>
            </w:pPr>
            <w:r>
              <w:rPr>
                <w:spacing w:val="-2"/>
                <w:sz w:val="22"/>
              </w:rPr>
              <w:t>22.40±1.33</w:t>
            </w:r>
          </w:p>
        </w:tc>
        <w:tc>
          <w:tcPr>
            <w:tcW w:w="2140" w:type="dxa"/>
          </w:tcPr>
          <w:p>
            <w:pPr>
              <w:pStyle w:val="TableParagraph"/>
              <w:spacing w:line="246" w:lineRule="exact" w:before="263"/>
              <w:jc w:val="center"/>
              <w:rPr>
                <w:sz w:val="22"/>
              </w:rPr>
            </w:pPr>
            <w:r>
              <w:rPr>
                <w:spacing w:val="-2"/>
                <w:sz w:val="22"/>
              </w:rPr>
              <w:t>41.60±3.78</w:t>
            </w:r>
          </w:p>
        </w:tc>
        <w:tc>
          <w:tcPr>
            <w:tcW w:w="2591" w:type="dxa"/>
          </w:tcPr>
          <w:p>
            <w:pPr>
              <w:pStyle w:val="TableParagraph"/>
              <w:spacing w:line="246" w:lineRule="exact" w:before="263"/>
              <w:ind w:left="554"/>
              <w:rPr>
                <w:sz w:val="22"/>
              </w:rPr>
            </w:pPr>
            <w:r>
              <w:rPr>
                <w:spacing w:val="-2"/>
                <w:sz w:val="22"/>
              </w:rPr>
              <w:t>73.20±3.64</w:t>
            </w:r>
          </w:p>
        </w:tc>
      </w:tr>
    </w:tbl>
    <w:p>
      <w:pPr>
        <w:pStyle w:val="BodyText"/>
        <w:spacing w:before="34"/>
        <w:rPr>
          <w:rFonts w:ascii="Calibri"/>
          <w:b/>
          <w:sz w:val="20"/>
        </w:rPr>
      </w:pPr>
      <w:r>
        <w:rPr/>
        <mc:AlternateContent>
          <mc:Choice Requires="wps">
            <w:drawing>
              <wp:anchor distT="0" distB="0" distL="0" distR="0" allowOverlap="1" layoutInCell="1" locked="0" behindDoc="1" simplePos="0" relativeHeight="487608320">
                <wp:simplePos x="0" y="0"/>
                <wp:positionH relativeFrom="page">
                  <wp:posOffset>1179576</wp:posOffset>
                </wp:positionH>
                <wp:positionV relativeFrom="paragraph">
                  <wp:posOffset>192023</wp:posOffset>
                </wp:positionV>
                <wp:extent cx="5440680" cy="6350"/>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5440680" cy="6350"/>
                        </a:xfrm>
                        <a:custGeom>
                          <a:avLst/>
                          <a:gdLst/>
                          <a:ahLst/>
                          <a:cxnLst/>
                          <a:rect l="l" t="t" r="r" b="b"/>
                          <a:pathLst>
                            <a:path w="5440680" h="6350">
                              <a:moveTo>
                                <a:pt x="5440680" y="0"/>
                              </a:moveTo>
                              <a:lnTo>
                                <a:pt x="5440680" y="0"/>
                              </a:lnTo>
                              <a:lnTo>
                                <a:pt x="0" y="0"/>
                              </a:lnTo>
                              <a:lnTo>
                                <a:pt x="0" y="6096"/>
                              </a:lnTo>
                              <a:lnTo>
                                <a:pt x="5440680" y="6096"/>
                              </a:lnTo>
                              <a:lnTo>
                                <a:pt x="5440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2.880005pt;margin-top:15.119975pt;width:428.40002pt;height:.48pt;mso-position-horizontal-relative:page;mso-position-vertical-relative:paragraph;z-index:-15708160;mso-wrap-distance-left:0;mso-wrap-distance-right:0" id="docshape27" filled="true" fillcolor="#000000" stroked="false">
                <v:fill type="solid"/>
                <w10:wrap type="topAndBottom"/>
              </v:rect>
            </w:pict>
          </mc:Fallback>
        </mc:AlternateContent>
      </w:r>
    </w:p>
    <w:p>
      <w:pPr>
        <w:spacing w:line="247" w:lineRule="auto" w:before="4"/>
        <w:ind w:left="151" w:right="6751" w:firstLine="0"/>
        <w:jc w:val="left"/>
        <w:rPr>
          <w:rFonts w:ascii="Calibri" w:hAnsi="Calibri"/>
          <w:sz w:val="20"/>
        </w:rPr>
      </w:pPr>
      <w:r>
        <w:rPr>
          <w:rFonts w:ascii="Calibri" w:hAnsi="Calibri"/>
          <w:w w:val="105"/>
          <w:sz w:val="20"/>
        </w:rPr>
        <w:t>Values</w:t>
      </w:r>
      <w:r>
        <w:rPr>
          <w:rFonts w:ascii="Calibri" w:hAnsi="Calibri"/>
          <w:spacing w:val="-12"/>
          <w:w w:val="105"/>
          <w:sz w:val="20"/>
        </w:rPr>
        <w:t> </w:t>
      </w:r>
      <w:r>
        <w:rPr>
          <w:rFonts w:ascii="Calibri" w:hAnsi="Calibri"/>
          <w:w w:val="105"/>
          <w:sz w:val="20"/>
        </w:rPr>
        <w:t>are</w:t>
      </w:r>
      <w:r>
        <w:rPr>
          <w:rFonts w:ascii="Calibri" w:hAnsi="Calibri"/>
          <w:spacing w:val="-12"/>
          <w:w w:val="105"/>
          <w:sz w:val="20"/>
        </w:rPr>
        <w:t> </w:t>
      </w:r>
      <w:r>
        <w:rPr>
          <w:rFonts w:ascii="Calibri" w:hAnsi="Calibri"/>
          <w:w w:val="105"/>
          <w:sz w:val="20"/>
        </w:rPr>
        <w:t>Mean</w:t>
      </w:r>
      <w:r>
        <w:rPr>
          <w:rFonts w:ascii="Calibri" w:hAnsi="Calibri"/>
          <w:spacing w:val="-12"/>
          <w:w w:val="105"/>
          <w:sz w:val="20"/>
        </w:rPr>
        <w:t> </w:t>
      </w:r>
      <w:r>
        <w:rPr>
          <w:rFonts w:ascii="Calibri" w:hAnsi="Calibri"/>
          <w:w w:val="105"/>
          <w:sz w:val="20"/>
        </w:rPr>
        <w:t>±</w:t>
      </w:r>
      <w:r>
        <w:rPr>
          <w:rFonts w:ascii="Calibri" w:hAnsi="Calibri"/>
          <w:spacing w:val="-12"/>
          <w:w w:val="105"/>
          <w:sz w:val="20"/>
        </w:rPr>
        <w:t> </w:t>
      </w:r>
      <w:r>
        <w:rPr>
          <w:rFonts w:ascii="Calibri" w:hAnsi="Calibri"/>
          <w:w w:val="105"/>
          <w:sz w:val="20"/>
        </w:rPr>
        <w:t>SEM,</w:t>
      </w:r>
      <w:r>
        <w:rPr>
          <w:rFonts w:ascii="Calibri" w:hAnsi="Calibri"/>
          <w:spacing w:val="-12"/>
          <w:w w:val="105"/>
          <w:sz w:val="20"/>
        </w:rPr>
        <w:t> </w:t>
      </w:r>
      <w:r>
        <w:rPr>
          <w:rFonts w:ascii="Calibri" w:hAnsi="Calibri"/>
          <w:w w:val="105"/>
          <w:sz w:val="20"/>
        </w:rPr>
        <w:t>n=5 Student’s T-test P&gt;0.05</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01"/>
        <w:rPr>
          <w:rFonts w:ascii="Calibri"/>
          <w:sz w:val="20"/>
        </w:rPr>
      </w:pPr>
    </w:p>
    <w:p>
      <w:pPr>
        <w:pStyle w:val="Heading3"/>
        <w:numPr>
          <w:ilvl w:val="2"/>
          <w:numId w:val="18"/>
        </w:numPr>
        <w:tabs>
          <w:tab w:pos="673" w:val="left" w:leader="none"/>
        </w:tabs>
        <w:spacing w:line="252" w:lineRule="auto" w:before="0" w:after="0"/>
        <w:ind w:left="151" w:right="728" w:firstLine="0"/>
        <w:jc w:val="left"/>
      </w:pPr>
      <w:r>
        <w:rPr/>
        <w:t>The</w:t>
      </w:r>
      <w:r>
        <w:rPr>
          <w:spacing w:val="27"/>
        </w:rPr>
        <w:t> </w:t>
      </w:r>
      <w:r>
        <w:rPr/>
        <w:t>effect</w:t>
      </w:r>
      <w:r>
        <w:rPr>
          <w:spacing w:val="26"/>
        </w:rPr>
        <w:t> </w:t>
      </w:r>
      <w:r>
        <w:rPr/>
        <w:t>of</w:t>
      </w:r>
      <w:r>
        <w:rPr>
          <w:spacing w:val="28"/>
        </w:rPr>
        <w:t> </w:t>
      </w:r>
      <w:r>
        <w:rPr/>
        <w:t>intake</w:t>
      </w:r>
      <w:r>
        <w:rPr>
          <w:spacing w:val="27"/>
        </w:rPr>
        <w:t> </w:t>
      </w:r>
      <w:r>
        <w:rPr/>
        <w:t>of</w:t>
      </w:r>
      <w:r>
        <w:rPr>
          <w:spacing w:val="28"/>
        </w:rPr>
        <w:t> </w:t>
      </w:r>
      <w:r>
        <w:rPr>
          <w:b w:val="0"/>
          <w:i/>
        </w:rPr>
        <w:t>R.longiflora</w:t>
      </w:r>
      <w:r>
        <w:rPr>
          <w:b w:val="0"/>
          <w:i/>
          <w:spacing w:val="26"/>
        </w:rPr>
        <w:t> </w:t>
      </w:r>
      <w:r>
        <w:rPr/>
        <w:t>extract</w:t>
      </w:r>
      <w:r>
        <w:rPr>
          <w:spacing w:val="26"/>
        </w:rPr>
        <w:t> </w:t>
      </w:r>
      <w:r>
        <w:rPr/>
        <w:t>on</w:t>
      </w:r>
      <w:r>
        <w:rPr>
          <w:spacing w:val="25"/>
        </w:rPr>
        <w:t> </w:t>
      </w:r>
      <w:r>
        <w:rPr/>
        <w:t>liver</w:t>
      </w:r>
      <w:r>
        <w:rPr>
          <w:spacing w:val="30"/>
        </w:rPr>
        <w:t> </w:t>
      </w:r>
      <w:r>
        <w:rPr/>
        <w:t>enzymes</w:t>
      </w:r>
      <w:r>
        <w:rPr>
          <w:spacing w:val="25"/>
        </w:rPr>
        <w:t> </w:t>
      </w:r>
      <w:r>
        <w:rPr/>
        <w:t>function</w:t>
      </w:r>
      <w:r>
        <w:rPr>
          <w:spacing w:val="25"/>
        </w:rPr>
        <w:t> </w:t>
      </w:r>
      <w:r>
        <w:rPr/>
        <w:t>test</w:t>
      </w:r>
      <w:r>
        <w:rPr>
          <w:spacing w:val="28"/>
        </w:rPr>
        <w:t> </w:t>
      </w:r>
      <w:r>
        <w:rPr/>
        <w:t>during</w:t>
      </w:r>
      <w:r>
        <w:rPr>
          <w:spacing w:val="24"/>
        </w:rPr>
        <w:t> </w:t>
      </w:r>
      <w:r>
        <w:rPr/>
        <w:t>chronic toxicity studies (90 days)</w:t>
      </w:r>
    </w:p>
    <w:p>
      <w:pPr>
        <w:pStyle w:val="BodyText"/>
        <w:spacing w:line="491" w:lineRule="auto"/>
        <w:ind w:left="151" w:right="959"/>
      </w:pPr>
      <w:r>
        <w:rPr/>
        <w:t>There was no statistically significant difference (P&gt;0.05) in the levels of AST, ALT, and ALP enzymes treated with 50 and 250mg (groups 1 and 2) compared to the control group during the 90 days studies. However there was statistically significant difference (P&lt;0.05 and 0.001) in groups 3 and 4 treated with 500 and 1000mg respectively compared to the control.</w:t>
      </w:r>
    </w:p>
    <w:p>
      <w:pPr>
        <w:pStyle w:val="Heading3"/>
        <w:spacing w:line="252" w:lineRule="auto" w:before="245"/>
        <w:ind w:left="1505" w:right="2510" w:hanging="1354"/>
      </w:pPr>
      <w:r>
        <w:rPr/>
        <w:t>Table 4.10 Effect of intake of </w:t>
      </w:r>
      <w:r>
        <w:rPr>
          <w:b w:val="0"/>
          <w:i/>
        </w:rPr>
        <w:t>R.longiflora </w:t>
      </w:r>
      <w:r>
        <w:rPr/>
        <w:t>extract on liver enzymes function test during chronic toxicity studies (12 weeks)</w:t>
      </w:r>
    </w:p>
    <w:p>
      <w:pPr>
        <w:pStyle w:val="BodyText"/>
        <w:spacing w:before="39" w:after="1"/>
        <w:rPr>
          <w:b/>
          <w:sz w:val="20"/>
        </w:rPr>
      </w:pPr>
    </w:p>
    <w:p>
      <w:pPr>
        <w:pStyle w:val="BodyText"/>
        <w:spacing w:line="20" w:lineRule="exact"/>
        <w:ind w:left="152"/>
        <w:rPr>
          <w:sz w:val="2"/>
        </w:rPr>
      </w:pPr>
      <w:r>
        <w:rPr>
          <w:sz w:val="2"/>
        </w:rPr>
        <mc:AlternateContent>
          <mc:Choice Requires="wps">
            <w:drawing>
              <wp:inline distT="0" distB="0" distL="0" distR="0">
                <wp:extent cx="5671185" cy="6350"/>
                <wp:effectExtent l="0" t="0" r="0" b="0"/>
                <wp:docPr id="51" name="Group 51"/>
                <wp:cNvGraphicFramePr>
                  <a:graphicFrameLocks/>
                </wp:cNvGraphicFramePr>
                <a:graphic>
                  <a:graphicData uri="http://schemas.microsoft.com/office/word/2010/wordprocessingGroup">
                    <wpg:wgp>
                      <wpg:cNvPr id="51" name="Group 51"/>
                      <wpg:cNvGrpSpPr/>
                      <wpg:grpSpPr>
                        <a:xfrm>
                          <a:off x="0" y="0"/>
                          <a:ext cx="5671185" cy="6350"/>
                          <a:chExt cx="5671185" cy="6350"/>
                        </a:xfrm>
                      </wpg:grpSpPr>
                      <wps:wsp>
                        <wps:cNvPr id="52" name="Graphic 52"/>
                        <wps:cNvSpPr/>
                        <wps:spPr>
                          <a:xfrm>
                            <a:off x="0" y="0"/>
                            <a:ext cx="5671185" cy="6350"/>
                          </a:xfrm>
                          <a:custGeom>
                            <a:avLst/>
                            <a:gdLst/>
                            <a:ahLst/>
                            <a:cxnLst/>
                            <a:rect l="l" t="t" r="r" b="b"/>
                            <a:pathLst>
                              <a:path w="5671185" h="6350">
                                <a:moveTo>
                                  <a:pt x="5670804" y="0"/>
                                </a:moveTo>
                                <a:lnTo>
                                  <a:pt x="5670804" y="0"/>
                                </a:lnTo>
                                <a:lnTo>
                                  <a:pt x="0" y="0"/>
                                </a:lnTo>
                                <a:lnTo>
                                  <a:pt x="0" y="6096"/>
                                </a:lnTo>
                                <a:lnTo>
                                  <a:pt x="5670804" y="6096"/>
                                </a:lnTo>
                                <a:lnTo>
                                  <a:pt x="56708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6.55pt;height:.5pt;mso-position-horizontal-relative:char;mso-position-vertical-relative:line" id="docshapegroup28" coordorigin="0,0" coordsize="8931,10">
                <v:rect style="position:absolute;left:0;top:0;width:8931;height:10" id="docshape29" filled="true" fillcolor="#000000" stroked="false">
                  <v:fill type="solid"/>
                </v:rect>
              </v:group>
            </w:pict>
          </mc:Fallback>
        </mc:AlternateContent>
      </w:r>
      <w:r>
        <w:rPr>
          <w:sz w:val="2"/>
        </w:rPr>
      </w:r>
    </w:p>
    <w:p>
      <w:pPr>
        <w:spacing w:after="0" w:line="20" w:lineRule="exact"/>
        <w:rPr>
          <w:sz w:val="2"/>
        </w:rPr>
        <w:sectPr>
          <w:pgSz w:w="12240" w:h="15840"/>
          <w:pgMar w:header="0" w:footer="944" w:top="1340" w:bottom="1140" w:left="1720" w:right="540"/>
        </w:sectPr>
      </w:pPr>
    </w:p>
    <w:p>
      <w:pPr>
        <w:spacing w:line="247" w:lineRule="auto" w:before="0"/>
        <w:ind w:left="252" w:right="38" w:firstLine="0"/>
        <w:jc w:val="left"/>
        <w:rPr>
          <w:rFonts w:ascii="Calibri"/>
          <w:b/>
          <w:sz w:val="22"/>
        </w:rPr>
      </w:pPr>
      <w:r>
        <w:rPr>
          <w:rFonts w:ascii="Calibri"/>
          <w:b/>
          <w:spacing w:val="-4"/>
          <w:sz w:val="22"/>
        </w:rPr>
        <w:t>Dose </w:t>
      </w:r>
      <w:r>
        <w:rPr>
          <w:rFonts w:ascii="Calibri"/>
          <w:b/>
          <w:spacing w:val="-2"/>
          <w:sz w:val="22"/>
        </w:rPr>
        <w:t>(mg/kg)</w:t>
      </w:r>
    </w:p>
    <w:p>
      <w:pPr>
        <w:spacing w:line="265" w:lineRule="exact" w:before="0"/>
        <w:ind w:left="304" w:right="0" w:firstLine="0"/>
        <w:jc w:val="left"/>
        <w:rPr>
          <w:rFonts w:ascii="Calibri"/>
          <w:b/>
          <w:sz w:val="22"/>
        </w:rPr>
      </w:pPr>
      <w:r>
        <w:rPr/>
        <w:br w:type="column"/>
      </w:r>
      <w:r>
        <w:rPr>
          <w:rFonts w:ascii="Calibri"/>
          <w:b/>
          <w:spacing w:val="-5"/>
          <w:sz w:val="22"/>
        </w:rPr>
        <w:t>AST</w:t>
      </w:r>
    </w:p>
    <w:p>
      <w:pPr>
        <w:pStyle w:val="Heading3"/>
        <w:spacing w:before="7"/>
        <w:ind w:left="252"/>
        <w:rPr>
          <w:rFonts w:ascii="Calibri"/>
        </w:rPr>
      </w:pPr>
      <w:r>
        <w:rPr>
          <w:rFonts w:ascii="Calibri"/>
          <w:spacing w:val="-2"/>
        </w:rPr>
        <w:t>(IU/l)</w:t>
      </w:r>
    </w:p>
    <w:p>
      <w:pPr>
        <w:spacing w:line="265" w:lineRule="exact" w:before="0"/>
        <w:ind w:left="306" w:right="0" w:firstLine="0"/>
        <w:jc w:val="left"/>
        <w:rPr>
          <w:rFonts w:ascii="Calibri"/>
          <w:b/>
          <w:sz w:val="22"/>
        </w:rPr>
      </w:pPr>
      <w:r>
        <w:rPr/>
        <w:br w:type="column"/>
      </w:r>
      <w:r>
        <w:rPr>
          <w:rFonts w:ascii="Calibri"/>
          <w:b/>
          <w:spacing w:val="-5"/>
          <w:sz w:val="22"/>
        </w:rPr>
        <w:t>ALT</w:t>
      </w:r>
    </w:p>
    <w:p>
      <w:pPr>
        <w:pStyle w:val="Heading3"/>
        <w:spacing w:before="7"/>
        <w:ind w:left="252"/>
        <w:rPr>
          <w:rFonts w:ascii="Calibri"/>
        </w:rPr>
      </w:pPr>
      <w:r>
        <w:rPr>
          <w:rFonts w:ascii="Calibri"/>
          <w:spacing w:val="-2"/>
        </w:rPr>
        <w:t>(IU/l)</w:t>
      </w:r>
    </w:p>
    <w:p>
      <w:pPr>
        <w:spacing w:line="265" w:lineRule="exact" w:before="0"/>
        <w:ind w:left="252" w:right="0" w:firstLine="0"/>
        <w:jc w:val="left"/>
        <w:rPr>
          <w:rFonts w:ascii="Calibri"/>
          <w:b/>
          <w:sz w:val="22"/>
        </w:rPr>
      </w:pPr>
      <w:r>
        <w:rPr/>
        <w:br w:type="column"/>
      </w:r>
      <w:r>
        <w:rPr>
          <w:rFonts w:ascii="Calibri"/>
          <w:b/>
          <w:spacing w:val="-5"/>
          <w:sz w:val="22"/>
        </w:rPr>
        <w:t>ALP</w:t>
      </w:r>
    </w:p>
    <w:p>
      <w:pPr>
        <w:pStyle w:val="Heading3"/>
        <w:spacing w:before="7"/>
        <w:ind w:left="252"/>
        <w:rPr>
          <w:rFonts w:ascii="Calibri"/>
        </w:rPr>
      </w:pPr>
      <w:r>
        <w:rPr>
          <w:rFonts w:ascii="Calibri"/>
          <w:spacing w:val="-2"/>
        </w:rPr>
        <w:t>(IU/l)</w:t>
      </w:r>
    </w:p>
    <w:p>
      <w:pPr>
        <w:spacing w:after="0"/>
        <w:rPr>
          <w:rFonts w:ascii="Calibri"/>
        </w:rPr>
        <w:sectPr>
          <w:type w:val="continuous"/>
          <w:pgSz w:w="12240" w:h="15840"/>
          <w:pgMar w:header="0" w:footer="944" w:top="1280" w:bottom="1140" w:left="1720" w:right="540"/>
          <w:cols w:num="4" w:equalWidth="0">
            <w:col w:w="1037" w:space="1245"/>
            <w:col w:w="794" w:space="1438"/>
            <w:col w:w="794" w:space="1388"/>
            <w:col w:w="3284"/>
          </w:cols>
        </w:sectPr>
      </w:pPr>
    </w:p>
    <w:p>
      <w:pPr>
        <w:pStyle w:val="BodyText"/>
        <w:spacing w:before="200"/>
        <w:rPr>
          <w:rFonts w:ascii="Calibri"/>
          <w:b/>
          <w:sz w:val="20"/>
        </w:rPr>
      </w:pPr>
    </w:p>
    <w:p>
      <w:pPr>
        <w:pStyle w:val="BodyText"/>
        <w:spacing w:line="20" w:lineRule="exact"/>
        <w:ind w:left="152"/>
        <w:rPr>
          <w:rFonts w:ascii="Calibri"/>
          <w:sz w:val="2"/>
        </w:rPr>
      </w:pPr>
      <w:r>
        <w:rPr>
          <w:rFonts w:ascii="Calibri"/>
          <w:sz w:val="2"/>
        </w:rPr>
        <mc:AlternateContent>
          <mc:Choice Requires="wps">
            <w:drawing>
              <wp:inline distT="0" distB="0" distL="0" distR="0">
                <wp:extent cx="5671185" cy="6350"/>
                <wp:effectExtent l="0" t="0" r="0" b="0"/>
                <wp:docPr id="53" name="Group 53"/>
                <wp:cNvGraphicFramePr>
                  <a:graphicFrameLocks/>
                </wp:cNvGraphicFramePr>
                <a:graphic>
                  <a:graphicData uri="http://schemas.microsoft.com/office/word/2010/wordprocessingGroup">
                    <wpg:wgp>
                      <wpg:cNvPr id="53" name="Group 53"/>
                      <wpg:cNvGrpSpPr/>
                      <wpg:grpSpPr>
                        <a:xfrm>
                          <a:off x="0" y="0"/>
                          <a:ext cx="5671185" cy="6350"/>
                          <a:chExt cx="5671185" cy="6350"/>
                        </a:xfrm>
                      </wpg:grpSpPr>
                      <wps:wsp>
                        <wps:cNvPr id="54" name="Graphic 54"/>
                        <wps:cNvSpPr/>
                        <wps:spPr>
                          <a:xfrm>
                            <a:off x="0" y="0"/>
                            <a:ext cx="5671185" cy="6350"/>
                          </a:xfrm>
                          <a:custGeom>
                            <a:avLst/>
                            <a:gdLst/>
                            <a:ahLst/>
                            <a:cxnLst/>
                            <a:rect l="l" t="t" r="r" b="b"/>
                            <a:pathLst>
                              <a:path w="5671185" h="6350">
                                <a:moveTo>
                                  <a:pt x="5670804" y="0"/>
                                </a:moveTo>
                                <a:lnTo>
                                  <a:pt x="5670804" y="0"/>
                                </a:lnTo>
                                <a:lnTo>
                                  <a:pt x="0" y="0"/>
                                </a:lnTo>
                                <a:lnTo>
                                  <a:pt x="0" y="6096"/>
                                </a:lnTo>
                                <a:lnTo>
                                  <a:pt x="5670804" y="6096"/>
                                </a:lnTo>
                                <a:lnTo>
                                  <a:pt x="56708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6.55pt;height:.5pt;mso-position-horizontal-relative:char;mso-position-vertical-relative:line" id="docshapegroup30" coordorigin="0,0" coordsize="8931,10">
                <v:rect style="position:absolute;left:0;top:0;width:8931;height:10" id="docshape31" filled="true" fillcolor="#000000" stroked="false">
                  <v:fill type="solid"/>
                </v:rect>
              </v:group>
            </w:pict>
          </mc:Fallback>
        </mc:AlternateContent>
      </w:r>
      <w:r>
        <w:rPr>
          <w:rFonts w:ascii="Calibri"/>
          <w:sz w:val="2"/>
        </w:rPr>
      </w:r>
    </w:p>
    <w:p>
      <w:pPr>
        <w:pStyle w:val="BodyText"/>
        <w:tabs>
          <w:tab w:pos="2484" w:val="left" w:leader="none"/>
          <w:tab w:pos="4719" w:val="left" w:leader="none"/>
          <w:tab w:pos="6948" w:val="left" w:leader="none"/>
        </w:tabs>
        <w:ind w:left="252"/>
        <w:rPr>
          <w:rFonts w:ascii="Calibri" w:hAnsi="Calibri"/>
        </w:rPr>
      </w:pPr>
      <w:r>
        <w:rPr>
          <w:rFonts w:ascii="Calibri" w:hAnsi="Calibri"/>
          <w:b/>
          <w:spacing w:val="-2"/>
        </w:rPr>
        <w:t>Control</w:t>
      </w:r>
      <w:r>
        <w:rPr>
          <w:rFonts w:ascii="Calibri" w:hAnsi="Calibri"/>
          <w:b/>
        </w:rPr>
        <w:tab/>
      </w:r>
      <w:r>
        <w:rPr>
          <w:rFonts w:ascii="Calibri" w:hAnsi="Calibri"/>
          <w:spacing w:val="-2"/>
        </w:rPr>
        <w:t>53.20±5.95</w:t>
      </w:r>
      <w:r>
        <w:rPr>
          <w:rFonts w:ascii="Calibri" w:hAnsi="Calibri"/>
        </w:rPr>
        <w:tab/>
      </w:r>
      <w:r>
        <w:rPr>
          <w:rFonts w:ascii="Calibri" w:hAnsi="Calibri"/>
          <w:spacing w:val="-2"/>
        </w:rPr>
        <w:t>64.60±5.87</w:t>
      </w:r>
      <w:r>
        <w:rPr>
          <w:rFonts w:ascii="Calibri" w:hAnsi="Calibri"/>
        </w:rPr>
        <w:tab/>
      </w:r>
      <w:r>
        <w:rPr>
          <w:rFonts w:ascii="Calibri" w:hAnsi="Calibri"/>
          <w:spacing w:val="-2"/>
        </w:rPr>
        <w:t>64.80±3.14</w:t>
      </w:r>
    </w:p>
    <w:p>
      <w:pPr>
        <w:pStyle w:val="BodyText"/>
        <w:rPr>
          <w:rFonts w:ascii="Calibri"/>
        </w:rPr>
      </w:pPr>
    </w:p>
    <w:p>
      <w:pPr>
        <w:pStyle w:val="BodyText"/>
        <w:spacing w:before="155"/>
        <w:rPr>
          <w:rFonts w:ascii="Calibri"/>
        </w:rPr>
      </w:pPr>
    </w:p>
    <w:p>
      <w:pPr>
        <w:pStyle w:val="BodyText"/>
        <w:tabs>
          <w:tab w:pos="2484" w:val="left" w:leader="none"/>
          <w:tab w:pos="4719" w:val="left" w:leader="none"/>
          <w:tab w:pos="6948" w:val="left" w:leader="none"/>
        </w:tabs>
        <w:ind w:left="252"/>
        <w:rPr>
          <w:rFonts w:ascii="Calibri" w:hAnsi="Calibri"/>
        </w:rPr>
      </w:pPr>
      <w:r>
        <w:rPr>
          <w:rFonts w:ascii="Calibri" w:hAnsi="Calibri"/>
          <w:b/>
          <w:spacing w:val="-5"/>
        </w:rPr>
        <w:t>50</w:t>
      </w:r>
      <w:r>
        <w:rPr>
          <w:rFonts w:ascii="Calibri" w:hAnsi="Calibri"/>
          <w:b/>
        </w:rPr>
        <w:tab/>
      </w:r>
      <w:r>
        <w:rPr>
          <w:rFonts w:ascii="Calibri" w:hAnsi="Calibri"/>
          <w:spacing w:val="-2"/>
        </w:rPr>
        <w:t>59.60±2.40</w:t>
      </w:r>
      <w:r>
        <w:rPr>
          <w:rFonts w:ascii="Calibri" w:hAnsi="Calibri"/>
        </w:rPr>
        <w:tab/>
      </w:r>
      <w:r>
        <w:rPr>
          <w:rFonts w:ascii="Calibri" w:hAnsi="Calibri"/>
          <w:spacing w:val="-2"/>
        </w:rPr>
        <w:t>74.60±3.30</w:t>
      </w:r>
      <w:r>
        <w:rPr>
          <w:rFonts w:ascii="Calibri" w:hAnsi="Calibri"/>
        </w:rPr>
        <w:tab/>
      </w:r>
      <w:r>
        <w:rPr>
          <w:rFonts w:ascii="Calibri" w:hAnsi="Calibri"/>
          <w:spacing w:val="-2"/>
        </w:rPr>
        <w:t>63.80±1.77</w:t>
      </w:r>
    </w:p>
    <w:p>
      <w:pPr>
        <w:spacing w:after="0"/>
        <w:rPr>
          <w:rFonts w:ascii="Calibri" w:hAnsi="Calibri"/>
        </w:rPr>
        <w:sectPr>
          <w:type w:val="continuous"/>
          <w:pgSz w:w="12240" w:h="15840"/>
          <w:pgMar w:header="0" w:footer="944" w:top="1280" w:bottom="1140" w:left="1720" w:right="540"/>
        </w:sectPr>
      </w:pPr>
    </w:p>
    <w:tbl>
      <w:tblPr>
        <w:tblW w:w="0" w:type="auto"/>
        <w:jc w:val="left"/>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5"/>
        <w:gridCol w:w="2559"/>
        <w:gridCol w:w="2288"/>
        <w:gridCol w:w="1655"/>
      </w:tblGrid>
      <w:tr>
        <w:trPr>
          <w:trHeight w:val="546" w:hRule="atLeast"/>
        </w:trPr>
        <w:tc>
          <w:tcPr>
            <w:tcW w:w="1395" w:type="dxa"/>
          </w:tcPr>
          <w:p>
            <w:pPr>
              <w:pStyle w:val="TableParagraph"/>
              <w:spacing w:line="228" w:lineRule="exact"/>
              <w:ind w:left="50"/>
              <w:rPr>
                <w:b/>
                <w:sz w:val="22"/>
              </w:rPr>
            </w:pPr>
            <w:r>
              <w:rPr>
                <w:b/>
                <w:spacing w:val="-5"/>
                <w:sz w:val="22"/>
              </w:rPr>
              <w:t>250</w:t>
            </w:r>
          </w:p>
        </w:tc>
        <w:tc>
          <w:tcPr>
            <w:tcW w:w="2559" w:type="dxa"/>
          </w:tcPr>
          <w:p>
            <w:pPr>
              <w:pStyle w:val="TableParagraph"/>
              <w:spacing w:line="228" w:lineRule="exact"/>
              <w:ind w:right="642"/>
              <w:jc w:val="right"/>
              <w:rPr>
                <w:sz w:val="22"/>
              </w:rPr>
            </w:pPr>
            <w:r>
              <w:rPr>
                <w:spacing w:val="-2"/>
                <w:sz w:val="22"/>
              </w:rPr>
              <w:t>61.40±8.13</w:t>
            </w:r>
          </w:p>
        </w:tc>
        <w:tc>
          <w:tcPr>
            <w:tcW w:w="2288" w:type="dxa"/>
          </w:tcPr>
          <w:p>
            <w:pPr>
              <w:pStyle w:val="TableParagraph"/>
              <w:spacing w:line="228" w:lineRule="exact"/>
              <w:ind w:left="562"/>
              <w:rPr>
                <w:sz w:val="22"/>
              </w:rPr>
            </w:pPr>
            <w:r>
              <w:rPr>
                <w:spacing w:val="-2"/>
                <w:sz w:val="22"/>
              </w:rPr>
              <w:t>79.00±4.02</w:t>
            </w:r>
          </w:p>
        </w:tc>
        <w:tc>
          <w:tcPr>
            <w:tcW w:w="1655" w:type="dxa"/>
          </w:tcPr>
          <w:p>
            <w:pPr>
              <w:pStyle w:val="TableParagraph"/>
              <w:spacing w:line="228" w:lineRule="exact"/>
              <w:ind w:right="121"/>
              <w:jc w:val="right"/>
              <w:rPr>
                <w:sz w:val="22"/>
              </w:rPr>
            </w:pPr>
            <w:r>
              <w:rPr>
                <w:spacing w:val="-2"/>
                <w:sz w:val="22"/>
              </w:rPr>
              <w:t>68.40±1.25</w:t>
            </w:r>
          </w:p>
        </w:tc>
      </w:tr>
      <w:tr>
        <w:trPr>
          <w:trHeight w:val="916" w:hRule="atLeast"/>
        </w:trPr>
        <w:tc>
          <w:tcPr>
            <w:tcW w:w="1395" w:type="dxa"/>
          </w:tcPr>
          <w:p>
            <w:pPr>
              <w:pStyle w:val="TableParagraph"/>
              <w:spacing w:before="61"/>
              <w:rPr>
                <w:sz w:val="22"/>
              </w:rPr>
            </w:pPr>
          </w:p>
          <w:p>
            <w:pPr>
              <w:pStyle w:val="TableParagraph"/>
              <w:ind w:left="50"/>
              <w:rPr>
                <w:b/>
                <w:sz w:val="22"/>
              </w:rPr>
            </w:pPr>
            <w:r>
              <w:rPr>
                <w:b/>
                <w:spacing w:val="-5"/>
                <w:sz w:val="22"/>
              </w:rPr>
              <w:t>500</w:t>
            </w:r>
          </w:p>
        </w:tc>
        <w:tc>
          <w:tcPr>
            <w:tcW w:w="2559" w:type="dxa"/>
          </w:tcPr>
          <w:p>
            <w:pPr>
              <w:pStyle w:val="TableParagraph"/>
              <w:spacing w:before="61"/>
              <w:rPr>
                <w:sz w:val="22"/>
              </w:rPr>
            </w:pPr>
          </w:p>
          <w:p>
            <w:pPr>
              <w:pStyle w:val="TableParagraph"/>
              <w:ind w:right="560"/>
              <w:jc w:val="right"/>
              <w:rPr>
                <w:sz w:val="22"/>
              </w:rPr>
            </w:pPr>
            <w:r>
              <w:rPr>
                <w:spacing w:val="-2"/>
                <w:w w:val="105"/>
                <w:sz w:val="22"/>
              </w:rPr>
              <w:t>94.40±2.40</w:t>
            </w:r>
            <w:r>
              <w:rPr>
                <w:spacing w:val="-2"/>
                <w:w w:val="105"/>
                <w:sz w:val="22"/>
                <w:vertAlign w:val="superscript"/>
              </w:rPr>
              <w:t>b</w:t>
            </w:r>
          </w:p>
        </w:tc>
        <w:tc>
          <w:tcPr>
            <w:tcW w:w="2288" w:type="dxa"/>
          </w:tcPr>
          <w:p>
            <w:pPr>
              <w:pStyle w:val="TableParagraph"/>
              <w:spacing w:before="61"/>
              <w:rPr>
                <w:sz w:val="22"/>
              </w:rPr>
            </w:pPr>
          </w:p>
          <w:p>
            <w:pPr>
              <w:pStyle w:val="TableParagraph"/>
              <w:ind w:left="562"/>
              <w:rPr>
                <w:sz w:val="22"/>
              </w:rPr>
            </w:pPr>
            <w:r>
              <w:rPr>
                <w:spacing w:val="-2"/>
                <w:w w:val="105"/>
                <w:sz w:val="22"/>
              </w:rPr>
              <w:t>105.20±2.31</w:t>
            </w:r>
            <w:r>
              <w:rPr>
                <w:spacing w:val="-2"/>
                <w:w w:val="105"/>
                <w:sz w:val="22"/>
                <w:vertAlign w:val="superscript"/>
              </w:rPr>
              <w:t>a</w:t>
            </w:r>
          </w:p>
        </w:tc>
        <w:tc>
          <w:tcPr>
            <w:tcW w:w="1655" w:type="dxa"/>
          </w:tcPr>
          <w:p>
            <w:pPr>
              <w:pStyle w:val="TableParagraph"/>
              <w:spacing w:before="61"/>
              <w:rPr>
                <w:sz w:val="22"/>
              </w:rPr>
            </w:pPr>
          </w:p>
          <w:p>
            <w:pPr>
              <w:pStyle w:val="TableParagraph"/>
              <w:ind w:right="46"/>
              <w:jc w:val="right"/>
              <w:rPr>
                <w:sz w:val="22"/>
              </w:rPr>
            </w:pPr>
            <w:r>
              <w:rPr>
                <w:spacing w:val="-2"/>
                <w:w w:val="105"/>
                <w:sz w:val="22"/>
              </w:rPr>
              <w:t>77.80±4.65</w:t>
            </w:r>
            <w:r>
              <w:rPr>
                <w:spacing w:val="-2"/>
                <w:w w:val="105"/>
                <w:sz w:val="22"/>
                <w:vertAlign w:val="superscript"/>
              </w:rPr>
              <w:t>a</w:t>
            </w:r>
          </w:p>
        </w:tc>
      </w:tr>
      <w:tr>
        <w:trPr>
          <w:trHeight w:val="593" w:hRule="atLeast"/>
        </w:trPr>
        <w:tc>
          <w:tcPr>
            <w:tcW w:w="1395" w:type="dxa"/>
          </w:tcPr>
          <w:p>
            <w:pPr>
              <w:pStyle w:val="TableParagraph"/>
              <w:spacing w:before="59"/>
              <w:rPr>
                <w:sz w:val="22"/>
              </w:rPr>
            </w:pPr>
          </w:p>
          <w:p>
            <w:pPr>
              <w:pStyle w:val="TableParagraph"/>
              <w:spacing w:line="246" w:lineRule="exact"/>
              <w:ind w:left="50"/>
              <w:rPr>
                <w:b/>
                <w:sz w:val="22"/>
              </w:rPr>
            </w:pPr>
            <w:r>
              <w:rPr>
                <w:b/>
                <w:spacing w:val="-4"/>
                <w:sz w:val="22"/>
              </w:rPr>
              <w:t>1000</w:t>
            </w:r>
          </w:p>
        </w:tc>
        <w:tc>
          <w:tcPr>
            <w:tcW w:w="2559" w:type="dxa"/>
          </w:tcPr>
          <w:p>
            <w:pPr>
              <w:pStyle w:val="TableParagraph"/>
              <w:spacing w:before="59"/>
              <w:rPr>
                <w:sz w:val="22"/>
              </w:rPr>
            </w:pPr>
          </w:p>
          <w:p>
            <w:pPr>
              <w:pStyle w:val="TableParagraph"/>
              <w:spacing w:line="246" w:lineRule="exact"/>
              <w:ind w:right="560"/>
              <w:jc w:val="right"/>
              <w:rPr>
                <w:sz w:val="22"/>
              </w:rPr>
            </w:pPr>
            <w:r>
              <w:rPr>
                <w:spacing w:val="-2"/>
                <w:w w:val="105"/>
                <w:sz w:val="22"/>
              </w:rPr>
              <w:t>98.40±1.72</w:t>
            </w:r>
            <w:r>
              <w:rPr>
                <w:spacing w:val="-2"/>
                <w:w w:val="105"/>
                <w:sz w:val="22"/>
                <w:vertAlign w:val="superscript"/>
              </w:rPr>
              <w:t>b</w:t>
            </w:r>
          </w:p>
        </w:tc>
        <w:tc>
          <w:tcPr>
            <w:tcW w:w="2288" w:type="dxa"/>
          </w:tcPr>
          <w:p>
            <w:pPr>
              <w:pStyle w:val="TableParagraph"/>
              <w:spacing w:before="59"/>
              <w:rPr>
                <w:sz w:val="22"/>
              </w:rPr>
            </w:pPr>
          </w:p>
          <w:p>
            <w:pPr>
              <w:pStyle w:val="TableParagraph"/>
              <w:spacing w:line="246" w:lineRule="exact"/>
              <w:ind w:left="562"/>
              <w:rPr>
                <w:sz w:val="22"/>
              </w:rPr>
            </w:pPr>
            <w:r>
              <w:rPr>
                <w:spacing w:val="-2"/>
                <w:w w:val="105"/>
                <w:sz w:val="22"/>
              </w:rPr>
              <w:t>128.60±3.47</w:t>
            </w:r>
            <w:r>
              <w:rPr>
                <w:spacing w:val="-2"/>
                <w:w w:val="105"/>
                <w:sz w:val="22"/>
                <w:vertAlign w:val="superscript"/>
              </w:rPr>
              <w:t>b</w:t>
            </w:r>
          </w:p>
        </w:tc>
        <w:tc>
          <w:tcPr>
            <w:tcW w:w="1655" w:type="dxa"/>
          </w:tcPr>
          <w:p>
            <w:pPr>
              <w:pStyle w:val="TableParagraph"/>
              <w:spacing w:before="59"/>
              <w:rPr>
                <w:sz w:val="22"/>
              </w:rPr>
            </w:pPr>
          </w:p>
          <w:p>
            <w:pPr>
              <w:pStyle w:val="TableParagraph"/>
              <w:spacing w:line="246" w:lineRule="exact"/>
              <w:ind w:right="46"/>
              <w:jc w:val="right"/>
              <w:rPr>
                <w:sz w:val="22"/>
              </w:rPr>
            </w:pPr>
            <w:r>
              <w:rPr>
                <w:spacing w:val="-2"/>
                <w:w w:val="105"/>
                <w:sz w:val="22"/>
              </w:rPr>
              <w:t>88.60±7.66</w:t>
            </w:r>
            <w:r>
              <w:rPr>
                <w:spacing w:val="-2"/>
                <w:w w:val="105"/>
                <w:sz w:val="22"/>
                <w:vertAlign w:val="superscript"/>
              </w:rPr>
              <w:t>a</w:t>
            </w:r>
          </w:p>
        </w:tc>
      </w:tr>
    </w:tbl>
    <w:p>
      <w:pPr>
        <w:pStyle w:val="BodyText"/>
        <w:spacing w:before="118"/>
        <w:rPr>
          <w:rFonts w:ascii="Calibri"/>
          <w:sz w:val="20"/>
        </w:rPr>
      </w:pPr>
      <w:r>
        <w:rPr/>
        <mc:AlternateContent>
          <mc:Choice Requires="wps">
            <w:drawing>
              <wp:anchor distT="0" distB="0" distL="0" distR="0" allowOverlap="1" layoutInCell="1" locked="0" behindDoc="1" simplePos="0" relativeHeight="487609856">
                <wp:simplePos x="0" y="0"/>
                <wp:positionH relativeFrom="page">
                  <wp:posOffset>1179576</wp:posOffset>
                </wp:positionH>
                <wp:positionV relativeFrom="paragraph">
                  <wp:posOffset>245490</wp:posOffset>
                </wp:positionV>
                <wp:extent cx="5680075" cy="6350"/>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5680075" cy="6350"/>
                        </a:xfrm>
                        <a:custGeom>
                          <a:avLst/>
                          <a:gdLst/>
                          <a:ahLst/>
                          <a:cxnLst/>
                          <a:rect l="l" t="t" r="r" b="b"/>
                          <a:pathLst>
                            <a:path w="5680075" h="6350">
                              <a:moveTo>
                                <a:pt x="5679948" y="0"/>
                              </a:moveTo>
                              <a:lnTo>
                                <a:pt x="5679948" y="0"/>
                              </a:lnTo>
                              <a:lnTo>
                                <a:pt x="0" y="0"/>
                              </a:lnTo>
                              <a:lnTo>
                                <a:pt x="0" y="6108"/>
                              </a:lnTo>
                              <a:lnTo>
                                <a:pt x="5679948" y="6108"/>
                              </a:lnTo>
                              <a:lnTo>
                                <a:pt x="56799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2.880005pt;margin-top:19.329971pt;width:447.240021pt;height:.481pt;mso-position-horizontal-relative:page;mso-position-vertical-relative:paragraph;z-index:-15706624;mso-wrap-distance-left:0;mso-wrap-distance-right:0" id="docshape32" filled="true" fillcolor="#000000" stroked="false">
                <v:fill type="solid"/>
                <w10:wrap type="topAndBottom"/>
              </v:rect>
            </w:pict>
          </mc:Fallback>
        </mc:AlternateContent>
      </w:r>
    </w:p>
    <w:p>
      <w:pPr>
        <w:spacing w:line="247" w:lineRule="auto" w:before="4"/>
        <w:ind w:left="151" w:right="6751" w:firstLine="0"/>
        <w:jc w:val="left"/>
        <w:rPr>
          <w:rFonts w:ascii="Calibri" w:hAnsi="Calibri"/>
          <w:sz w:val="20"/>
        </w:rPr>
      </w:pPr>
      <w:r>
        <w:rPr>
          <w:rFonts w:ascii="Calibri" w:hAnsi="Calibri"/>
          <w:w w:val="105"/>
          <w:sz w:val="20"/>
        </w:rPr>
        <w:t>Values are Mean ± SEM, n=5 </w:t>
      </w:r>
      <w:r>
        <w:rPr>
          <w:rFonts w:ascii="Calibri" w:hAnsi="Calibri"/>
          <w:spacing w:val="-2"/>
          <w:w w:val="105"/>
          <w:sz w:val="20"/>
        </w:rPr>
        <w:t>Student’s</w:t>
      </w:r>
      <w:r>
        <w:rPr>
          <w:rFonts w:ascii="Calibri" w:hAnsi="Calibri"/>
          <w:spacing w:val="-4"/>
          <w:w w:val="105"/>
          <w:sz w:val="20"/>
        </w:rPr>
        <w:t> </w:t>
      </w:r>
      <w:r>
        <w:rPr>
          <w:rFonts w:ascii="Calibri" w:hAnsi="Calibri"/>
          <w:spacing w:val="-2"/>
          <w:w w:val="105"/>
          <w:sz w:val="20"/>
        </w:rPr>
        <w:t>T-test</w:t>
      </w:r>
      <w:r>
        <w:rPr>
          <w:rFonts w:ascii="Calibri" w:hAnsi="Calibri"/>
          <w:spacing w:val="-8"/>
          <w:w w:val="105"/>
          <w:sz w:val="20"/>
        </w:rPr>
        <w:t> </w:t>
      </w:r>
      <w:r>
        <w:rPr>
          <w:rFonts w:ascii="Calibri" w:hAnsi="Calibri"/>
          <w:spacing w:val="-2"/>
          <w:w w:val="105"/>
          <w:sz w:val="20"/>
          <w:vertAlign w:val="superscript"/>
        </w:rPr>
        <w:t>a</w:t>
      </w:r>
      <w:r>
        <w:rPr>
          <w:rFonts w:ascii="Calibri" w:hAnsi="Calibri"/>
          <w:spacing w:val="-2"/>
          <w:w w:val="105"/>
          <w:sz w:val="20"/>
          <w:vertAlign w:val="baseline"/>
        </w:rPr>
        <w:t>P&lt;0.05;</w:t>
      </w:r>
      <w:r>
        <w:rPr>
          <w:rFonts w:ascii="Calibri" w:hAnsi="Calibri"/>
          <w:spacing w:val="-8"/>
          <w:w w:val="105"/>
          <w:sz w:val="20"/>
          <w:vertAlign w:val="baseline"/>
        </w:rPr>
        <w:t> </w:t>
      </w:r>
      <w:r>
        <w:rPr>
          <w:rFonts w:ascii="Calibri" w:hAnsi="Calibri"/>
          <w:spacing w:val="-2"/>
          <w:w w:val="105"/>
          <w:sz w:val="20"/>
          <w:vertAlign w:val="superscript"/>
        </w:rPr>
        <w:t>b</w:t>
      </w:r>
      <w:r>
        <w:rPr>
          <w:rFonts w:ascii="Calibri" w:hAnsi="Calibri"/>
          <w:spacing w:val="-2"/>
          <w:w w:val="105"/>
          <w:sz w:val="20"/>
          <w:vertAlign w:val="baseline"/>
        </w:rPr>
        <w:t>P&lt;0.001</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3"/>
        <w:rPr>
          <w:rFonts w:ascii="Calibri"/>
          <w:sz w:val="20"/>
        </w:rPr>
      </w:pPr>
    </w:p>
    <w:p>
      <w:pPr>
        <w:pStyle w:val="Heading2"/>
        <w:numPr>
          <w:ilvl w:val="1"/>
          <w:numId w:val="18"/>
        </w:numPr>
        <w:tabs>
          <w:tab w:pos="491" w:val="left" w:leader="none"/>
        </w:tabs>
        <w:spacing w:line="240" w:lineRule="auto" w:before="0" w:after="0"/>
        <w:ind w:left="491" w:right="0" w:hanging="340"/>
        <w:jc w:val="left"/>
      </w:pPr>
      <w:bookmarkStart w:name="_TOC_250002" w:id="30"/>
      <w:r>
        <w:rPr/>
        <w:t>HISTOPATHOLOGICAL</w:t>
      </w:r>
      <w:r>
        <w:rPr>
          <w:spacing w:val="51"/>
        </w:rPr>
        <w:t> </w:t>
      </w:r>
      <w:bookmarkEnd w:id="30"/>
      <w:r>
        <w:rPr>
          <w:spacing w:val="-2"/>
        </w:rPr>
        <w:t>STUDIES</w:t>
      </w:r>
    </w:p>
    <w:p>
      <w:pPr>
        <w:pStyle w:val="BodyText"/>
        <w:spacing w:before="13"/>
        <w:rPr>
          <w:b/>
        </w:rPr>
      </w:pPr>
    </w:p>
    <w:p>
      <w:pPr>
        <w:pStyle w:val="Heading3"/>
        <w:numPr>
          <w:ilvl w:val="2"/>
          <w:numId w:val="18"/>
        </w:numPr>
        <w:tabs>
          <w:tab w:pos="688" w:val="left" w:leader="none"/>
        </w:tabs>
        <w:spacing w:line="240" w:lineRule="auto" w:before="0" w:after="0"/>
        <w:ind w:left="151" w:right="730" w:firstLine="0"/>
        <w:jc w:val="left"/>
        <w:rPr>
          <w:b w:val="0"/>
          <w:i/>
        </w:rPr>
      </w:pPr>
      <w:r>
        <w:rPr/>
        <w:t>Histopathological</w:t>
      </w:r>
      <w:r>
        <w:rPr>
          <w:spacing w:val="40"/>
        </w:rPr>
        <w:t> </w:t>
      </w:r>
      <w:r>
        <w:rPr/>
        <w:t>studies</w:t>
      </w:r>
      <w:r>
        <w:rPr>
          <w:spacing w:val="40"/>
        </w:rPr>
        <w:t> </w:t>
      </w:r>
      <w:r>
        <w:rPr/>
        <w:t>during</w:t>
      </w:r>
      <w:r>
        <w:rPr>
          <w:spacing w:val="38"/>
        </w:rPr>
        <w:t> </w:t>
      </w:r>
      <w:r>
        <w:rPr/>
        <w:t>the</w:t>
      </w:r>
      <w:r>
        <w:rPr>
          <w:spacing w:val="40"/>
        </w:rPr>
        <w:t> </w:t>
      </w:r>
      <w:r>
        <w:rPr/>
        <w:t>sub-chronic</w:t>
      </w:r>
      <w:r>
        <w:rPr>
          <w:spacing w:val="40"/>
        </w:rPr>
        <w:t> </w:t>
      </w:r>
      <w:r>
        <w:rPr/>
        <w:t>studies</w:t>
      </w:r>
      <w:r>
        <w:rPr>
          <w:spacing w:val="40"/>
        </w:rPr>
        <w:t> </w:t>
      </w:r>
      <w:r>
        <w:rPr/>
        <w:t>(30</w:t>
      </w:r>
      <w:r>
        <w:rPr>
          <w:spacing w:val="40"/>
        </w:rPr>
        <w:t> </w:t>
      </w:r>
      <w:r>
        <w:rPr/>
        <w:t>days)</w:t>
      </w:r>
      <w:r>
        <w:rPr>
          <w:spacing w:val="40"/>
        </w:rPr>
        <w:t> </w:t>
      </w:r>
      <w:r>
        <w:rPr/>
        <w:t>of</w:t>
      </w:r>
      <w:r>
        <w:rPr>
          <w:spacing w:val="40"/>
        </w:rPr>
        <w:t> </w:t>
      </w:r>
      <w:r>
        <w:rPr/>
        <w:t>administration</w:t>
      </w:r>
      <w:r>
        <w:rPr>
          <w:spacing w:val="40"/>
        </w:rPr>
        <w:t> </w:t>
      </w:r>
      <w:r>
        <w:rPr/>
        <w:t>of the crude extract of </w:t>
      </w:r>
      <w:r>
        <w:rPr>
          <w:b w:val="0"/>
          <w:i/>
        </w:rPr>
        <w:t>R.longiflora.</w:t>
      </w:r>
    </w:p>
    <w:p>
      <w:pPr>
        <w:pStyle w:val="BodyText"/>
        <w:spacing w:line="491" w:lineRule="auto" w:before="5"/>
        <w:ind w:left="151" w:right="727"/>
        <w:jc w:val="both"/>
        <w:rPr>
          <w:i/>
        </w:rPr>
      </w:pPr>
      <w:r>
        <w:rPr/>
        <w:t>There</w:t>
      </w:r>
      <w:r>
        <w:rPr>
          <w:spacing w:val="22"/>
        </w:rPr>
        <w:t> </w:t>
      </w:r>
      <w:r>
        <w:rPr/>
        <w:t>was</w:t>
      </w:r>
      <w:r>
        <w:rPr>
          <w:spacing w:val="18"/>
        </w:rPr>
        <w:t> </w:t>
      </w:r>
      <w:r>
        <w:rPr/>
        <w:t>no</w:t>
      </w:r>
      <w:r>
        <w:rPr>
          <w:spacing w:val="22"/>
        </w:rPr>
        <w:t> </w:t>
      </w:r>
      <w:r>
        <w:rPr/>
        <w:t>statistically significant</w:t>
      </w:r>
      <w:r>
        <w:rPr>
          <w:spacing w:val="26"/>
        </w:rPr>
        <w:t> </w:t>
      </w:r>
      <w:r>
        <w:rPr/>
        <w:t>difference</w:t>
      </w:r>
      <w:r>
        <w:rPr>
          <w:spacing w:val="19"/>
        </w:rPr>
        <w:t> </w:t>
      </w:r>
      <w:r>
        <w:rPr/>
        <w:t>in the</w:t>
      </w:r>
      <w:r>
        <w:rPr>
          <w:spacing w:val="19"/>
        </w:rPr>
        <w:t> </w:t>
      </w:r>
      <w:r>
        <w:rPr/>
        <w:t>liver</w:t>
      </w:r>
      <w:r>
        <w:rPr>
          <w:spacing w:val="18"/>
        </w:rPr>
        <w:t> </w:t>
      </w:r>
      <w:r>
        <w:rPr/>
        <w:t>enzymes</w:t>
      </w:r>
      <w:r>
        <w:rPr>
          <w:spacing w:val="19"/>
        </w:rPr>
        <w:t> </w:t>
      </w:r>
      <w:r>
        <w:rPr/>
        <w:t>in</w:t>
      </w:r>
      <w:r>
        <w:rPr>
          <w:spacing w:val="22"/>
        </w:rPr>
        <w:t> </w:t>
      </w:r>
      <w:r>
        <w:rPr/>
        <w:t>the</w:t>
      </w:r>
      <w:r>
        <w:rPr>
          <w:spacing w:val="19"/>
        </w:rPr>
        <w:t> </w:t>
      </w:r>
      <w:r>
        <w:rPr/>
        <w:t>treated</w:t>
      </w:r>
      <w:r>
        <w:rPr>
          <w:spacing w:val="19"/>
        </w:rPr>
        <w:t> </w:t>
      </w:r>
      <w:r>
        <w:rPr/>
        <w:t>groups</w:t>
      </w:r>
      <w:r>
        <w:rPr>
          <w:spacing w:val="17"/>
        </w:rPr>
        <w:t> </w:t>
      </w:r>
      <w:r>
        <w:rPr/>
        <w:t>compared to the control group hence, the mild steatosis observed in 50, 500, and 1000mg/kg might not be attributed to the toxic effect of the methanolic leaf extract of </w:t>
      </w:r>
      <w:r>
        <w:rPr>
          <w:i/>
        </w:rPr>
        <w:t>R.longiflora.</w:t>
      </w:r>
    </w:p>
    <w:p>
      <w:pPr>
        <w:pStyle w:val="BodyText"/>
        <w:spacing w:before="15"/>
        <w:rPr>
          <w:i/>
        </w:rPr>
      </w:pPr>
    </w:p>
    <w:p>
      <w:pPr>
        <w:pStyle w:val="Heading3"/>
        <w:ind w:right="959"/>
        <w:rPr>
          <w:b w:val="0"/>
          <w:i/>
        </w:rPr>
      </w:pPr>
      <w:r>
        <w:rPr/>
        <w:t>Table 4.11 Histopathological results during sub-chronic toxicity studies (30 days) administration of the crude extract of </w:t>
      </w:r>
      <w:r>
        <w:rPr>
          <w:b w:val="0"/>
          <w:i/>
        </w:rPr>
        <w:t>R.longiflora.</w:t>
      </w:r>
    </w:p>
    <w:p>
      <w:pPr>
        <w:pStyle w:val="BodyText"/>
        <w:spacing w:before="60"/>
        <w:rPr>
          <w:i/>
          <w:sz w:val="20"/>
        </w:rPr>
      </w:pPr>
    </w:p>
    <w:tbl>
      <w:tblPr>
        <w:tblW w:w="0" w:type="auto"/>
        <w:jc w:val="left"/>
        <w:tblInd w:w="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3"/>
        <w:gridCol w:w="1821"/>
        <w:gridCol w:w="1838"/>
        <w:gridCol w:w="2754"/>
      </w:tblGrid>
      <w:tr>
        <w:trPr>
          <w:trHeight w:val="697" w:hRule="atLeast"/>
        </w:trPr>
        <w:tc>
          <w:tcPr>
            <w:tcW w:w="2113" w:type="dxa"/>
            <w:tcBorders>
              <w:top w:val="single" w:sz="4" w:space="0" w:color="000000"/>
              <w:bottom w:val="single" w:sz="4" w:space="0" w:color="000000"/>
            </w:tcBorders>
          </w:tcPr>
          <w:p>
            <w:pPr>
              <w:pStyle w:val="TableParagraph"/>
              <w:spacing w:before="6"/>
              <w:ind w:left="100"/>
              <w:rPr>
                <w:b/>
                <w:sz w:val="22"/>
              </w:rPr>
            </w:pPr>
            <w:r>
              <w:rPr>
                <w:b/>
                <w:sz w:val="22"/>
              </w:rPr>
              <w:t>Groups/Dose</w:t>
            </w:r>
            <w:r>
              <w:rPr>
                <w:b/>
                <w:spacing w:val="15"/>
                <w:sz w:val="22"/>
              </w:rPr>
              <w:t> </w:t>
            </w:r>
            <w:r>
              <w:rPr>
                <w:b/>
                <w:spacing w:val="-2"/>
                <w:sz w:val="22"/>
              </w:rPr>
              <w:t>mg/kg</w:t>
            </w:r>
          </w:p>
        </w:tc>
        <w:tc>
          <w:tcPr>
            <w:tcW w:w="1821" w:type="dxa"/>
            <w:tcBorders>
              <w:top w:val="single" w:sz="4" w:space="0" w:color="000000"/>
              <w:bottom w:val="single" w:sz="4" w:space="0" w:color="000000"/>
            </w:tcBorders>
          </w:tcPr>
          <w:p>
            <w:pPr>
              <w:pStyle w:val="TableParagraph"/>
              <w:spacing w:before="6"/>
              <w:ind w:left="119"/>
              <w:rPr>
                <w:b/>
                <w:sz w:val="22"/>
              </w:rPr>
            </w:pPr>
            <w:r>
              <w:rPr>
                <w:b/>
                <w:spacing w:val="-2"/>
                <w:sz w:val="22"/>
              </w:rPr>
              <w:t>Liver</w:t>
            </w:r>
          </w:p>
        </w:tc>
        <w:tc>
          <w:tcPr>
            <w:tcW w:w="1838" w:type="dxa"/>
            <w:tcBorders>
              <w:top w:val="single" w:sz="4" w:space="0" w:color="000000"/>
              <w:bottom w:val="single" w:sz="4" w:space="0" w:color="000000"/>
            </w:tcBorders>
          </w:tcPr>
          <w:p>
            <w:pPr>
              <w:pStyle w:val="TableParagraph"/>
              <w:spacing w:before="6"/>
              <w:ind w:left="431"/>
              <w:rPr>
                <w:b/>
                <w:sz w:val="22"/>
              </w:rPr>
            </w:pPr>
            <w:r>
              <w:rPr>
                <w:b/>
                <w:spacing w:val="-2"/>
                <w:sz w:val="22"/>
              </w:rPr>
              <w:t>Kidney</w:t>
            </w:r>
          </w:p>
        </w:tc>
        <w:tc>
          <w:tcPr>
            <w:tcW w:w="2754" w:type="dxa"/>
            <w:tcBorders>
              <w:top w:val="single" w:sz="4" w:space="0" w:color="000000"/>
              <w:bottom w:val="single" w:sz="4" w:space="0" w:color="000000"/>
            </w:tcBorders>
          </w:tcPr>
          <w:p>
            <w:pPr>
              <w:pStyle w:val="TableParagraph"/>
              <w:spacing w:before="6"/>
              <w:ind w:left="724"/>
              <w:rPr>
                <w:b/>
                <w:sz w:val="22"/>
              </w:rPr>
            </w:pPr>
            <w:r>
              <w:rPr>
                <w:b/>
                <w:spacing w:val="-2"/>
                <w:sz w:val="22"/>
              </w:rPr>
              <w:t>Heart</w:t>
            </w:r>
          </w:p>
        </w:tc>
      </w:tr>
      <w:tr>
        <w:trPr>
          <w:trHeight w:val="642" w:hRule="atLeast"/>
        </w:trPr>
        <w:tc>
          <w:tcPr>
            <w:tcW w:w="2113" w:type="dxa"/>
            <w:tcBorders>
              <w:top w:val="single" w:sz="4" w:space="0" w:color="000000"/>
            </w:tcBorders>
          </w:tcPr>
          <w:p>
            <w:pPr>
              <w:pStyle w:val="TableParagraph"/>
              <w:spacing w:before="6"/>
              <w:ind w:left="100"/>
              <w:rPr>
                <w:b/>
                <w:sz w:val="22"/>
              </w:rPr>
            </w:pPr>
            <w:r>
              <w:rPr>
                <w:b/>
                <w:spacing w:val="-2"/>
                <w:sz w:val="22"/>
              </w:rPr>
              <w:t>Control</w:t>
            </w:r>
          </w:p>
        </w:tc>
        <w:tc>
          <w:tcPr>
            <w:tcW w:w="1821" w:type="dxa"/>
            <w:tcBorders>
              <w:top w:val="single" w:sz="4" w:space="0" w:color="000000"/>
            </w:tcBorders>
          </w:tcPr>
          <w:p>
            <w:pPr>
              <w:pStyle w:val="TableParagraph"/>
              <w:spacing w:before="6"/>
              <w:ind w:left="119"/>
              <w:rPr>
                <w:sz w:val="22"/>
              </w:rPr>
            </w:pPr>
            <w:r>
              <w:rPr>
                <w:spacing w:val="-2"/>
                <w:sz w:val="22"/>
              </w:rPr>
              <w:t>Normal</w:t>
            </w:r>
          </w:p>
        </w:tc>
        <w:tc>
          <w:tcPr>
            <w:tcW w:w="1838" w:type="dxa"/>
            <w:tcBorders>
              <w:top w:val="single" w:sz="4" w:space="0" w:color="000000"/>
            </w:tcBorders>
          </w:tcPr>
          <w:p>
            <w:pPr>
              <w:pStyle w:val="TableParagraph"/>
              <w:spacing w:before="6"/>
              <w:ind w:left="431"/>
              <w:rPr>
                <w:sz w:val="22"/>
              </w:rPr>
            </w:pPr>
            <w:r>
              <w:rPr>
                <w:spacing w:val="-2"/>
                <w:sz w:val="22"/>
              </w:rPr>
              <w:t>Normal</w:t>
            </w:r>
          </w:p>
        </w:tc>
        <w:tc>
          <w:tcPr>
            <w:tcW w:w="2754" w:type="dxa"/>
            <w:tcBorders>
              <w:top w:val="single" w:sz="4" w:space="0" w:color="000000"/>
            </w:tcBorders>
          </w:tcPr>
          <w:p>
            <w:pPr>
              <w:pStyle w:val="TableParagraph"/>
              <w:spacing w:before="6"/>
              <w:ind w:left="724"/>
              <w:rPr>
                <w:sz w:val="22"/>
              </w:rPr>
            </w:pPr>
            <w:r>
              <w:rPr>
                <w:spacing w:val="-2"/>
                <w:sz w:val="22"/>
              </w:rPr>
              <w:t>Normal</w:t>
            </w:r>
          </w:p>
        </w:tc>
      </w:tr>
      <w:tr>
        <w:trPr>
          <w:trHeight w:val="815" w:hRule="atLeast"/>
        </w:trPr>
        <w:tc>
          <w:tcPr>
            <w:tcW w:w="2113" w:type="dxa"/>
          </w:tcPr>
          <w:p>
            <w:pPr>
              <w:pStyle w:val="TableParagraph"/>
              <w:spacing w:before="77"/>
              <w:rPr>
                <w:rFonts w:ascii="Times New Roman"/>
                <w:i/>
                <w:sz w:val="22"/>
              </w:rPr>
            </w:pPr>
          </w:p>
          <w:p>
            <w:pPr>
              <w:pStyle w:val="TableParagraph"/>
              <w:ind w:left="100"/>
              <w:rPr>
                <w:b/>
                <w:sz w:val="22"/>
              </w:rPr>
            </w:pPr>
            <w:r>
              <w:rPr>
                <w:b/>
                <w:spacing w:val="-5"/>
                <w:sz w:val="22"/>
              </w:rPr>
              <w:t>50</w:t>
            </w:r>
          </w:p>
        </w:tc>
        <w:tc>
          <w:tcPr>
            <w:tcW w:w="1821" w:type="dxa"/>
          </w:tcPr>
          <w:p>
            <w:pPr>
              <w:pStyle w:val="TableParagraph"/>
              <w:spacing w:before="77"/>
              <w:rPr>
                <w:rFonts w:ascii="Times New Roman"/>
                <w:i/>
                <w:sz w:val="22"/>
              </w:rPr>
            </w:pPr>
          </w:p>
          <w:p>
            <w:pPr>
              <w:pStyle w:val="TableParagraph"/>
              <w:ind w:left="119"/>
              <w:rPr>
                <w:sz w:val="22"/>
              </w:rPr>
            </w:pPr>
            <w:r>
              <w:rPr>
                <w:sz w:val="22"/>
              </w:rPr>
              <w:t>Mild</w:t>
            </w:r>
            <w:r>
              <w:rPr>
                <w:spacing w:val="6"/>
                <w:sz w:val="22"/>
              </w:rPr>
              <w:t> </w:t>
            </w:r>
            <w:r>
              <w:rPr>
                <w:spacing w:val="-2"/>
                <w:sz w:val="22"/>
              </w:rPr>
              <w:t>steatosis</w:t>
            </w:r>
          </w:p>
        </w:tc>
        <w:tc>
          <w:tcPr>
            <w:tcW w:w="1838" w:type="dxa"/>
          </w:tcPr>
          <w:p>
            <w:pPr>
              <w:pStyle w:val="TableParagraph"/>
              <w:spacing w:before="77"/>
              <w:rPr>
                <w:rFonts w:ascii="Times New Roman"/>
                <w:i/>
                <w:sz w:val="22"/>
              </w:rPr>
            </w:pPr>
          </w:p>
          <w:p>
            <w:pPr>
              <w:pStyle w:val="TableParagraph"/>
              <w:ind w:left="431"/>
              <w:rPr>
                <w:sz w:val="22"/>
              </w:rPr>
            </w:pPr>
            <w:r>
              <w:rPr>
                <w:spacing w:val="-2"/>
                <w:sz w:val="22"/>
              </w:rPr>
              <w:t>Normal</w:t>
            </w:r>
          </w:p>
        </w:tc>
        <w:tc>
          <w:tcPr>
            <w:tcW w:w="2754" w:type="dxa"/>
          </w:tcPr>
          <w:p>
            <w:pPr>
              <w:pStyle w:val="TableParagraph"/>
              <w:spacing w:before="77"/>
              <w:rPr>
                <w:rFonts w:ascii="Times New Roman"/>
                <w:i/>
                <w:sz w:val="22"/>
              </w:rPr>
            </w:pPr>
          </w:p>
          <w:p>
            <w:pPr>
              <w:pStyle w:val="TableParagraph"/>
              <w:ind w:left="724"/>
              <w:rPr>
                <w:sz w:val="22"/>
              </w:rPr>
            </w:pPr>
            <w:r>
              <w:rPr>
                <w:spacing w:val="-2"/>
                <w:sz w:val="22"/>
              </w:rPr>
              <w:t>Normal</w:t>
            </w:r>
          </w:p>
        </w:tc>
      </w:tr>
      <w:tr>
        <w:trPr>
          <w:trHeight w:val="664" w:hRule="atLeast"/>
        </w:trPr>
        <w:tc>
          <w:tcPr>
            <w:tcW w:w="2113" w:type="dxa"/>
          </w:tcPr>
          <w:p>
            <w:pPr>
              <w:pStyle w:val="TableParagraph"/>
              <w:spacing w:before="179"/>
              <w:ind w:left="100"/>
              <w:rPr>
                <w:b/>
                <w:sz w:val="22"/>
              </w:rPr>
            </w:pPr>
            <w:r>
              <w:rPr>
                <w:b/>
                <w:spacing w:val="-5"/>
                <w:sz w:val="22"/>
              </w:rPr>
              <w:t>250</w:t>
            </w:r>
          </w:p>
        </w:tc>
        <w:tc>
          <w:tcPr>
            <w:tcW w:w="1821" w:type="dxa"/>
          </w:tcPr>
          <w:p>
            <w:pPr>
              <w:pStyle w:val="TableParagraph"/>
              <w:spacing w:before="179"/>
              <w:ind w:left="119"/>
              <w:rPr>
                <w:sz w:val="22"/>
              </w:rPr>
            </w:pPr>
            <w:r>
              <w:rPr>
                <w:spacing w:val="-2"/>
                <w:sz w:val="22"/>
              </w:rPr>
              <w:t>Normal</w:t>
            </w:r>
          </w:p>
        </w:tc>
        <w:tc>
          <w:tcPr>
            <w:tcW w:w="1838" w:type="dxa"/>
          </w:tcPr>
          <w:p>
            <w:pPr>
              <w:pStyle w:val="TableParagraph"/>
              <w:spacing w:before="179"/>
              <w:ind w:left="431"/>
              <w:rPr>
                <w:sz w:val="22"/>
              </w:rPr>
            </w:pPr>
            <w:r>
              <w:rPr>
                <w:spacing w:val="-2"/>
                <w:sz w:val="22"/>
              </w:rPr>
              <w:t>Normal</w:t>
            </w:r>
          </w:p>
        </w:tc>
        <w:tc>
          <w:tcPr>
            <w:tcW w:w="2754" w:type="dxa"/>
          </w:tcPr>
          <w:p>
            <w:pPr>
              <w:pStyle w:val="TableParagraph"/>
              <w:spacing w:before="179"/>
              <w:ind w:left="724"/>
              <w:rPr>
                <w:sz w:val="22"/>
              </w:rPr>
            </w:pPr>
            <w:r>
              <w:rPr>
                <w:spacing w:val="-2"/>
                <w:sz w:val="22"/>
              </w:rPr>
              <w:t>Normal</w:t>
            </w:r>
          </w:p>
        </w:tc>
      </w:tr>
      <w:tr>
        <w:trPr>
          <w:trHeight w:val="664" w:hRule="atLeast"/>
        </w:trPr>
        <w:tc>
          <w:tcPr>
            <w:tcW w:w="2113" w:type="dxa"/>
          </w:tcPr>
          <w:p>
            <w:pPr>
              <w:pStyle w:val="TableParagraph"/>
              <w:spacing w:before="179"/>
              <w:ind w:left="100"/>
              <w:rPr>
                <w:b/>
                <w:sz w:val="22"/>
              </w:rPr>
            </w:pPr>
            <w:r>
              <w:rPr>
                <w:b/>
                <w:spacing w:val="-5"/>
                <w:sz w:val="22"/>
              </w:rPr>
              <w:t>500</w:t>
            </w:r>
          </w:p>
        </w:tc>
        <w:tc>
          <w:tcPr>
            <w:tcW w:w="1821" w:type="dxa"/>
          </w:tcPr>
          <w:p>
            <w:pPr>
              <w:pStyle w:val="TableParagraph"/>
              <w:spacing w:before="179"/>
              <w:ind w:left="119"/>
              <w:rPr>
                <w:sz w:val="22"/>
              </w:rPr>
            </w:pPr>
            <w:r>
              <w:rPr>
                <w:sz w:val="22"/>
              </w:rPr>
              <w:t>Mild</w:t>
            </w:r>
            <w:r>
              <w:rPr>
                <w:spacing w:val="6"/>
                <w:sz w:val="22"/>
              </w:rPr>
              <w:t> </w:t>
            </w:r>
            <w:r>
              <w:rPr>
                <w:spacing w:val="-2"/>
                <w:sz w:val="22"/>
              </w:rPr>
              <w:t>steatosis</w:t>
            </w:r>
          </w:p>
        </w:tc>
        <w:tc>
          <w:tcPr>
            <w:tcW w:w="1838" w:type="dxa"/>
          </w:tcPr>
          <w:p>
            <w:pPr>
              <w:pStyle w:val="TableParagraph"/>
              <w:spacing w:before="179"/>
              <w:ind w:left="431"/>
              <w:rPr>
                <w:sz w:val="22"/>
              </w:rPr>
            </w:pPr>
            <w:r>
              <w:rPr>
                <w:spacing w:val="-2"/>
                <w:sz w:val="22"/>
              </w:rPr>
              <w:t>Normal</w:t>
            </w:r>
          </w:p>
        </w:tc>
        <w:tc>
          <w:tcPr>
            <w:tcW w:w="2754" w:type="dxa"/>
          </w:tcPr>
          <w:p>
            <w:pPr>
              <w:pStyle w:val="TableParagraph"/>
              <w:spacing w:before="179"/>
              <w:ind w:left="724"/>
              <w:rPr>
                <w:sz w:val="22"/>
              </w:rPr>
            </w:pPr>
            <w:r>
              <w:rPr>
                <w:spacing w:val="-2"/>
                <w:sz w:val="22"/>
              </w:rPr>
              <w:t>Normal</w:t>
            </w:r>
          </w:p>
        </w:tc>
      </w:tr>
      <w:tr>
        <w:trPr>
          <w:trHeight w:val="451" w:hRule="atLeast"/>
        </w:trPr>
        <w:tc>
          <w:tcPr>
            <w:tcW w:w="2113" w:type="dxa"/>
            <w:tcBorders>
              <w:bottom w:val="single" w:sz="4" w:space="0" w:color="000000"/>
            </w:tcBorders>
          </w:tcPr>
          <w:p>
            <w:pPr>
              <w:pStyle w:val="TableParagraph"/>
              <w:spacing w:line="252" w:lineRule="exact" w:before="179"/>
              <w:ind w:left="100"/>
              <w:rPr>
                <w:b/>
                <w:sz w:val="22"/>
              </w:rPr>
            </w:pPr>
            <w:r>
              <w:rPr>
                <w:b/>
                <w:spacing w:val="-4"/>
                <w:sz w:val="22"/>
              </w:rPr>
              <w:t>1000</w:t>
            </w:r>
          </w:p>
        </w:tc>
        <w:tc>
          <w:tcPr>
            <w:tcW w:w="1821" w:type="dxa"/>
            <w:tcBorders>
              <w:bottom w:val="single" w:sz="4" w:space="0" w:color="000000"/>
            </w:tcBorders>
          </w:tcPr>
          <w:p>
            <w:pPr>
              <w:pStyle w:val="TableParagraph"/>
              <w:spacing w:line="252" w:lineRule="exact" w:before="179"/>
              <w:ind w:left="119"/>
              <w:rPr>
                <w:sz w:val="22"/>
              </w:rPr>
            </w:pPr>
            <w:r>
              <w:rPr>
                <w:sz w:val="22"/>
              </w:rPr>
              <w:t>Mild</w:t>
            </w:r>
            <w:r>
              <w:rPr>
                <w:spacing w:val="6"/>
                <w:sz w:val="22"/>
              </w:rPr>
              <w:t> </w:t>
            </w:r>
            <w:r>
              <w:rPr>
                <w:spacing w:val="-2"/>
                <w:sz w:val="22"/>
              </w:rPr>
              <w:t>steatosis</w:t>
            </w:r>
          </w:p>
        </w:tc>
        <w:tc>
          <w:tcPr>
            <w:tcW w:w="1838" w:type="dxa"/>
            <w:tcBorders>
              <w:bottom w:val="single" w:sz="4" w:space="0" w:color="000000"/>
            </w:tcBorders>
          </w:tcPr>
          <w:p>
            <w:pPr>
              <w:pStyle w:val="TableParagraph"/>
              <w:spacing w:line="252" w:lineRule="exact" w:before="179"/>
              <w:ind w:left="431"/>
              <w:rPr>
                <w:sz w:val="22"/>
              </w:rPr>
            </w:pPr>
            <w:r>
              <w:rPr>
                <w:spacing w:val="-2"/>
                <w:sz w:val="22"/>
              </w:rPr>
              <w:t>Normal</w:t>
            </w:r>
          </w:p>
        </w:tc>
        <w:tc>
          <w:tcPr>
            <w:tcW w:w="2754" w:type="dxa"/>
            <w:tcBorders>
              <w:bottom w:val="single" w:sz="4" w:space="0" w:color="000000"/>
            </w:tcBorders>
          </w:tcPr>
          <w:p>
            <w:pPr>
              <w:pStyle w:val="TableParagraph"/>
              <w:spacing w:line="252" w:lineRule="exact" w:before="179"/>
              <w:ind w:left="724"/>
              <w:rPr>
                <w:sz w:val="22"/>
              </w:rPr>
            </w:pPr>
            <w:r>
              <w:rPr>
                <w:spacing w:val="-2"/>
                <w:sz w:val="22"/>
              </w:rPr>
              <w:t>Normal</w:t>
            </w:r>
          </w:p>
        </w:tc>
      </w:tr>
    </w:tbl>
    <w:p>
      <w:pPr>
        <w:spacing w:after="0" w:line="252" w:lineRule="exact"/>
        <w:rPr>
          <w:sz w:val="22"/>
        </w:rPr>
        <w:sectPr>
          <w:pgSz w:w="12240" w:h="15840"/>
          <w:pgMar w:header="0" w:footer="944" w:top="1660" w:bottom="1140" w:left="1720" w:right="540"/>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92"/>
        <w:rPr>
          <w:i/>
        </w:rPr>
      </w:pPr>
    </w:p>
    <w:p>
      <w:pPr>
        <w:pStyle w:val="ListParagraph"/>
        <w:numPr>
          <w:ilvl w:val="2"/>
          <w:numId w:val="18"/>
        </w:numPr>
        <w:tabs>
          <w:tab w:pos="658" w:val="left" w:leader="none"/>
        </w:tabs>
        <w:spacing w:line="240" w:lineRule="auto" w:before="0" w:after="0"/>
        <w:ind w:left="151" w:right="909" w:firstLine="0"/>
        <w:jc w:val="both"/>
        <w:rPr>
          <w:i/>
          <w:sz w:val="22"/>
        </w:rPr>
      </w:pPr>
      <w:r>
        <w:rPr>
          <w:b/>
          <w:sz w:val="22"/>
        </w:rPr>
        <w:t>Histopathological studies during the chronic toxicity studies (90 days) of administration</w:t>
      </w:r>
      <w:r>
        <w:rPr>
          <w:b/>
          <w:spacing w:val="40"/>
          <w:sz w:val="22"/>
        </w:rPr>
        <w:t> </w:t>
      </w:r>
      <w:r>
        <w:rPr>
          <w:b/>
          <w:sz w:val="22"/>
        </w:rPr>
        <w:t>of the crude extract of </w:t>
      </w:r>
      <w:r>
        <w:rPr>
          <w:i/>
          <w:sz w:val="22"/>
        </w:rPr>
        <w:t>R.longiflora.</w:t>
      </w:r>
    </w:p>
    <w:p>
      <w:pPr>
        <w:pStyle w:val="BodyText"/>
        <w:spacing w:line="244" w:lineRule="auto" w:before="8"/>
        <w:ind w:left="151" w:right="1011"/>
        <w:jc w:val="both"/>
      </w:pPr>
      <w:r>
        <w:rPr/>
        <w:t>The liver showed mild steatosis in one of the two sections with 500mg after the period of 90 days (chronic toxicity studies) but one section that showed mild steatosis due to significant rise in liver enzymes alone might not be enough to justify the mild steatosis observed.</w:t>
      </w:r>
    </w:p>
    <w:p>
      <w:pPr>
        <w:pStyle w:val="BodyText"/>
      </w:pPr>
    </w:p>
    <w:p>
      <w:pPr>
        <w:pStyle w:val="BodyText"/>
        <w:spacing w:before="23"/>
      </w:pPr>
    </w:p>
    <w:p>
      <w:pPr>
        <w:spacing w:line="484" w:lineRule="auto" w:before="0"/>
        <w:ind w:left="151" w:right="959" w:firstLine="0"/>
        <w:jc w:val="left"/>
        <w:rPr>
          <w:i/>
          <w:sz w:val="22"/>
        </w:rPr>
      </w:pPr>
      <w:r>
        <w:rPr/>
        <mc:AlternateContent>
          <mc:Choice Requires="wps">
            <w:drawing>
              <wp:anchor distT="0" distB="0" distL="0" distR="0" allowOverlap="1" layoutInCell="1" locked="0" behindDoc="1" simplePos="0" relativeHeight="487610368">
                <wp:simplePos x="0" y="0"/>
                <wp:positionH relativeFrom="page">
                  <wp:posOffset>1188720</wp:posOffset>
                </wp:positionH>
                <wp:positionV relativeFrom="paragraph">
                  <wp:posOffset>658050</wp:posOffset>
                </wp:positionV>
                <wp:extent cx="5689600" cy="6350"/>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5689600" cy="6350"/>
                        </a:xfrm>
                        <a:custGeom>
                          <a:avLst/>
                          <a:gdLst/>
                          <a:ahLst/>
                          <a:cxnLst/>
                          <a:rect l="l" t="t" r="r" b="b"/>
                          <a:pathLst>
                            <a:path w="5689600" h="6350">
                              <a:moveTo>
                                <a:pt x="5689092" y="0"/>
                              </a:moveTo>
                              <a:lnTo>
                                <a:pt x="5689092" y="0"/>
                              </a:lnTo>
                              <a:lnTo>
                                <a:pt x="0" y="0"/>
                              </a:lnTo>
                              <a:lnTo>
                                <a:pt x="0" y="6108"/>
                              </a:lnTo>
                              <a:lnTo>
                                <a:pt x="5689092" y="6108"/>
                              </a:lnTo>
                              <a:lnTo>
                                <a:pt x="56890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600006pt;margin-top:51.815006pt;width:447.960021pt;height:.481pt;mso-position-horizontal-relative:page;mso-position-vertical-relative:paragraph;z-index:-15706112;mso-wrap-distance-left:0;mso-wrap-distance-right:0" id="docshape33" filled="true" fillcolor="#000000" stroked="false">
                <v:fill type="solid"/>
                <w10:wrap type="topAndBottom"/>
              </v:rect>
            </w:pict>
          </mc:Fallback>
        </mc:AlternateContent>
      </w:r>
      <w:r>
        <w:rPr>
          <w:b/>
          <w:sz w:val="22"/>
        </w:rPr>
        <w:t>Table 4.12 Histopathological result during the chronic toxicity studies (90 days) of administration of the crude extract of </w:t>
      </w:r>
      <w:r>
        <w:rPr>
          <w:i/>
          <w:sz w:val="22"/>
        </w:rPr>
        <w:t>R.longiflora</w:t>
      </w:r>
    </w:p>
    <w:p>
      <w:pPr>
        <w:pStyle w:val="BodyText"/>
        <w:spacing w:before="92" w:after="1"/>
        <w:rPr>
          <w:i/>
          <w:sz w:val="20"/>
        </w:rPr>
      </w:pPr>
    </w:p>
    <w:tbl>
      <w:tblPr>
        <w:tblW w:w="0" w:type="auto"/>
        <w:jc w:val="left"/>
        <w:tblInd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42"/>
        <w:gridCol w:w="1938"/>
        <w:gridCol w:w="2239"/>
        <w:gridCol w:w="2240"/>
      </w:tblGrid>
      <w:tr>
        <w:trPr>
          <w:trHeight w:val="729" w:hRule="atLeast"/>
        </w:trPr>
        <w:tc>
          <w:tcPr>
            <w:tcW w:w="2542" w:type="dxa"/>
            <w:tcBorders>
              <w:bottom w:val="single" w:sz="4" w:space="0" w:color="000000"/>
            </w:tcBorders>
          </w:tcPr>
          <w:p>
            <w:pPr>
              <w:pStyle w:val="TableParagraph"/>
              <w:spacing w:line="228" w:lineRule="exact"/>
              <w:ind w:right="305"/>
              <w:jc w:val="center"/>
              <w:rPr>
                <w:b/>
                <w:sz w:val="22"/>
              </w:rPr>
            </w:pPr>
            <w:r>
              <w:rPr>
                <w:b/>
                <w:sz w:val="22"/>
              </w:rPr>
              <w:t>Groups/Dose</w:t>
            </w:r>
            <w:r>
              <w:rPr>
                <w:b/>
                <w:spacing w:val="15"/>
                <w:sz w:val="22"/>
              </w:rPr>
              <w:t> </w:t>
            </w:r>
            <w:r>
              <w:rPr>
                <w:b/>
                <w:spacing w:val="-2"/>
                <w:sz w:val="22"/>
              </w:rPr>
              <w:t>mg/kg</w:t>
            </w:r>
          </w:p>
        </w:tc>
        <w:tc>
          <w:tcPr>
            <w:tcW w:w="1938" w:type="dxa"/>
            <w:tcBorders>
              <w:bottom w:val="single" w:sz="4" w:space="0" w:color="000000"/>
            </w:tcBorders>
          </w:tcPr>
          <w:p>
            <w:pPr>
              <w:pStyle w:val="TableParagraph"/>
              <w:spacing w:line="228" w:lineRule="exact"/>
              <w:ind w:right="300"/>
              <w:jc w:val="center"/>
              <w:rPr>
                <w:b/>
                <w:sz w:val="22"/>
              </w:rPr>
            </w:pPr>
            <w:r>
              <w:rPr>
                <w:b/>
                <w:spacing w:val="-2"/>
                <w:sz w:val="22"/>
              </w:rPr>
              <w:t>Liver</w:t>
            </w:r>
          </w:p>
        </w:tc>
        <w:tc>
          <w:tcPr>
            <w:tcW w:w="2239" w:type="dxa"/>
            <w:tcBorders>
              <w:bottom w:val="single" w:sz="4" w:space="0" w:color="000000"/>
            </w:tcBorders>
          </w:tcPr>
          <w:p>
            <w:pPr>
              <w:pStyle w:val="TableParagraph"/>
              <w:spacing w:line="228" w:lineRule="exact"/>
              <w:ind w:right="1"/>
              <w:jc w:val="center"/>
              <w:rPr>
                <w:b/>
                <w:sz w:val="22"/>
              </w:rPr>
            </w:pPr>
            <w:r>
              <w:rPr>
                <w:b/>
                <w:spacing w:val="-2"/>
                <w:sz w:val="22"/>
              </w:rPr>
              <w:t>Kidney</w:t>
            </w:r>
          </w:p>
        </w:tc>
        <w:tc>
          <w:tcPr>
            <w:tcW w:w="2240" w:type="dxa"/>
            <w:tcBorders>
              <w:bottom w:val="single" w:sz="4" w:space="0" w:color="000000"/>
            </w:tcBorders>
          </w:tcPr>
          <w:p>
            <w:pPr>
              <w:pStyle w:val="TableParagraph"/>
              <w:spacing w:line="228" w:lineRule="exact"/>
              <w:ind w:left="1"/>
              <w:jc w:val="center"/>
              <w:rPr>
                <w:b/>
                <w:sz w:val="22"/>
              </w:rPr>
            </w:pPr>
            <w:r>
              <w:rPr>
                <w:b/>
                <w:spacing w:val="-2"/>
                <w:sz w:val="22"/>
              </w:rPr>
              <w:t>Heart</w:t>
            </w:r>
          </w:p>
        </w:tc>
      </w:tr>
      <w:tr>
        <w:trPr>
          <w:trHeight w:val="594" w:hRule="atLeast"/>
        </w:trPr>
        <w:tc>
          <w:tcPr>
            <w:tcW w:w="2542" w:type="dxa"/>
            <w:tcBorders>
              <w:top w:val="single" w:sz="4" w:space="0" w:color="000000"/>
            </w:tcBorders>
          </w:tcPr>
          <w:p>
            <w:pPr>
              <w:pStyle w:val="TableParagraph"/>
              <w:spacing w:before="7"/>
              <w:ind w:left="9" w:right="305"/>
              <w:jc w:val="center"/>
              <w:rPr>
                <w:b/>
                <w:sz w:val="22"/>
              </w:rPr>
            </w:pPr>
            <w:r>
              <w:rPr>
                <w:b/>
                <w:spacing w:val="-2"/>
                <w:sz w:val="22"/>
              </w:rPr>
              <w:t>Control</w:t>
            </w:r>
          </w:p>
        </w:tc>
        <w:tc>
          <w:tcPr>
            <w:tcW w:w="1938" w:type="dxa"/>
            <w:tcBorders>
              <w:top w:val="single" w:sz="4" w:space="0" w:color="000000"/>
            </w:tcBorders>
          </w:tcPr>
          <w:p>
            <w:pPr>
              <w:pStyle w:val="TableParagraph"/>
              <w:spacing w:before="7"/>
              <w:ind w:left="3" w:right="300"/>
              <w:jc w:val="center"/>
              <w:rPr>
                <w:sz w:val="22"/>
              </w:rPr>
            </w:pPr>
            <w:r>
              <w:rPr>
                <w:spacing w:val="-2"/>
                <w:sz w:val="22"/>
              </w:rPr>
              <w:t>Normal</w:t>
            </w:r>
          </w:p>
        </w:tc>
        <w:tc>
          <w:tcPr>
            <w:tcW w:w="2239" w:type="dxa"/>
            <w:tcBorders>
              <w:top w:val="single" w:sz="4" w:space="0" w:color="000000"/>
            </w:tcBorders>
          </w:tcPr>
          <w:p>
            <w:pPr>
              <w:pStyle w:val="TableParagraph"/>
              <w:spacing w:before="7"/>
              <w:ind w:left="1" w:right="1"/>
              <w:jc w:val="center"/>
              <w:rPr>
                <w:sz w:val="22"/>
              </w:rPr>
            </w:pPr>
            <w:r>
              <w:rPr>
                <w:spacing w:val="-2"/>
                <w:sz w:val="22"/>
              </w:rPr>
              <w:t>Normal</w:t>
            </w:r>
          </w:p>
        </w:tc>
        <w:tc>
          <w:tcPr>
            <w:tcW w:w="2240" w:type="dxa"/>
            <w:tcBorders>
              <w:top w:val="single" w:sz="4" w:space="0" w:color="000000"/>
            </w:tcBorders>
          </w:tcPr>
          <w:p>
            <w:pPr>
              <w:pStyle w:val="TableParagraph"/>
              <w:spacing w:before="7"/>
              <w:ind w:left="1"/>
              <w:jc w:val="center"/>
              <w:rPr>
                <w:sz w:val="22"/>
              </w:rPr>
            </w:pPr>
            <w:r>
              <w:rPr>
                <w:spacing w:val="-2"/>
                <w:sz w:val="22"/>
              </w:rPr>
              <w:t>Normal</w:t>
            </w:r>
          </w:p>
        </w:tc>
      </w:tr>
      <w:tr>
        <w:trPr>
          <w:trHeight w:val="820" w:hRule="atLeast"/>
        </w:trPr>
        <w:tc>
          <w:tcPr>
            <w:tcW w:w="2542" w:type="dxa"/>
          </w:tcPr>
          <w:p>
            <w:pPr>
              <w:pStyle w:val="TableParagraph"/>
              <w:spacing w:before="7"/>
              <w:rPr>
                <w:rFonts w:ascii="Times New Roman"/>
                <w:i/>
                <w:sz w:val="22"/>
              </w:rPr>
            </w:pPr>
          </w:p>
          <w:p>
            <w:pPr>
              <w:pStyle w:val="TableParagraph"/>
              <w:spacing w:line="270" w:lineRule="atLeast" w:before="1"/>
              <w:ind w:left="1060" w:right="1203" w:hanging="164"/>
              <w:rPr>
                <w:b/>
                <w:sz w:val="22"/>
              </w:rPr>
            </w:pPr>
            <w:r>
              <w:rPr>
                <w:b/>
                <w:sz w:val="22"/>
              </w:rPr>
              <w:t>50</w:t>
            </w:r>
            <w:r>
              <w:rPr>
                <w:b/>
                <w:spacing w:val="71"/>
                <w:sz w:val="22"/>
              </w:rPr>
              <w:t> </w:t>
            </w:r>
            <w:r>
              <w:rPr>
                <w:b/>
                <w:sz w:val="22"/>
              </w:rPr>
              <w:t>I</w:t>
            </w:r>
            <w:r>
              <w:rPr>
                <w:b/>
                <w:sz w:val="22"/>
              </w:rPr>
              <w:t> </w:t>
            </w:r>
            <w:r>
              <w:rPr>
                <w:b/>
                <w:spacing w:val="-6"/>
                <w:sz w:val="22"/>
              </w:rPr>
              <w:t>II</w:t>
            </w:r>
          </w:p>
        </w:tc>
        <w:tc>
          <w:tcPr>
            <w:tcW w:w="1938" w:type="dxa"/>
          </w:tcPr>
          <w:p>
            <w:pPr>
              <w:pStyle w:val="TableParagraph"/>
              <w:spacing w:before="7"/>
              <w:rPr>
                <w:rFonts w:ascii="Times New Roman"/>
                <w:i/>
                <w:sz w:val="22"/>
              </w:rPr>
            </w:pPr>
          </w:p>
          <w:p>
            <w:pPr>
              <w:pStyle w:val="TableParagraph"/>
              <w:spacing w:line="270" w:lineRule="atLeast" w:before="1"/>
              <w:ind w:left="477" w:right="172"/>
              <w:rPr>
                <w:sz w:val="22"/>
              </w:rPr>
            </w:pPr>
            <w:r>
              <w:rPr>
                <w:spacing w:val="-2"/>
                <w:sz w:val="22"/>
              </w:rPr>
              <w:t>Normal Normal</w:t>
            </w:r>
          </w:p>
        </w:tc>
        <w:tc>
          <w:tcPr>
            <w:tcW w:w="2239" w:type="dxa"/>
          </w:tcPr>
          <w:p>
            <w:pPr>
              <w:pStyle w:val="TableParagraph"/>
              <w:spacing w:before="28"/>
              <w:rPr>
                <w:rFonts w:ascii="Times New Roman"/>
                <w:i/>
                <w:sz w:val="22"/>
              </w:rPr>
            </w:pPr>
          </w:p>
          <w:p>
            <w:pPr>
              <w:pStyle w:val="TableParagraph"/>
              <w:ind w:left="1" w:right="1"/>
              <w:jc w:val="center"/>
              <w:rPr>
                <w:sz w:val="22"/>
              </w:rPr>
            </w:pPr>
            <w:r>
              <w:rPr>
                <w:spacing w:val="-2"/>
                <w:sz w:val="22"/>
              </w:rPr>
              <w:t>Normal</w:t>
            </w:r>
          </w:p>
        </w:tc>
        <w:tc>
          <w:tcPr>
            <w:tcW w:w="2240" w:type="dxa"/>
          </w:tcPr>
          <w:p>
            <w:pPr>
              <w:pStyle w:val="TableParagraph"/>
              <w:spacing w:before="28"/>
              <w:rPr>
                <w:rFonts w:ascii="Times New Roman"/>
                <w:i/>
                <w:sz w:val="22"/>
              </w:rPr>
            </w:pPr>
          </w:p>
          <w:p>
            <w:pPr>
              <w:pStyle w:val="TableParagraph"/>
              <w:ind w:left="1"/>
              <w:jc w:val="center"/>
              <w:rPr>
                <w:sz w:val="22"/>
              </w:rPr>
            </w:pPr>
            <w:r>
              <w:rPr>
                <w:spacing w:val="-2"/>
                <w:sz w:val="22"/>
              </w:rPr>
              <w:t>Normal</w:t>
            </w:r>
          </w:p>
        </w:tc>
      </w:tr>
    </w:tbl>
    <w:p>
      <w:pPr>
        <w:pStyle w:val="BodyText"/>
        <w:spacing w:before="10"/>
        <w:rPr>
          <w:i/>
          <w:sz w:val="19"/>
        </w:rPr>
      </w:pPr>
    </w:p>
    <w:p>
      <w:pPr>
        <w:spacing w:after="0"/>
        <w:rPr>
          <w:sz w:val="19"/>
        </w:rPr>
        <w:sectPr>
          <w:pgSz w:w="12240" w:h="15840"/>
          <w:pgMar w:header="0" w:footer="944" w:top="1820" w:bottom="1140" w:left="1720" w:right="540"/>
        </w:sectPr>
      </w:pPr>
    </w:p>
    <w:p>
      <w:pPr>
        <w:pStyle w:val="Heading2"/>
        <w:spacing w:line="244" w:lineRule="auto" w:before="60"/>
        <w:ind w:left="1212" w:right="38" w:hanging="219"/>
        <w:rPr>
          <w:rFonts w:ascii="Calibri"/>
        </w:rPr>
      </w:pPr>
      <w:r>
        <w:rPr>
          <w:rFonts w:ascii="Calibri"/>
        </w:rPr>
        <w:t>250</w:t>
      </w:r>
      <w:r>
        <w:rPr>
          <w:rFonts w:ascii="Calibri"/>
          <w:spacing w:val="74"/>
        </w:rPr>
        <w:t> </w:t>
      </w:r>
      <w:r>
        <w:rPr>
          <w:rFonts w:ascii="Calibri"/>
        </w:rPr>
        <w:t>I</w:t>
      </w:r>
      <w:r>
        <w:rPr>
          <w:rFonts w:ascii="Calibri"/>
        </w:rPr>
        <w:t> </w:t>
      </w:r>
      <w:r>
        <w:rPr>
          <w:rFonts w:ascii="Calibri"/>
          <w:spacing w:val="-6"/>
        </w:rPr>
        <w:t>II</w:t>
      </w:r>
    </w:p>
    <w:p>
      <w:pPr>
        <w:pStyle w:val="BodyText"/>
        <w:spacing w:line="244" w:lineRule="auto" w:before="60"/>
        <w:ind w:left="994" w:right="38"/>
        <w:rPr>
          <w:rFonts w:ascii="Calibri"/>
        </w:rPr>
      </w:pPr>
      <w:r>
        <w:rPr/>
        <w:br w:type="column"/>
      </w:r>
      <w:r>
        <w:rPr>
          <w:rFonts w:ascii="Calibri"/>
          <w:spacing w:val="-2"/>
        </w:rPr>
        <w:t>Normal Normal</w:t>
      </w:r>
    </w:p>
    <w:p>
      <w:pPr>
        <w:pStyle w:val="BodyText"/>
        <w:tabs>
          <w:tab w:pos="3235" w:val="left" w:leader="none"/>
        </w:tabs>
        <w:spacing w:before="60"/>
        <w:ind w:left="994"/>
        <w:rPr>
          <w:rFonts w:ascii="Calibri"/>
        </w:rPr>
      </w:pPr>
      <w:r>
        <w:rPr/>
        <w:br w:type="column"/>
      </w:r>
      <w:r>
        <w:rPr>
          <w:rFonts w:ascii="Calibri"/>
          <w:spacing w:val="-2"/>
        </w:rPr>
        <w:t>Normal</w:t>
      </w:r>
      <w:r>
        <w:rPr>
          <w:rFonts w:ascii="Calibri"/>
        </w:rPr>
        <w:tab/>
      </w:r>
      <w:r>
        <w:rPr>
          <w:rFonts w:ascii="Calibri"/>
          <w:spacing w:val="-2"/>
        </w:rPr>
        <w:t>Normal</w:t>
      </w:r>
    </w:p>
    <w:p>
      <w:pPr>
        <w:spacing w:after="0"/>
        <w:rPr>
          <w:rFonts w:ascii="Calibri"/>
        </w:rPr>
        <w:sectPr>
          <w:type w:val="continuous"/>
          <w:pgSz w:w="12240" w:h="15840"/>
          <w:pgMar w:header="0" w:footer="944" w:top="1280" w:bottom="1140" w:left="1720" w:right="540"/>
          <w:cols w:num="3" w:equalWidth="0">
            <w:col w:w="1589" w:space="587"/>
            <w:col w:w="1719" w:space="519"/>
            <w:col w:w="5566"/>
          </w:cols>
        </w:sectPr>
      </w:pPr>
    </w:p>
    <w:p>
      <w:pPr>
        <w:pStyle w:val="BodyText"/>
        <w:spacing w:before="10"/>
        <w:rPr>
          <w:rFonts w:ascii="Calibri"/>
          <w:sz w:val="17"/>
        </w:rPr>
      </w:pPr>
    </w:p>
    <w:p>
      <w:pPr>
        <w:spacing w:after="0"/>
        <w:rPr>
          <w:rFonts w:ascii="Calibri"/>
          <w:sz w:val="17"/>
        </w:rPr>
        <w:sectPr>
          <w:type w:val="continuous"/>
          <w:pgSz w:w="12240" w:h="15840"/>
          <w:pgMar w:header="0" w:footer="944" w:top="1280" w:bottom="1140" w:left="1720" w:right="540"/>
        </w:sectPr>
      </w:pPr>
    </w:p>
    <w:p>
      <w:pPr>
        <w:pStyle w:val="Heading2"/>
        <w:spacing w:line="244" w:lineRule="auto" w:before="60"/>
        <w:ind w:left="1212" w:right="38" w:hanging="195"/>
        <w:rPr>
          <w:rFonts w:ascii="Calibri"/>
        </w:rPr>
      </w:pPr>
      <w:r>
        <w:rPr>
          <w:rFonts w:ascii="Calibri"/>
        </w:rPr>
        <w:t>500</w:t>
      </w:r>
      <w:r>
        <w:rPr>
          <w:rFonts w:ascii="Calibri"/>
          <w:spacing w:val="25"/>
        </w:rPr>
        <w:t> </w:t>
      </w:r>
      <w:r>
        <w:rPr>
          <w:rFonts w:ascii="Calibri"/>
        </w:rPr>
        <w:t>I</w:t>
      </w:r>
      <w:r>
        <w:rPr>
          <w:rFonts w:ascii="Calibri"/>
        </w:rPr>
        <w:t> </w:t>
      </w:r>
      <w:r>
        <w:rPr>
          <w:rFonts w:ascii="Calibri"/>
          <w:spacing w:val="-6"/>
        </w:rPr>
        <w:t>II</w:t>
      </w:r>
    </w:p>
    <w:p>
      <w:pPr>
        <w:pStyle w:val="BodyText"/>
        <w:spacing w:line="244" w:lineRule="auto" w:before="60"/>
        <w:ind w:left="1313" w:right="38" w:hanging="296"/>
        <w:rPr>
          <w:rFonts w:ascii="Calibri"/>
        </w:rPr>
      </w:pPr>
      <w:r>
        <w:rPr/>
        <w:br w:type="column"/>
      </w:r>
      <w:r>
        <w:rPr>
          <w:rFonts w:ascii="Calibri"/>
        </w:rPr>
        <w:t>Mild</w:t>
      </w:r>
      <w:r>
        <w:rPr>
          <w:rFonts w:ascii="Calibri"/>
          <w:spacing w:val="-6"/>
        </w:rPr>
        <w:t> </w:t>
      </w:r>
      <w:r>
        <w:rPr>
          <w:rFonts w:ascii="Calibri"/>
        </w:rPr>
        <w:t>steatosis </w:t>
      </w:r>
      <w:r>
        <w:rPr>
          <w:rFonts w:ascii="Calibri"/>
          <w:spacing w:val="-2"/>
        </w:rPr>
        <w:t>Normal</w:t>
      </w:r>
    </w:p>
    <w:p>
      <w:pPr>
        <w:pStyle w:val="BodyText"/>
        <w:tabs>
          <w:tab w:pos="3259" w:val="left" w:leader="none"/>
        </w:tabs>
        <w:spacing w:before="60"/>
        <w:ind w:left="1018"/>
        <w:rPr>
          <w:rFonts w:ascii="Calibri"/>
        </w:rPr>
      </w:pPr>
      <w:r>
        <w:rPr/>
        <w:br w:type="column"/>
      </w:r>
      <w:r>
        <w:rPr>
          <w:rFonts w:ascii="Calibri"/>
          <w:spacing w:val="-2"/>
        </w:rPr>
        <w:t>Normal</w:t>
      </w:r>
      <w:r>
        <w:rPr>
          <w:rFonts w:ascii="Calibri"/>
        </w:rPr>
        <w:tab/>
      </w:r>
      <w:r>
        <w:rPr>
          <w:rFonts w:ascii="Calibri"/>
          <w:spacing w:val="-2"/>
        </w:rPr>
        <w:t>Normal</w:t>
      </w:r>
    </w:p>
    <w:p>
      <w:pPr>
        <w:spacing w:after="0"/>
        <w:rPr>
          <w:rFonts w:ascii="Calibri"/>
        </w:rPr>
        <w:sectPr>
          <w:type w:val="continuous"/>
          <w:pgSz w:w="12240" w:h="15840"/>
          <w:pgMar w:header="0" w:footer="944" w:top="1280" w:bottom="1140" w:left="1720" w:right="540"/>
          <w:cols w:num="3" w:equalWidth="0">
            <w:col w:w="1564" w:space="293"/>
            <w:col w:w="2331" w:space="201"/>
            <w:col w:w="5591"/>
          </w:cols>
        </w:sectPr>
      </w:pPr>
    </w:p>
    <w:p>
      <w:pPr>
        <w:pStyle w:val="BodyText"/>
        <w:spacing w:before="10"/>
        <w:rPr>
          <w:rFonts w:ascii="Calibri"/>
          <w:sz w:val="17"/>
        </w:rPr>
      </w:pPr>
    </w:p>
    <w:p>
      <w:pPr>
        <w:spacing w:after="0"/>
        <w:rPr>
          <w:rFonts w:ascii="Calibri"/>
          <w:sz w:val="17"/>
        </w:rPr>
        <w:sectPr>
          <w:type w:val="continuous"/>
          <w:pgSz w:w="12240" w:h="15840"/>
          <w:pgMar w:header="0" w:footer="944" w:top="1280" w:bottom="1140" w:left="1720" w:right="540"/>
        </w:sectPr>
      </w:pPr>
    </w:p>
    <w:p>
      <w:pPr>
        <w:pStyle w:val="Heading2"/>
        <w:spacing w:line="244" w:lineRule="auto" w:before="60"/>
        <w:ind w:left="1212" w:right="38" w:hanging="252"/>
        <w:rPr>
          <w:rFonts w:ascii="Calibri"/>
        </w:rPr>
      </w:pPr>
      <w:r>
        <w:rPr>
          <w:rFonts w:ascii="Calibri"/>
        </w:rPr>
        <w:t>1000</w:t>
      </w:r>
      <w:r>
        <w:rPr>
          <w:rFonts w:ascii="Calibri"/>
          <w:spacing w:val="28"/>
        </w:rPr>
        <w:t> </w:t>
      </w:r>
      <w:r>
        <w:rPr>
          <w:rFonts w:ascii="Calibri"/>
        </w:rPr>
        <w:t>I </w:t>
      </w:r>
      <w:r>
        <w:rPr>
          <w:rFonts w:ascii="Calibri"/>
          <w:spacing w:val="-6"/>
        </w:rPr>
        <w:t>II</w:t>
      </w:r>
    </w:p>
    <w:p>
      <w:pPr>
        <w:pStyle w:val="BodyText"/>
        <w:spacing w:line="244" w:lineRule="auto" w:before="60"/>
        <w:ind w:left="960" w:right="38"/>
        <w:rPr>
          <w:rFonts w:ascii="Calibri"/>
        </w:rPr>
      </w:pPr>
      <w:r>
        <w:rPr/>
        <w:br w:type="column"/>
      </w:r>
      <w:r>
        <w:rPr>
          <w:rFonts w:ascii="Calibri"/>
          <w:spacing w:val="-2"/>
        </w:rPr>
        <w:t>Normal Normal</w:t>
      </w:r>
    </w:p>
    <w:p>
      <w:pPr>
        <w:pStyle w:val="BodyText"/>
        <w:tabs>
          <w:tab w:pos="3202" w:val="left" w:leader="none"/>
        </w:tabs>
        <w:spacing w:before="60"/>
        <w:ind w:left="960"/>
        <w:rPr>
          <w:rFonts w:ascii="Calibri"/>
        </w:rPr>
      </w:pPr>
      <w:r>
        <w:rPr/>
        <w:br w:type="column"/>
      </w:r>
      <w:r>
        <w:rPr>
          <w:rFonts w:ascii="Calibri"/>
          <w:spacing w:val="-2"/>
        </w:rPr>
        <w:t>Normal</w:t>
      </w:r>
      <w:r>
        <w:rPr>
          <w:rFonts w:ascii="Calibri"/>
        </w:rPr>
        <w:tab/>
      </w:r>
      <w:r>
        <w:rPr>
          <w:rFonts w:ascii="Calibri"/>
          <w:spacing w:val="-2"/>
        </w:rPr>
        <w:t>Normal</w:t>
      </w:r>
    </w:p>
    <w:p>
      <w:pPr>
        <w:spacing w:after="0"/>
        <w:rPr>
          <w:rFonts w:ascii="Calibri"/>
        </w:rPr>
        <w:sectPr>
          <w:type w:val="continuous"/>
          <w:pgSz w:w="12240" w:h="15840"/>
          <w:pgMar w:header="0" w:footer="944" w:top="1280" w:bottom="1140" w:left="1720" w:right="540"/>
          <w:cols w:num="3" w:equalWidth="0">
            <w:col w:w="1621" w:space="589"/>
            <w:col w:w="1685" w:space="552"/>
            <w:col w:w="5533"/>
          </w:cols>
        </w:sectPr>
      </w:pPr>
    </w:p>
    <w:p>
      <w:pPr>
        <w:pStyle w:val="BodyText"/>
        <w:spacing w:line="20" w:lineRule="exact"/>
        <w:ind w:left="137"/>
        <w:rPr>
          <w:rFonts w:ascii="Calibri"/>
          <w:sz w:val="2"/>
        </w:rPr>
      </w:pPr>
      <w:r>
        <w:rPr>
          <w:rFonts w:ascii="Calibri"/>
          <w:sz w:val="2"/>
        </w:rPr>
        <mc:AlternateContent>
          <mc:Choice Requires="wps">
            <w:drawing>
              <wp:inline distT="0" distB="0" distL="0" distR="0">
                <wp:extent cx="5698490" cy="5080"/>
                <wp:effectExtent l="0" t="0" r="0" b="0"/>
                <wp:docPr id="57" name="Group 57"/>
                <wp:cNvGraphicFramePr>
                  <a:graphicFrameLocks/>
                </wp:cNvGraphicFramePr>
                <a:graphic>
                  <a:graphicData uri="http://schemas.microsoft.com/office/word/2010/wordprocessingGroup">
                    <wpg:wgp>
                      <wpg:cNvPr id="57" name="Group 57"/>
                      <wpg:cNvGrpSpPr/>
                      <wpg:grpSpPr>
                        <a:xfrm>
                          <a:off x="0" y="0"/>
                          <a:ext cx="5698490" cy="5080"/>
                          <a:chExt cx="5698490" cy="5080"/>
                        </a:xfrm>
                      </wpg:grpSpPr>
                      <wps:wsp>
                        <wps:cNvPr id="58" name="Graphic 58"/>
                        <wps:cNvSpPr/>
                        <wps:spPr>
                          <a:xfrm>
                            <a:off x="0" y="0"/>
                            <a:ext cx="5698490" cy="5080"/>
                          </a:xfrm>
                          <a:custGeom>
                            <a:avLst/>
                            <a:gdLst/>
                            <a:ahLst/>
                            <a:cxnLst/>
                            <a:rect l="l" t="t" r="r" b="b"/>
                            <a:pathLst>
                              <a:path w="5698490" h="5080">
                                <a:moveTo>
                                  <a:pt x="5698236" y="0"/>
                                </a:moveTo>
                                <a:lnTo>
                                  <a:pt x="5698236" y="0"/>
                                </a:lnTo>
                                <a:lnTo>
                                  <a:pt x="0" y="0"/>
                                </a:lnTo>
                                <a:lnTo>
                                  <a:pt x="0" y="4584"/>
                                </a:lnTo>
                                <a:lnTo>
                                  <a:pt x="5698236" y="4584"/>
                                </a:lnTo>
                                <a:lnTo>
                                  <a:pt x="56982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8.7pt;height:.4pt;mso-position-horizontal-relative:char;mso-position-vertical-relative:line" id="docshapegroup34" coordorigin="0,0" coordsize="8974,8">
                <v:rect style="position:absolute;left:0;top:0;width:8974;height:8" id="docshape35" filled="true" fillcolor="#000000" stroked="false">
                  <v:fill type="solid"/>
                </v:rect>
              </v:group>
            </w:pict>
          </mc:Fallback>
        </mc:AlternateContent>
      </w:r>
      <w:r>
        <w:rPr>
          <w:rFonts w:ascii="Calibri"/>
          <w:sz w:val="2"/>
        </w:rPr>
      </w:r>
    </w:p>
    <w:p>
      <w:pPr>
        <w:spacing w:after="0" w:line="20" w:lineRule="exact"/>
        <w:rPr>
          <w:rFonts w:ascii="Calibri"/>
          <w:sz w:val="2"/>
        </w:rPr>
        <w:sectPr>
          <w:type w:val="continuous"/>
          <w:pgSz w:w="12240" w:h="15840"/>
          <w:pgMar w:header="0" w:footer="944" w:top="1280" w:bottom="1140" w:left="1720" w:right="540"/>
        </w:sect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spacing w:before="202"/>
        <w:rPr>
          <w:rFonts w:ascii="Calibri"/>
          <w:sz w:val="34"/>
        </w:rPr>
      </w:pPr>
    </w:p>
    <w:p>
      <w:pPr>
        <w:pStyle w:val="Heading1"/>
        <w:spacing w:line="391" w:lineRule="exact" w:before="1"/>
        <w:ind w:left="1678"/>
      </w:pPr>
      <w:r>
        <w:rPr/>
        <mc:AlternateContent>
          <mc:Choice Requires="wps">
            <w:drawing>
              <wp:anchor distT="0" distB="0" distL="0" distR="0" allowOverlap="1" layoutInCell="1" locked="0" behindDoc="0" simplePos="0" relativeHeight="15752192">
                <wp:simplePos x="0" y="0"/>
                <wp:positionH relativeFrom="page">
                  <wp:posOffset>2269235</wp:posOffset>
                </wp:positionH>
                <wp:positionV relativeFrom="paragraph">
                  <wp:posOffset>-4349131</wp:posOffset>
                </wp:positionV>
                <wp:extent cx="3602990" cy="4704715"/>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3602990" cy="4704715"/>
                          <a:chExt cx="3602990" cy="4704715"/>
                        </a:xfrm>
                      </wpg:grpSpPr>
                      <pic:pic>
                        <pic:nvPicPr>
                          <pic:cNvPr id="60" name="Image 60"/>
                          <pic:cNvPicPr/>
                        </pic:nvPicPr>
                        <pic:blipFill>
                          <a:blip r:embed="rId7" cstate="print"/>
                          <a:stretch>
                            <a:fillRect/>
                          </a:stretch>
                        </pic:blipFill>
                        <pic:spPr>
                          <a:xfrm>
                            <a:off x="0" y="0"/>
                            <a:ext cx="3521964" cy="4704587"/>
                          </a:xfrm>
                          <a:prstGeom prst="rect">
                            <a:avLst/>
                          </a:prstGeom>
                        </pic:spPr>
                      </pic:pic>
                      <pic:pic>
                        <pic:nvPicPr>
                          <pic:cNvPr id="61" name="Image 61"/>
                          <pic:cNvPicPr/>
                        </pic:nvPicPr>
                        <pic:blipFill>
                          <a:blip r:embed="rId8" cstate="print"/>
                          <a:stretch>
                            <a:fillRect/>
                          </a:stretch>
                        </pic:blipFill>
                        <pic:spPr>
                          <a:xfrm>
                            <a:off x="3521964" y="0"/>
                            <a:ext cx="80772" cy="4704587"/>
                          </a:xfrm>
                          <a:prstGeom prst="rect">
                            <a:avLst/>
                          </a:prstGeom>
                        </pic:spPr>
                      </pic:pic>
                      <wps:wsp>
                        <wps:cNvPr id="62" name="Textbox 62"/>
                        <wps:cNvSpPr txBox="1"/>
                        <wps:spPr>
                          <a:xfrm>
                            <a:off x="1598675" y="2924918"/>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1</w:t>
                              </w:r>
                            </w:p>
                          </w:txbxContent>
                        </wps:txbx>
                        <wps:bodyPr wrap="square" lIns="0" tIns="0" rIns="0" bIns="0" rtlCol="0">
                          <a:noAutofit/>
                        </wps:bodyPr>
                      </wps:wsp>
                    </wpg:wgp>
                  </a:graphicData>
                </a:graphic>
              </wp:anchor>
            </w:drawing>
          </mc:Choice>
          <mc:Fallback>
            <w:pict>
              <v:group style="position:absolute;margin-left:178.679993pt;margin-top:-342.451263pt;width:283.7pt;height:370.45pt;mso-position-horizontal-relative:page;mso-position-vertical-relative:paragraph;z-index:15752192" id="docshapegroup36" coordorigin="3574,-6849" coordsize="5674,7409">
                <v:shape style="position:absolute;left:3573;top:-6850;width:5547;height:7409" type="#_x0000_t75" id="docshape37" stroked="false">
                  <v:imagedata r:id="rId7" o:title=""/>
                </v:shape>
                <v:shape style="position:absolute;left:9120;top:-6850;width:128;height:7409" type="#_x0000_t75" id="docshape38" stroked="false">
                  <v:imagedata r:id="rId8" o:title=""/>
                </v:shape>
                <v:shape style="position:absolute;left:6091;top:-2243;width:192;height:339" type="#_x0000_t202" id="docshape39" filled="false" stroked="false">
                  <v:textbox inset="0,0,0,0">
                    <w:txbxContent>
                      <w:p>
                        <w:pPr>
                          <w:spacing w:line="338" w:lineRule="exact" w:before="0"/>
                          <w:ind w:left="0" w:right="0" w:firstLine="0"/>
                          <w:jc w:val="left"/>
                          <w:rPr>
                            <w:rFonts w:ascii="Calibri"/>
                            <w:b/>
                            <w:sz w:val="34"/>
                          </w:rPr>
                        </w:pPr>
                        <w:r>
                          <w:rPr>
                            <w:rFonts w:ascii="Calibri"/>
                            <w:b/>
                            <w:spacing w:val="-10"/>
                            <w:sz w:val="34"/>
                          </w:rPr>
                          <w:t>1</w:t>
                        </w:r>
                      </w:p>
                    </w:txbxContent>
                  </v:textbox>
                  <w10:wrap type="none"/>
                </v:shape>
                <w10:wrap type="none"/>
              </v:group>
            </w:pict>
          </mc:Fallback>
        </mc:AlternateContent>
      </w:r>
      <w:r>
        <w:rPr>
          <w:spacing w:val="-10"/>
        </w:rPr>
        <w:t>2</w:t>
      </w:r>
    </w:p>
    <w:p>
      <w:pPr>
        <w:spacing w:line="220" w:lineRule="exact" w:before="0"/>
        <w:ind w:left="6552" w:right="1431" w:firstLine="0"/>
        <w:jc w:val="center"/>
        <w:rPr>
          <w:rFonts w:ascii="Calibri"/>
          <w:sz w:val="20"/>
        </w:rPr>
      </w:pPr>
      <w:r>
        <w:rPr>
          <w:rFonts w:ascii="Calibri"/>
          <w:spacing w:val="-10"/>
          <w:w w:val="105"/>
          <w:sz w:val="20"/>
        </w:rPr>
        <w:t>.</w:t>
      </w:r>
    </w:p>
    <w:p>
      <w:pPr>
        <w:spacing w:line="247" w:lineRule="auto" w:before="84"/>
        <w:ind w:left="1443" w:right="3090" w:firstLine="1"/>
        <w:jc w:val="center"/>
        <w:rPr>
          <w:rFonts w:ascii="Calibri" w:hAnsi="Calibri"/>
          <w:sz w:val="20"/>
        </w:rPr>
      </w:pPr>
      <w:r>
        <w:rPr>
          <w:rFonts w:ascii="Calibri" w:hAnsi="Calibri"/>
          <w:b/>
          <w:w w:val="105"/>
          <w:sz w:val="20"/>
        </w:rPr>
        <w:t>Plate II: </w:t>
      </w:r>
      <w:r>
        <w:rPr>
          <w:rFonts w:ascii="Calibri" w:hAnsi="Calibri"/>
          <w:w w:val="105"/>
          <w:sz w:val="20"/>
        </w:rPr>
        <w:t>Photomicrograph of a section of a normal heart from a rat</w:t>
      </w:r>
      <w:r>
        <w:rPr>
          <w:rFonts w:ascii="Calibri" w:hAnsi="Calibri"/>
          <w:spacing w:val="-11"/>
          <w:w w:val="105"/>
          <w:sz w:val="20"/>
        </w:rPr>
        <w:t> </w:t>
      </w:r>
      <w:r>
        <w:rPr>
          <w:rFonts w:ascii="Calibri" w:hAnsi="Calibri"/>
          <w:w w:val="105"/>
          <w:sz w:val="20"/>
        </w:rPr>
        <w:t>treated</w:t>
      </w:r>
      <w:r>
        <w:rPr>
          <w:rFonts w:ascii="Calibri" w:hAnsi="Calibri"/>
          <w:spacing w:val="-10"/>
          <w:w w:val="105"/>
          <w:sz w:val="20"/>
        </w:rPr>
        <w:t> </w:t>
      </w:r>
      <w:r>
        <w:rPr>
          <w:rFonts w:ascii="Calibri" w:hAnsi="Calibri"/>
          <w:w w:val="105"/>
          <w:sz w:val="20"/>
        </w:rPr>
        <w:t>with</w:t>
      </w:r>
      <w:r>
        <w:rPr>
          <w:rFonts w:ascii="Calibri" w:hAnsi="Calibri"/>
          <w:spacing w:val="-12"/>
          <w:w w:val="105"/>
          <w:sz w:val="20"/>
        </w:rPr>
        <w:t> </w:t>
      </w:r>
      <w:r>
        <w:rPr>
          <w:rFonts w:ascii="Calibri" w:hAnsi="Calibri"/>
          <w:w w:val="105"/>
          <w:sz w:val="20"/>
        </w:rPr>
        <w:t>normal</w:t>
      </w:r>
      <w:r>
        <w:rPr>
          <w:rFonts w:ascii="Calibri" w:hAnsi="Calibri"/>
          <w:spacing w:val="-10"/>
          <w:w w:val="105"/>
          <w:sz w:val="20"/>
        </w:rPr>
        <w:t> </w:t>
      </w:r>
      <w:r>
        <w:rPr>
          <w:rFonts w:ascii="Calibri" w:hAnsi="Calibri"/>
          <w:w w:val="105"/>
          <w:sz w:val="20"/>
        </w:rPr>
        <w:t>saline</w:t>
      </w:r>
      <w:r>
        <w:rPr>
          <w:rFonts w:ascii="Calibri" w:hAnsi="Calibri"/>
          <w:spacing w:val="-11"/>
          <w:w w:val="105"/>
          <w:sz w:val="20"/>
        </w:rPr>
        <w:t> </w:t>
      </w:r>
      <w:r>
        <w:rPr>
          <w:rFonts w:ascii="Calibri" w:hAnsi="Calibri"/>
          <w:w w:val="105"/>
          <w:sz w:val="20"/>
        </w:rPr>
        <w:t>for</w:t>
      </w:r>
      <w:r>
        <w:rPr>
          <w:rFonts w:ascii="Calibri" w:hAnsi="Calibri"/>
          <w:spacing w:val="-11"/>
          <w:w w:val="105"/>
          <w:sz w:val="20"/>
        </w:rPr>
        <w:t> </w:t>
      </w:r>
      <w:r>
        <w:rPr>
          <w:rFonts w:ascii="Calibri" w:hAnsi="Calibri"/>
          <w:w w:val="105"/>
          <w:sz w:val="20"/>
        </w:rPr>
        <w:t>30</w:t>
      </w:r>
      <w:r>
        <w:rPr>
          <w:rFonts w:ascii="Calibri" w:hAnsi="Calibri"/>
          <w:spacing w:val="-10"/>
          <w:w w:val="105"/>
          <w:sz w:val="20"/>
        </w:rPr>
        <w:t> </w:t>
      </w:r>
      <w:r>
        <w:rPr>
          <w:rFonts w:ascii="Calibri" w:hAnsi="Calibri"/>
          <w:w w:val="105"/>
          <w:sz w:val="20"/>
        </w:rPr>
        <w:t>days</w:t>
      </w:r>
      <w:r>
        <w:rPr>
          <w:rFonts w:ascii="Calibri" w:hAnsi="Calibri"/>
          <w:spacing w:val="-10"/>
          <w:w w:val="105"/>
          <w:sz w:val="20"/>
        </w:rPr>
        <w:t> </w:t>
      </w:r>
      <w:r>
        <w:rPr>
          <w:rFonts w:ascii="Calibri" w:hAnsi="Calibri"/>
          <w:w w:val="105"/>
          <w:sz w:val="20"/>
        </w:rPr>
        <w:t>showing</w:t>
      </w:r>
      <w:r>
        <w:rPr>
          <w:rFonts w:ascii="Calibri" w:hAnsi="Calibri"/>
          <w:spacing w:val="-10"/>
          <w:w w:val="105"/>
          <w:sz w:val="20"/>
        </w:rPr>
        <w:t> </w:t>
      </w:r>
      <w:r>
        <w:rPr>
          <w:rFonts w:ascii="Calibri" w:hAnsi="Calibri"/>
          <w:w w:val="105"/>
          <w:sz w:val="20"/>
        </w:rPr>
        <w:t>the</w:t>
      </w:r>
      <w:r>
        <w:rPr>
          <w:rFonts w:ascii="Calibri" w:hAnsi="Calibri"/>
          <w:spacing w:val="-10"/>
          <w:w w:val="105"/>
          <w:sz w:val="20"/>
        </w:rPr>
        <w:t> </w:t>
      </w:r>
      <w:r>
        <w:rPr>
          <w:rFonts w:ascii="Calibri" w:hAnsi="Calibri"/>
          <w:w w:val="105"/>
          <w:sz w:val="20"/>
        </w:rPr>
        <w:t>veins</w:t>
      </w:r>
      <w:r>
        <w:rPr>
          <w:rFonts w:ascii="Calibri" w:hAnsi="Calibri"/>
          <w:spacing w:val="-10"/>
          <w:w w:val="105"/>
          <w:sz w:val="20"/>
        </w:rPr>
        <w:t> </w:t>
      </w:r>
      <w:r>
        <w:rPr>
          <w:rFonts w:ascii="Calibri" w:hAnsi="Calibri"/>
          <w:w w:val="105"/>
          <w:sz w:val="20"/>
        </w:rPr>
        <w:t>(1</w:t>
      </w:r>
      <w:r>
        <w:rPr>
          <w:rFonts w:ascii="Calibri" w:hAnsi="Calibri"/>
          <w:spacing w:val="-10"/>
          <w:w w:val="105"/>
          <w:sz w:val="20"/>
        </w:rPr>
        <w:t> </w:t>
      </w:r>
      <w:r>
        <w:rPr>
          <w:rFonts w:ascii="Calibri" w:hAnsi="Calibri"/>
          <w:w w:val="105"/>
          <w:sz w:val="20"/>
        </w:rPr>
        <w:t>&amp; 2) of the cardiac muscles. H &amp; E stain (×400)</w:t>
      </w:r>
    </w:p>
    <w:p>
      <w:pPr>
        <w:spacing w:after="0" w:line="247" w:lineRule="auto"/>
        <w:jc w:val="center"/>
        <w:rPr>
          <w:rFonts w:ascii="Calibri" w:hAnsi="Calibri"/>
          <w:sz w:val="20"/>
        </w:rPr>
        <w:sectPr>
          <w:pgSz w:w="12240" w:h="15840"/>
          <w:pgMar w:header="0" w:footer="944" w:top="1360" w:bottom="1140" w:left="1720" w:right="540"/>
        </w:sect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spacing w:before="202"/>
        <w:rPr>
          <w:rFonts w:ascii="Calibri"/>
          <w:sz w:val="34"/>
        </w:rPr>
      </w:pPr>
    </w:p>
    <w:p>
      <w:pPr>
        <w:pStyle w:val="Heading1"/>
        <w:spacing w:line="391" w:lineRule="exact" w:before="1"/>
        <w:ind w:left="1678"/>
      </w:pPr>
      <w:r>
        <w:rPr/>
        <mc:AlternateContent>
          <mc:Choice Requires="wps">
            <w:drawing>
              <wp:anchor distT="0" distB="0" distL="0" distR="0" allowOverlap="1" layoutInCell="1" locked="0" behindDoc="0" simplePos="0" relativeHeight="15752704">
                <wp:simplePos x="0" y="0"/>
                <wp:positionH relativeFrom="page">
                  <wp:posOffset>2269235</wp:posOffset>
                </wp:positionH>
                <wp:positionV relativeFrom="paragraph">
                  <wp:posOffset>-4349131</wp:posOffset>
                </wp:positionV>
                <wp:extent cx="3602990" cy="4704715"/>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3602990" cy="4704715"/>
                          <a:chExt cx="3602990" cy="4704715"/>
                        </a:xfrm>
                      </wpg:grpSpPr>
                      <pic:pic>
                        <pic:nvPicPr>
                          <pic:cNvPr id="64" name="Image 64"/>
                          <pic:cNvPicPr/>
                        </pic:nvPicPr>
                        <pic:blipFill>
                          <a:blip r:embed="rId7" cstate="print"/>
                          <a:stretch>
                            <a:fillRect/>
                          </a:stretch>
                        </pic:blipFill>
                        <pic:spPr>
                          <a:xfrm>
                            <a:off x="0" y="0"/>
                            <a:ext cx="3521964" cy="4704587"/>
                          </a:xfrm>
                          <a:prstGeom prst="rect">
                            <a:avLst/>
                          </a:prstGeom>
                        </pic:spPr>
                      </pic:pic>
                      <pic:pic>
                        <pic:nvPicPr>
                          <pic:cNvPr id="65" name="Image 65"/>
                          <pic:cNvPicPr/>
                        </pic:nvPicPr>
                        <pic:blipFill>
                          <a:blip r:embed="rId8" cstate="print"/>
                          <a:stretch>
                            <a:fillRect/>
                          </a:stretch>
                        </pic:blipFill>
                        <pic:spPr>
                          <a:xfrm>
                            <a:off x="3521964" y="0"/>
                            <a:ext cx="80772" cy="4704587"/>
                          </a:xfrm>
                          <a:prstGeom prst="rect">
                            <a:avLst/>
                          </a:prstGeom>
                        </pic:spPr>
                      </pic:pic>
                      <wps:wsp>
                        <wps:cNvPr id="66" name="Textbox 66"/>
                        <wps:cNvSpPr txBox="1"/>
                        <wps:spPr>
                          <a:xfrm>
                            <a:off x="1598675" y="2924918"/>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1</w:t>
                              </w:r>
                            </w:p>
                          </w:txbxContent>
                        </wps:txbx>
                        <wps:bodyPr wrap="square" lIns="0" tIns="0" rIns="0" bIns="0" rtlCol="0">
                          <a:noAutofit/>
                        </wps:bodyPr>
                      </wps:wsp>
                    </wpg:wgp>
                  </a:graphicData>
                </a:graphic>
              </wp:anchor>
            </w:drawing>
          </mc:Choice>
          <mc:Fallback>
            <w:pict>
              <v:group style="position:absolute;margin-left:178.679993pt;margin-top:-342.451263pt;width:283.7pt;height:370.45pt;mso-position-horizontal-relative:page;mso-position-vertical-relative:paragraph;z-index:15752704" id="docshapegroup40" coordorigin="3574,-6849" coordsize="5674,7409">
                <v:shape style="position:absolute;left:3573;top:-6850;width:5547;height:7409" type="#_x0000_t75" id="docshape41" stroked="false">
                  <v:imagedata r:id="rId7" o:title=""/>
                </v:shape>
                <v:shape style="position:absolute;left:9120;top:-6850;width:128;height:7409" type="#_x0000_t75" id="docshape42" stroked="false">
                  <v:imagedata r:id="rId8" o:title=""/>
                </v:shape>
                <v:shape style="position:absolute;left:6091;top:-2243;width:192;height:339" type="#_x0000_t202" id="docshape43" filled="false" stroked="false">
                  <v:textbox inset="0,0,0,0">
                    <w:txbxContent>
                      <w:p>
                        <w:pPr>
                          <w:spacing w:line="338" w:lineRule="exact" w:before="0"/>
                          <w:ind w:left="0" w:right="0" w:firstLine="0"/>
                          <w:jc w:val="left"/>
                          <w:rPr>
                            <w:rFonts w:ascii="Calibri"/>
                            <w:b/>
                            <w:sz w:val="34"/>
                          </w:rPr>
                        </w:pPr>
                        <w:r>
                          <w:rPr>
                            <w:rFonts w:ascii="Calibri"/>
                            <w:b/>
                            <w:spacing w:val="-10"/>
                            <w:sz w:val="34"/>
                          </w:rPr>
                          <w:t>1</w:t>
                        </w:r>
                      </w:p>
                    </w:txbxContent>
                  </v:textbox>
                  <w10:wrap type="none"/>
                </v:shape>
                <w10:wrap type="none"/>
              </v:group>
            </w:pict>
          </mc:Fallback>
        </mc:AlternateContent>
      </w:r>
      <w:r>
        <w:rPr>
          <w:spacing w:val="-10"/>
        </w:rPr>
        <w:t>2</w:t>
      </w:r>
    </w:p>
    <w:p>
      <w:pPr>
        <w:spacing w:line="220" w:lineRule="exact" w:before="0"/>
        <w:ind w:left="6552" w:right="1431" w:firstLine="0"/>
        <w:jc w:val="center"/>
        <w:rPr>
          <w:rFonts w:ascii="Calibri"/>
          <w:sz w:val="20"/>
        </w:rPr>
      </w:pPr>
      <w:r>
        <w:rPr>
          <w:rFonts w:ascii="Calibri"/>
          <w:spacing w:val="-10"/>
          <w:w w:val="105"/>
          <w:sz w:val="20"/>
        </w:rPr>
        <w:t>.</w:t>
      </w:r>
    </w:p>
    <w:p>
      <w:pPr>
        <w:spacing w:line="247" w:lineRule="auto" w:before="84"/>
        <w:ind w:left="1443" w:right="3090" w:hanging="2"/>
        <w:jc w:val="center"/>
        <w:rPr>
          <w:rFonts w:ascii="Calibri" w:hAnsi="Calibri"/>
          <w:sz w:val="20"/>
        </w:rPr>
      </w:pPr>
      <w:r>
        <w:rPr>
          <w:rFonts w:ascii="Calibri" w:hAnsi="Calibri"/>
          <w:b/>
          <w:w w:val="105"/>
          <w:sz w:val="20"/>
        </w:rPr>
        <w:t>Plate</w:t>
      </w:r>
      <w:r>
        <w:rPr>
          <w:rFonts w:ascii="Calibri" w:hAnsi="Calibri"/>
          <w:b/>
          <w:spacing w:val="-3"/>
          <w:w w:val="105"/>
          <w:sz w:val="20"/>
        </w:rPr>
        <w:t> </w:t>
      </w:r>
      <w:r>
        <w:rPr>
          <w:rFonts w:ascii="Calibri" w:hAnsi="Calibri"/>
          <w:b/>
          <w:w w:val="105"/>
          <w:sz w:val="20"/>
        </w:rPr>
        <w:t>III:</w:t>
      </w:r>
      <w:r>
        <w:rPr>
          <w:rFonts w:ascii="Calibri" w:hAnsi="Calibri"/>
          <w:b/>
          <w:spacing w:val="-4"/>
          <w:w w:val="105"/>
          <w:sz w:val="20"/>
        </w:rPr>
        <w:t> </w:t>
      </w:r>
      <w:r>
        <w:rPr>
          <w:rFonts w:ascii="Calibri" w:hAnsi="Calibri"/>
          <w:w w:val="105"/>
          <w:sz w:val="20"/>
        </w:rPr>
        <w:t>Photomicrograph</w:t>
      </w:r>
      <w:r>
        <w:rPr>
          <w:rFonts w:ascii="Calibri" w:hAnsi="Calibri"/>
          <w:spacing w:val="-3"/>
          <w:w w:val="105"/>
          <w:sz w:val="20"/>
        </w:rPr>
        <w:t> </w:t>
      </w:r>
      <w:r>
        <w:rPr>
          <w:rFonts w:ascii="Calibri" w:hAnsi="Calibri"/>
          <w:w w:val="105"/>
          <w:sz w:val="20"/>
        </w:rPr>
        <w:t>of</w:t>
      </w:r>
      <w:r>
        <w:rPr>
          <w:rFonts w:ascii="Calibri" w:hAnsi="Calibri"/>
          <w:spacing w:val="-3"/>
          <w:w w:val="105"/>
          <w:sz w:val="20"/>
        </w:rPr>
        <w:t> </w:t>
      </w:r>
      <w:r>
        <w:rPr>
          <w:rFonts w:ascii="Calibri" w:hAnsi="Calibri"/>
          <w:w w:val="105"/>
          <w:sz w:val="20"/>
        </w:rPr>
        <w:t>a</w:t>
      </w:r>
      <w:r>
        <w:rPr>
          <w:rFonts w:ascii="Calibri" w:hAnsi="Calibri"/>
          <w:spacing w:val="-3"/>
          <w:w w:val="105"/>
          <w:sz w:val="20"/>
        </w:rPr>
        <w:t> </w:t>
      </w:r>
      <w:r>
        <w:rPr>
          <w:rFonts w:ascii="Calibri" w:hAnsi="Calibri"/>
          <w:w w:val="105"/>
          <w:sz w:val="20"/>
        </w:rPr>
        <w:t>section</w:t>
      </w:r>
      <w:r>
        <w:rPr>
          <w:rFonts w:ascii="Calibri" w:hAnsi="Calibri"/>
          <w:spacing w:val="-3"/>
          <w:w w:val="105"/>
          <w:sz w:val="20"/>
        </w:rPr>
        <w:t> </w:t>
      </w:r>
      <w:r>
        <w:rPr>
          <w:rFonts w:ascii="Calibri" w:hAnsi="Calibri"/>
          <w:w w:val="105"/>
          <w:sz w:val="20"/>
        </w:rPr>
        <w:t>of</w:t>
      </w:r>
      <w:r>
        <w:rPr>
          <w:rFonts w:ascii="Calibri" w:hAnsi="Calibri"/>
          <w:spacing w:val="-5"/>
          <w:w w:val="105"/>
          <w:sz w:val="20"/>
        </w:rPr>
        <w:t> </w:t>
      </w:r>
      <w:r>
        <w:rPr>
          <w:rFonts w:ascii="Calibri" w:hAnsi="Calibri"/>
          <w:w w:val="105"/>
          <w:sz w:val="20"/>
        </w:rPr>
        <w:t>a</w:t>
      </w:r>
      <w:r>
        <w:rPr>
          <w:rFonts w:ascii="Calibri" w:hAnsi="Calibri"/>
          <w:spacing w:val="-3"/>
          <w:w w:val="105"/>
          <w:sz w:val="20"/>
        </w:rPr>
        <w:t> </w:t>
      </w:r>
      <w:r>
        <w:rPr>
          <w:rFonts w:ascii="Calibri" w:hAnsi="Calibri"/>
          <w:w w:val="105"/>
          <w:sz w:val="20"/>
        </w:rPr>
        <w:t>normal</w:t>
      </w:r>
      <w:r>
        <w:rPr>
          <w:rFonts w:ascii="Calibri" w:hAnsi="Calibri"/>
          <w:spacing w:val="-4"/>
          <w:w w:val="105"/>
          <w:sz w:val="20"/>
        </w:rPr>
        <w:t> </w:t>
      </w:r>
      <w:r>
        <w:rPr>
          <w:rFonts w:ascii="Calibri" w:hAnsi="Calibri"/>
          <w:w w:val="105"/>
          <w:sz w:val="20"/>
        </w:rPr>
        <w:t>heart</w:t>
      </w:r>
      <w:r>
        <w:rPr>
          <w:rFonts w:ascii="Calibri" w:hAnsi="Calibri"/>
          <w:spacing w:val="-1"/>
          <w:w w:val="105"/>
          <w:sz w:val="20"/>
        </w:rPr>
        <w:t> </w:t>
      </w:r>
      <w:r>
        <w:rPr>
          <w:rFonts w:ascii="Calibri" w:hAnsi="Calibri"/>
          <w:w w:val="105"/>
          <w:sz w:val="20"/>
        </w:rPr>
        <w:t>from</w:t>
      </w:r>
      <w:r>
        <w:rPr>
          <w:rFonts w:ascii="Calibri" w:hAnsi="Calibri"/>
          <w:spacing w:val="-3"/>
          <w:w w:val="105"/>
          <w:sz w:val="20"/>
        </w:rPr>
        <w:t> </w:t>
      </w:r>
      <w:r>
        <w:rPr>
          <w:rFonts w:ascii="Calibri" w:hAnsi="Calibri"/>
          <w:w w:val="105"/>
          <w:sz w:val="20"/>
        </w:rPr>
        <w:t>a rat</w:t>
      </w:r>
      <w:r>
        <w:rPr>
          <w:rFonts w:ascii="Calibri" w:hAnsi="Calibri"/>
          <w:spacing w:val="-11"/>
          <w:w w:val="105"/>
          <w:sz w:val="20"/>
        </w:rPr>
        <w:t> </w:t>
      </w:r>
      <w:r>
        <w:rPr>
          <w:rFonts w:ascii="Calibri" w:hAnsi="Calibri"/>
          <w:w w:val="105"/>
          <w:sz w:val="20"/>
        </w:rPr>
        <w:t>treated</w:t>
      </w:r>
      <w:r>
        <w:rPr>
          <w:rFonts w:ascii="Calibri" w:hAnsi="Calibri"/>
          <w:spacing w:val="-10"/>
          <w:w w:val="105"/>
          <w:sz w:val="20"/>
        </w:rPr>
        <w:t> </w:t>
      </w:r>
      <w:r>
        <w:rPr>
          <w:rFonts w:ascii="Calibri" w:hAnsi="Calibri"/>
          <w:w w:val="105"/>
          <w:sz w:val="20"/>
        </w:rPr>
        <w:t>with</w:t>
      </w:r>
      <w:r>
        <w:rPr>
          <w:rFonts w:ascii="Calibri" w:hAnsi="Calibri"/>
          <w:spacing w:val="-12"/>
          <w:w w:val="105"/>
          <w:sz w:val="20"/>
        </w:rPr>
        <w:t> </w:t>
      </w:r>
      <w:r>
        <w:rPr>
          <w:rFonts w:ascii="Calibri" w:hAnsi="Calibri"/>
          <w:w w:val="105"/>
          <w:sz w:val="20"/>
        </w:rPr>
        <w:t>normal</w:t>
      </w:r>
      <w:r>
        <w:rPr>
          <w:rFonts w:ascii="Calibri" w:hAnsi="Calibri"/>
          <w:spacing w:val="-10"/>
          <w:w w:val="105"/>
          <w:sz w:val="20"/>
        </w:rPr>
        <w:t> </w:t>
      </w:r>
      <w:r>
        <w:rPr>
          <w:rFonts w:ascii="Calibri" w:hAnsi="Calibri"/>
          <w:w w:val="105"/>
          <w:sz w:val="20"/>
        </w:rPr>
        <w:t>saline</w:t>
      </w:r>
      <w:r>
        <w:rPr>
          <w:rFonts w:ascii="Calibri" w:hAnsi="Calibri"/>
          <w:spacing w:val="-11"/>
          <w:w w:val="105"/>
          <w:sz w:val="20"/>
        </w:rPr>
        <w:t> </w:t>
      </w:r>
      <w:r>
        <w:rPr>
          <w:rFonts w:ascii="Calibri" w:hAnsi="Calibri"/>
          <w:w w:val="105"/>
          <w:sz w:val="20"/>
        </w:rPr>
        <w:t>for</w:t>
      </w:r>
      <w:r>
        <w:rPr>
          <w:rFonts w:ascii="Calibri" w:hAnsi="Calibri"/>
          <w:spacing w:val="-11"/>
          <w:w w:val="105"/>
          <w:sz w:val="20"/>
        </w:rPr>
        <w:t> </w:t>
      </w:r>
      <w:r>
        <w:rPr>
          <w:rFonts w:ascii="Calibri" w:hAnsi="Calibri"/>
          <w:w w:val="105"/>
          <w:sz w:val="20"/>
        </w:rPr>
        <w:t>90</w:t>
      </w:r>
      <w:r>
        <w:rPr>
          <w:rFonts w:ascii="Calibri" w:hAnsi="Calibri"/>
          <w:spacing w:val="-10"/>
          <w:w w:val="105"/>
          <w:sz w:val="20"/>
        </w:rPr>
        <w:t> </w:t>
      </w:r>
      <w:r>
        <w:rPr>
          <w:rFonts w:ascii="Calibri" w:hAnsi="Calibri"/>
          <w:w w:val="105"/>
          <w:sz w:val="20"/>
        </w:rPr>
        <w:t>days</w:t>
      </w:r>
      <w:r>
        <w:rPr>
          <w:rFonts w:ascii="Calibri" w:hAnsi="Calibri"/>
          <w:spacing w:val="-10"/>
          <w:w w:val="105"/>
          <w:sz w:val="20"/>
        </w:rPr>
        <w:t> </w:t>
      </w:r>
      <w:r>
        <w:rPr>
          <w:rFonts w:ascii="Calibri" w:hAnsi="Calibri"/>
          <w:w w:val="105"/>
          <w:sz w:val="20"/>
        </w:rPr>
        <w:t>showing</w:t>
      </w:r>
      <w:r>
        <w:rPr>
          <w:rFonts w:ascii="Calibri" w:hAnsi="Calibri"/>
          <w:spacing w:val="-10"/>
          <w:w w:val="105"/>
          <w:sz w:val="20"/>
        </w:rPr>
        <w:t> </w:t>
      </w:r>
      <w:r>
        <w:rPr>
          <w:rFonts w:ascii="Calibri" w:hAnsi="Calibri"/>
          <w:w w:val="105"/>
          <w:sz w:val="20"/>
        </w:rPr>
        <w:t>the</w:t>
      </w:r>
      <w:r>
        <w:rPr>
          <w:rFonts w:ascii="Calibri" w:hAnsi="Calibri"/>
          <w:spacing w:val="-10"/>
          <w:w w:val="105"/>
          <w:sz w:val="20"/>
        </w:rPr>
        <w:t> </w:t>
      </w:r>
      <w:r>
        <w:rPr>
          <w:rFonts w:ascii="Calibri" w:hAnsi="Calibri"/>
          <w:w w:val="105"/>
          <w:sz w:val="20"/>
        </w:rPr>
        <w:t>veins</w:t>
      </w:r>
      <w:r>
        <w:rPr>
          <w:rFonts w:ascii="Calibri" w:hAnsi="Calibri"/>
          <w:spacing w:val="-10"/>
          <w:w w:val="105"/>
          <w:sz w:val="20"/>
        </w:rPr>
        <w:t> </w:t>
      </w:r>
      <w:r>
        <w:rPr>
          <w:rFonts w:ascii="Calibri" w:hAnsi="Calibri"/>
          <w:w w:val="105"/>
          <w:sz w:val="20"/>
        </w:rPr>
        <w:t>(1</w:t>
      </w:r>
      <w:r>
        <w:rPr>
          <w:rFonts w:ascii="Calibri" w:hAnsi="Calibri"/>
          <w:spacing w:val="-10"/>
          <w:w w:val="105"/>
          <w:sz w:val="20"/>
        </w:rPr>
        <w:t> </w:t>
      </w:r>
      <w:r>
        <w:rPr>
          <w:rFonts w:ascii="Calibri" w:hAnsi="Calibri"/>
          <w:w w:val="105"/>
          <w:sz w:val="20"/>
        </w:rPr>
        <w:t>&amp; 2) of the cardiac muscles. H &amp; E stain (×400)</w:t>
      </w:r>
    </w:p>
    <w:p>
      <w:pPr>
        <w:spacing w:after="0" w:line="247" w:lineRule="auto"/>
        <w:jc w:val="center"/>
        <w:rPr>
          <w:rFonts w:ascii="Calibri" w:hAnsi="Calibri"/>
          <w:sz w:val="20"/>
        </w:rPr>
        <w:sectPr>
          <w:pgSz w:w="12240" w:h="15840"/>
          <w:pgMar w:header="0" w:footer="944" w:top="1360" w:bottom="1140" w:left="1720" w:right="54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29"/>
        <w:rPr>
          <w:rFonts w:ascii="Calibri"/>
          <w:sz w:val="20"/>
        </w:rPr>
      </w:pPr>
    </w:p>
    <w:p>
      <w:pPr>
        <w:spacing w:before="0"/>
        <w:ind w:left="0" w:right="2400" w:firstLine="0"/>
        <w:jc w:val="right"/>
        <w:rPr>
          <w:rFonts w:ascii="Calibri"/>
          <w:sz w:val="20"/>
        </w:rPr>
      </w:pPr>
      <w:r>
        <w:rPr/>
        <mc:AlternateContent>
          <mc:Choice Requires="wps">
            <w:drawing>
              <wp:anchor distT="0" distB="0" distL="0" distR="0" allowOverlap="1" layoutInCell="1" locked="0" behindDoc="0" simplePos="0" relativeHeight="15753216">
                <wp:simplePos x="0" y="0"/>
                <wp:positionH relativeFrom="page">
                  <wp:posOffset>2033016</wp:posOffset>
                </wp:positionH>
                <wp:positionV relativeFrom="paragraph">
                  <wp:posOffset>-4581828</wp:posOffset>
                </wp:positionV>
                <wp:extent cx="3839210" cy="5640705"/>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3839210" cy="5640705"/>
                          <a:chExt cx="3839210" cy="5640705"/>
                        </a:xfrm>
                      </wpg:grpSpPr>
                      <pic:pic>
                        <pic:nvPicPr>
                          <pic:cNvPr id="68" name="Image 68"/>
                          <pic:cNvPicPr/>
                        </pic:nvPicPr>
                        <pic:blipFill>
                          <a:blip r:embed="rId7" cstate="print"/>
                          <a:stretch>
                            <a:fillRect/>
                          </a:stretch>
                        </pic:blipFill>
                        <pic:spPr>
                          <a:xfrm>
                            <a:off x="236220" y="0"/>
                            <a:ext cx="3521964" cy="4704587"/>
                          </a:xfrm>
                          <a:prstGeom prst="rect">
                            <a:avLst/>
                          </a:prstGeom>
                        </pic:spPr>
                      </pic:pic>
                      <wps:wsp>
                        <wps:cNvPr id="69" name="Graphic 69"/>
                        <wps:cNvSpPr/>
                        <wps:spPr>
                          <a:xfrm>
                            <a:off x="1027175" y="4744211"/>
                            <a:ext cx="2512060" cy="896619"/>
                          </a:xfrm>
                          <a:custGeom>
                            <a:avLst/>
                            <a:gdLst/>
                            <a:ahLst/>
                            <a:cxnLst/>
                            <a:rect l="l" t="t" r="r" b="b"/>
                            <a:pathLst>
                              <a:path w="2512060" h="896619">
                                <a:moveTo>
                                  <a:pt x="2511552" y="0"/>
                                </a:moveTo>
                                <a:lnTo>
                                  <a:pt x="0" y="0"/>
                                </a:lnTo>
                                <a:lnTo>
                                  <a:pt x="0" y="896112"/>
                                </a:lnTo>
                                <a:lnTo>
                                  <a:pt x="2511552" y="896112"/>
                                </a:lnTo>
                                <a:lnTo>
                                  <a:pt x="2511552" y="0"/>
                                </a:lnTo>
                                <a:close/>
                              </a:path>
                            </a:pathLst>
                          </a:custGeom>
                          <a:solidFill>
                            <a:srgbClr val="FFFFFF"/>
                          </a:solidFill>
                        </wps:spPr>
                        <wps:bodyPr wrap="square" lIns="0" tIns="0" rIns="0" bIns="0" rtlCol="0">
                          <a:prstTxWarp prst="textNoShape">
                            <a:avLst/>
                          </a:prstTxWarp>
                          <a:noAutofit/>
                        </wps:bodyPr>
                      </wps:wsp>
                      <pic:pic>
                        <pic:nvPicPr>
                          <pic:cNvPr id="70" name="Image 70"/>
                          <pic:cNvPicPr/>
                        </pic:nvPicPr>
                        <pic:blipFill>
                          <a:blip r:embed="rId8" cstate="print"/>
                          <a:stretch>
                            <a:fillRect/>
                          </a:stretch>
                        </pic:blipFill>
                        <pic:spPr>
                          <a:xfrm>
                            <a:off x="3758184" y="0"/>
                            <a:ext cx="80772" cy="4704587"/>
                          </a:xfrm>
                          <a:prstGeom prst="rect">
                            <a:avLst/>
                          </a:prstGeom>
                        </pic:spPr>
                      </pic:pic>
                      <wps:wsp>
                        <wps:cNvPr id="71" name="Textbox 71"/>
                        <wps:cNvSpPr txBox="1"/>
                        <wps:spPr>
                          <a:xfrm>
                            <a:off x="1834895" y="2924918"/>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1</w:t>
                              </w:r>
                            </w:p>
                          </w:txbxContent>
                        </wps:txbx>
                        <wps:bodyPr wrap="square" lIns="0" tIns="0" rIns="0" bIns="0" rtlCol="0">
                          <a:noAutofit/>
                        </wps:bodyPr>
                      </wps:wsp>
                      <wps:wsp>
                        <wps:cNvPr id="72" name="Textbox 72"/>
                        <wps:cNvSpPr txBox="1"/>
                        <wps:spPr>
                          <a:xfrm>
                            <a:off x="0" y="4394055"/>
                            <a:ext cx="3422015" cy="1031240"/>
                          </a:xfrm>
                          <a:prstGeom prst="rect">
                            <a:avLst/>
                          </a:prstGeom>
                        </wps:spPr>
                        <wps:txbx>
                          <w:txbxContent>
                            <w:p>
                              <w:pPr>
                                <w:spacing w:line="345" w:lineRule="exact" w:before="0"/>
                                <w:ind w:left="196" w:right="0" w:firstLine="0"/>
                                <w:jc w:val="left"/>
                                <w:rPr>
                                  <w:rFonts w:ascii="Calibri"/>
                                  <w:b/>
                                  <w:sz w:val="34"/>
                                </w:rPr>
                              </w:pPr>
                              <w:r>
                                <w:rPr>
                                  <w:rFonts w:ascii="Calibri"/>
                                  <w:b/>
                                  <w:spacing w:val="-10"/>
                                  <w:sz w:val="34"/>
                                </w:rPr>
                                <w:t>2</w:t>
                              </w:r>
                            </w:p>
                            <w:p>
                              <w:pPr>
                                <w:spacing w:line="247" w:lineRule="auto" w:before="272"/>
                                <w:ind w:left="0" w:right="19" w:firstLine="0"/>
                                <w:jc w:val="center"/>
                                <w:rPr>
                                  <w:rFonts w:ascii="Calibri" w:hAnsi="Calibri"/>
                                  <w:sz w:val="20"/>
                                </w:rPr>
                              </w:pPr>
                              <w:r>
                                <w:rPr>
                                  <w:rFonts w:ascii="Calibri" w:hAnsi="Calibri"/>
                                  <w:b/>
                                  <w:w w:val="105"/>
                                  <w:sz w:val="20"/>
                                </w:rPr>
                                <w:t>Plate</w:t>
                              </w:r>
                              <w:r>
                                <w:rPr>
                                  <w:rFonts w:ascii="Calibri" w:hAnsi="Calibri"/>
                                  <w:b/>
                                  <w:spacing w:val="-12"/>
                                  <w:w w:val="105"/>
                                  <w:sz w:val="20"/>
                                </w:rPr>
                                <w:t> </w:t>
                              </w:r>
                              <w:r>
                                <w:rPr>
                                  <w:rFonts w:ascii="Calibri" w:hAnsi="Calibri"/>
                                  <w:b/>
                                  <w:w w:val="105"/>
                                  <w:sz w:val="20"/>
                                </w:rPr>
                                <w:t>IV:</w:t>
                              </w:r>
                              <w:r>
                                <w:rPr>
                                  <w:rFonts w:ascii="Calibri" w:hAnsi="Calibri"/>
                                  <w:b/>
                                  <w:spacing w:val="-12"/>
                                  <w:w w:val="105"/>
                                  <w:sz w:val="20"/>
                                </w:rPr>
                                <w:t> </w:t>
                              </w:r>
                              <w:r>
                                <w:rPr>
                                  <w:rFonts w:ascii="Calibri" w:hAnsi="Calibri"/>
                                  <w:w w:val="105"/>
                                  <w:sz w:val="20"/>
                                </w:rPr>
                                <w:t>Photomicrograph</w:t>
                              </w:r>
                              <w:r>
                                <w:rPr>
                                  <w:rFonts w:ascii="Calibri" w:hAnsi="Calibri"/>
                                  <w:spacing w:val="-11"/>
                                  <w:w w:val="105"/>
                                  <w:sz w:val="20"/>
                                </w:rPr>
                                <w:t> </w:t>
                              </w:r>
                              <w:r>
                                <w:rPr>
                                  <w:rFonts w:ascii="Calibri" w:hAnsi="Calibri"/>
                                  <w:w w:val="105"/>
                                  <w:sz w:val="20"/>
                                </w:rPr>
                                <w:t>of</w:t>
                              </w:r>
                              <w:r>
                                <w:rPr>
                                  <w:rFonts w:ascii="Calibri" w:hAnsi="Calibri"/>
                                  <w:spacing w:val="-11"/>
                                  <w:w w:val="105"/>
                                  <w:sz w:val="20"/>
                                </w:rPr>
                                <w:t> </w:t>
                              </w:r>
                              <w:r>
                                <w:rPr>
                                  <w:rFonts w:ascii="Calibri" w:hAnsi="Calibri"/>
                                  <w:w w:val="105"/>
                                  <w:sz w:val="20"/>
                                </w:rPr>
                                <w:t>a</w:t>
                              </w:r>
                              <w:r>
                                <w:rPr>
                                  <w:rFonts w:ascii="Calibri" w:hAnsi="Calibri"/>
                                  <w:spacing w:val="-11"/>
                                  <w:w w:val="105"/>
                                  <w:sz w:val="20"/>
                                </w:rPr>
                                <w:t> </w:t>
                              </w:r>
                              <w:r>
                                <w:rPr>
                                  <w:rFonts w:ascii="Calibri" w:hAnsi="Calibri"/>
                                  <w:w w:val="105"/>
                                  <w:sz w:val="20"/>
                                </w:rPr>
                                <w:t>section</w:t>
                              </w:r>
                              <w:r>
                                <w:rPr>
                                  <w:rFonts w:ascii="Calibri" w:hAnsi="Calibri"/>
                                  <w:spacing w:val="-11"/>
                                  <w:w w:val="105"/>
                                  <w:sz w:val="20"/>
                                </w:rPr>
                                <w:t> </w:t>
                              </w:r>
                              <w:r>
                                <w:rPr>
                                  <w:rFonts w:ascii="Calibri" w:hAnsi="Calibri"/>
                                  <w:w w:val="105"/>
                                  <w:sz w:val="20"/>
                                </w:rPr>
                                <w:t>of</w:t>
                              </w:r>
                              <w:r>
                                <w:rPr>
                                  <w:rFonts w:ascii="Calibri" w:hAnsi="Calibri"/>
                                  <w:spacing w:val="-12"/>
                                  <w:w w:val="105"/>
                                  <w:sz w:val="20"/>
                                </w:rPr>
                                <w:t> </w:t>
                              </w:r>
                              <w:r>
                                <w:rPr>
                                  <w:rFonts w:ascii="Calibri" w:hAnsi="Calibri"/>
                                  <w:w w:val="105"/>
                                  <w:sz w:val="20"/>
                                </w:rPr>
                                <w:t>a</w:t>
                              </w:r>
                              <w:r>
                                <w:rPr>
                                  <w:rFonts w:ascii="Calibri" w:hAnsi="Calibri"/>
                                  <w:spacing w:val="-11"/>
                                  <w:w w:val="105"/>
                                  <w:sz w:val="20"/>
                                </w:rPr>
                                <w:t> </w:t>
                              </w:r>
                              <w:r>
                                <w:rPr>
                                  <w:rFonts w:ascii="Calibri" w:hAnsi="Calibri"/>
                                  <w:w w:val="105"/>
                                  <w:sz w:val="20"/>
                                </w:rPr>
                                <w:t>normal</w:t>
                              </w:r>
                              <w:r>
                                <w:rPr>
                                  <w:rFonts w:ascii="Calibri" w:hAnsi="Calibri"/>
                                  <w:spacing w:val="-12"/>
                                  <w:w w:val="105"/>
                                  <w:sz w:val="20"/>
                                </w:rPr>
                                <w:t> </w:t>
                              </w:r>
                              <w:r>
                                <w:rPr>
                                  <w:rFonts w:ascii="Calibri" w:hAnsi="Calibri"/>
                                  <w:w w:val="105"/>
                                  <w:sz w:val="20"/>
                                </w:rPr>
                                <w:t>heart</w:t>
                              </w:r>
                              <w:r>
                                <w:rPr>
                                  <w:rFonts w:ascii="Calibri" w:hAnsi="Calibri"/>
                                  <w:spacing w:val="-9"/>
                                  <w:w w:val="105"/>
                                  <w:sz w:val="20"/>
                                </w:rPr>
                                <w:t> </w:t>
                              </w:r>
                              <w:r>
                                <w:rPr>
                                  <w:rFonts w:ascii="Calibri" w:hAnsi="Calibri"/>
                                  <w:w w:val="105"/>
                                  <w:sz w:val="20"/>
                                </w:rPr>
                                <w:t>from</w:t>
                              </w:r>
                              <w:r>
                                <w:rPr>
                                  <w:rFonts w:ascii="Calibri" w:hAnsi="Calibri"/>
                                  <w:spacing w:val="-11"/>
                                  <w:w w:val="105"/>
                                  <w:sz w:val="20"/>
                                </w:rPr>
                                <w:t> </w:t>
                              </w:r>
                              <w:r>
                                <w:rPr>
                                  <w:rFonts w:ascii="Calibri" w:hAnsi="Calibri"/>
                                  <w:w w:val="105"/>
                                  <w:sz w:val="20"/>
                                </w:rPr>
                                <w:t>a rat treated with 50mg/kg of methanolic leaf extract of </w:t>
                              </w:r>
                              <w:r>
                                <w:rPr>
                                  <w:rFonts w:ascii="Calibri" w:hAnsi="Calibri"/>
                                  <w:i/>
                                  <w:w w:val="105"/>
                                  <w:sz w:val="20"/>
                                </w:rPr>
                                <w:t>R. longiflora </w:t>
                              </w:r>
                              <w:r>
                                <w:rPr>
                                  <w:rFonts w:ascii="Calibri" w:hAnsi="Calibri"/>
                                  <w:w w:val="105"/>
                                  <w:sz w:val="20"/>
                                </w:rPr>
                                <w:t>for 30 days showing</w:t>
                              </w:r>
                              <w:r>
                                <w:rPr>
                                  <w:rFonts w:ascii="Calibri" w:hAnsi="Calibri"/>
                                  <w:spacing w:val="-2"/>
                                  <w:w w:val="105"/>
                                  <w:sz w:val="20"/>
                                </w:rPr>
                                <w:t> </w:t>
                              </w:r>
                              <w:r>
                                <w:rPr>
                                  <w:rFonts w:ascii="Calibri" w:hAnsi="Calibri"/>
                                  <w:w w:val="105"/>
                                  <w:sz w:val="20"/>
                                </w:rPr>
                                <w:t>the veins (1 &amp; 2) of the cardiac muscles. H &amp; E stain (×400)</w:t>
                              </w:r>
                            </w:p>
                          </w:txbxContent>
                        </wps:txbx>
                        <wps:bodyPr wrap="square" lIns="0" tIns="0" rIns="0" bIns="0" rtlCol="0">
                          <a:noAutofit/>
                        </wps:bodyPr>
                      </wps:wsp>
                    </wpg:wgp>
                  </a:graphicData>
                </a:graphic>
              </wp:anchor>
            </w:drawing>
          </mc:Choice>
          <mc:Fallback>
            <w:pict>
              <v:group style="position:absolute;margin-left:160.080002pt;margin-top:-360.773895pt;width:302.3pt;height:444.15pt;mso-position-horizontal-relative:page;mso-position-vertical-relative:paragraph;z-index:15753216" id="docshapegroup44" coordorigin="3202,-7215" coordsize="6046,8883">
                <v:shape style="position:absolute;left:3573;top:-7216;width:5547;height:7409" type="#_x0000_t75" id="docshape45" stroked="false">
                  <v:imagedata r:id="rId7" o:title=""/>
                </v:shape>
                <v:rect style="position:absolute;left:4819;top:255;width:3956;height:1412" id="docshape46" filled="true" fillcolor="#ffffff" stroked="false">
                  <v:fill type="solid"/>
                </v:rect>
                <v:shape style="position:absolute;left:9120;top:-7216;width:128;height:7409" type="#_x0000_t75" id="docshape47" stroked="false">
                  <v:imagedata r:id="rId8" o:title=""/>
                </v:shape>
                <v:shape style="position:absolute;left:6091;top:-2610;width:192;height:339" type="#_x0000_t202" id="docshape48" filled="false" stroked="false">
                  <v:textbox inset="0,0,0,0">
                    <w:txbxContent>
                      <w:p>
                        <w:pPr>
                          <w:spacing w:line="338" w:lineRule="exact" w:before="0"/>
                          <w:ind w:left="0" w:right="0" w:firstLine="0"/>
                          <w:jc w:val="left"/>
                          <w:rPr>
                            <w:rFonts w:ascii="Calibri"/>
                            <w:b/>
                            <w:sz w:val="34"/>
                          </w:rPr>
                        </w:pPr>
                        <w:r>
                          <w:rPr>
                            <w:rFonts w:ascii="Calibri"/>
                            <w:b/>
                            <w:spacing w:val="-10"/>
                            <w:sz w:val="34"/>
                          </w:rPr>
                          <w:t>1</w:t>
                        </w:r>
                      </w:p>
                    </w:txbxContent>
                  </v:textbox>
                  <w10:wrap type="none"/>
                </v:shape>
                <v:shape style="position:absolute;left:3201;top:-296;width:5389;height:1624" type="#_x0000_t202" id="docshape49" filled="false" stroked="false">
                  <v:textbox inset="0,0,0,0">
                    <w:txbxContent>
                      <w:p>
                        <w:pPr>
                          <w:spacing w:line="345" w:lineRule="exact" w:before="0"/>
                          <w:ind w:left="196" w:right="0" w:firstLine="0"/>
                          <w:jc w:val="left"/>
                          <w:rPr>
                            <w:rFonts w:ascii="Calibri"/>
                            <w:b/>
                            <w:sz w:val="34"/>
                          </w:rPr>
                        </w:pPr>
                        <w:r>
                          <w:rPr>
                            <w:rFonts w:ascii="Calibri"/>
                            <w:b/>
                            <w:spacing w:val="-10"/>
                            <w:sz w:val="34"/>
                          </w:rPr>
                          <w:t>2</w:t>
                        </w:r>
                      </w:p>
                      <w:p>
                        <w:pPr>
                          <w:spacing w:line="247" w:lineRule="auto" w:before="272"/>
                          <w:ind w:left="0" w:right="19" w:firstLine="0"/>
                          <w:jc w:val="center"/>
                          <w:rPr>
                            <w:rFonts w:ascii="Calibri" w:hAnsi="Calibri"/>
                            <w:sz w:val="20"/>
                          </w:rPr>
                        </w:pPr>
                        <w:r>
                          <w:rPr>
                            <w:rFonts w:ascii="Calibri" w:hAnsi="Calibri"/>
                            <w:b/>
                            <w:w w:val="105"/>
                            <w:sz w:val="20"/>
                          </w:rPr>
                          <w:t>Plate</w:t>
                        </w:r>
                        <w:r>
                          <w:rPr>
                            <w:rFonts w:ascii="Calibri" w:hAnsi="Calibri"/>
                            <w:b/>
                            <w:spacing w:val="-12"/>
                            <w:w w:val="105"/>
                            <w:sz w:val="20"/>
                          </w:rPr>
                          <w:t> </w:t>
                        </w:r>
                        <w:r>
                          <w:rPr>
                            <w:rFonts w:ascii="Calibri" w:hAnsi="Calibri"/>
                            <w:b/>
                            <w:w w:val="105"/>
                            <w:sz w:val="20"/>
                          </w:rPr>
                          <w:t>IV:</w:t>
                        </w:r>
                        <w:r>
                          <w:rPr>
                            <w:rFonts w:ascii="Calibri" w:hAnsi="Calibri"/>
                            <w:b/>
                            <w:spacing w:val="-12"/>
                            <w:w w:val="105"/>
                            <w:sz w:val="20"/>
                          </w:rPr>
                          <w:t> </w:t>
                        </w:r>
                        <w:r>
                          <w:rPr>
                            <w:rFonts w:ascii="Calibri" w:hAnsi="Calibri"/>
                            <w:w w:val="105"/>
                            <w:sz w:val="20"/>
                          </w:rPr>
                          <w:t>Photomicrograph</w:t>
                        </w:r>
                        <w:r>
                          <w:rPr>
                            <w:rFonts w:ascii="Calibri" w:hAnsi="Calibri"/>
                            <w:spacing w:val="-11"/>
                            <w:w w:val="105"/>
                            <w:sz w:val="20"/>
                          </w:rPr>
                          <w:t> </w:t>
                        </w:r>
                        <w:r>
                          <w:rPr>
                            <w:rFonts w:ascii="Calibri" w:hAnsi="Calibri"/>
                            <w:w w:val="105"/>
                            <w:sz w:val="20"/>
                          </w:rPr>
                          <w:t>of</w:t>
                        </w:r>
                        <w:r>
                          <w:rPr>
                            <w:rFonts w:ascii="Calibri" w:hAnsi="Calibri"/>
                            <w:spacing w:val="-11"/>
                            <w:w w:val="105"/>
                            <w:sz w:val="20"/>
                          </w:rPr>
                          <w:t> </w:t>
                        </w:r>
                        <w:r>
                          <w:rPr>
                            <w:rFonts w:ascii="Calibri" w:hAnsi="Calibri"/>
                            <w:w w:val="105"/>
                            <w:sz w:val="20"/>
                          </w:rPr>
                          <w:t>a</w:t>
                        </w:r>
                        <w:r>
                          <w:rPr>
                            <w:rFonts w:ascii="Calibri" w:hAnsi="Calibri"/>
                            <w:spacing w:val="-11"/>
                            <w:w w:val="105"/>
                            <w:sz w:val="20"/>
                          </w:rPr>
                          <w:t> </w:t>
                        </w:r>
                        <w:r>
                          <w:rPr>
                            <w:rFonts w:ascii="Calibri" w:hAnsi="Calibri"/>
                            <w:w w:val="105"/>
                            <w:sz w:val="20"/>
                          </w:rPr>
                          <w:t>section</w:t>
                        </w:r>
                        <w:r>
                          <w:rPr>
                            <w:rFonts w:ascii="Calibri" w:hAnsi="Calibri"/>
                            <w:spacing w:val="-11"/>
                            <w:w w:val="105"/>
                            <w:sz w:val="20"/>
                          </w:rPr>
                          <w:t> </w:t>
                        </w:r>
                        <w:r>
                          <w:rPr>
                            <w:rFonts w:ascii="Calibri" w:hAnsi="Calibri"/>
                            <w:w w:val="105"/>
                            <w:sz w:val="20"/>
                          </w:rPr>
                          <w:t>of</w:t>
                        </w:r>
                        <w:r>
                          <w:rPr>
                            <w:rFonts w:ascii="Calibri" w:hAnsi="Calibri"/>
                            <w:spacing w:val="-12"/>
                            <w:w w:val="105"/>
                            <w:sz w:val="20"/>
                          </w:rPr>
                          <w:t> </w:t>
                        </w:r>
                        <w:r>
                          <w:rPr>
                            <w:rFonts w:ascii="Calibri" w:hAnsi="Calibri"/>
                            <w:w w:val="105"/>
                            <w:sz w:val="20"/>
                          </w:rPr>
                          <w:t>a</w:t>
                        </w:r>
                        <w:r>
                          <w:rPr>
                            <w:rFonts w:ascii="Calibri" w:hAnsi="Calibri"/>
                            <w:spacing w:val="-11"/>
                            <w:w w:val="105"/>
                            <w:sz w:val="20"/>
                          </w:rPr>
                          <w:t> </w:t>
                        </w:r>
                        <w:r>
                          <w:rPr>
                            <w:rFonts w:ascii="Calibri" w:hAnsi="Calibri"/>
                            <w:w w:val="105"/>
                            <w:sz w:val="20"/>
                          </w:rPr>
                          <w:t>normal</w:t>
                        </w:r>
                        <w:r>
                          <w:rPr>
                            <w:rFonts w:ascii="Calibri" w:hAnsi="Calibri"/>
                            <w:spacing w:val="-12"/>
                            <w:w w:val="105"/>
                            <w:sz w:val="20"/>
                          </w:rPr>
                          <w:t> </w:t>
                        </w:r>
                        <w:r>
                          <w:rPr>
                            <w:rFonts w:ascii="Calibri" w:hAnsi="Calibri"/>
                            <w:w w:val="105"/>
                            <w:sz w:val="20"/>
                          </w:rPr>
                          <w:t>heart</w:t>
                        </w:r>
                        <w:r>
                          <w:rPr>
                            <w:rFonts w:ascii="Calibri" w:hAnsi="Calibri"/>
                            <w:spacing w:val="-9"/>
                            <w:w w:val="105"/>
                            <w:sz w:val="20"/>
                          </w:rPr>
                          <w:t> </w:t>
                        </w:r>
                        <w:r>
                          <w:rPr>
                            <w:rFonts w:ascii="Calibri" w:hAnsi="Calibri"/>
                            <w:w w:val="105"/>
                            <w:sz w:val="20"/>
                          </w:rPr>
                          <w:t>from</w:t>
                        </w:r>
                        <w:r>
                          <w:rPr>
                            <w:rFonts w:ascii="Calibri" w:hAnsi="Calibri"/>
                            <w:spacing w:val="-11"/>
                            <w:w w:val="105"/>
                            <w:sz w:val="20"/>
                          </w:rPr>
                          <w:t> </w:t>
                        </w:r>
                        <w:r>
                          <w:rPr>
                            <w:rFonts w:ascii="Calibri" w:hAnsi="Calibri"/>
                            <w:w w:val="105"/>
                            <w:sz w:val="20"/>
                          </w:rPr>
                          <w:t>a rat treated with 50mg/kg of methanolic leaf extract of </w:t>
                        </w:r>
                        <w:r>
                          <w:rPr>
                            <w:rFonts w:ascii="Calibri" w:hAnsi="Calibri"/>
                            <w:i/>
                            <w:w w:val="105"/>
                            <w:sz w:val="20"/>
                          </w:rPr>
                          <w:t>R. longiflora </w:t>
                        </w:r>
                        <w:r>
                          <w:rPr>
                            <w:rFonts w:ascii="Calibri" w:hAnsi="Calibri"/>
                            <w:w w:val="105"/>
                            <w:sz w:val="20"/>
                          </w:rPr>
                          <w:t>for 30 days showing</w:t>
                        </w:r>
                        <w:r>
                          <w:rPr>
                            <w:rFonts w:ascii="Calibri" w:hAnsi="Calibri"/>
                            <w:spacing w:val="-2"/>
                            <w:w w:val="105"/>
                            <w:sz w:val="20"/>
                          </w:rPr>
                          <w:t> </w:t>
                        </w:r>
                        <w:r>
                          <w:rPr>
                            <w:rFonts w:ascii="Calibri" w:hAnsi="Calibri"/>
                            <w:w w:val="105"/>
                            <w:sz w:val="20"/>
                          </w:rPr>
                          <w:t>the veins (1 &amp; 2) of the cardiac muscles. H &amp; E stain (×400)</w:t>
                        </w:r>
                      </w:p>
                    </w:txbxContent>
                  </v:textbox>
                  <w10:wrap type="none"/>
                </v:shape>
                <w10:wrap type="none"/>
              </v:group>
            </w:pict>
          </mc:Fallback>
        </mc:AlternateContent>
      </w:r>
      <w:r>
        <w:rPr>
          <w:rFonts w:ascii="Calibri"/>
          <w:spacing w:val="-10"/>
          <w:w w:val="105"/>
          <w:sz w:val="20"/>
        </w:rPr>
        <w:t>.</w:t>
      </w:r>
    </w:p>
    <w:p>
      <w:pPr>
        <w:spacing w:after="0"/>
        <w:jc w:val="right"/>
        <w:rPr>
          <w:rFonts w:ascii="Calibri"/>
          <w:sz w:val="20"/>
        </w:rPr>
        <w:sectPr>
          <w:pgSz w:w="12240" w:h="15840"/>
          <w:pgMar w:header="0" w:footer="944" w:top="1360" w:bottom="1140" w:left="1720" w:right="54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29"/>
        <w:rPr>
          <w:rFonts w:ascii="Calibri"/>
          <w:sz w:val="20"/>
        </w:rPr>
      </w:pPr>
    </w:p>
    <w:p>
      <w:pPr>
        <w:spacing w:before="0"/>
        <w:ind w:left="0" w:right="2400" w:firstLine="0"/>
        <w:jc w:val="right"/>
        <w:rPr>
          <w:rFonts w:ascii="Calibri"/>
          <w:sz w:val="20"/>
        </w:rPr>
      </w:pPr>
      <w:r>
        <w:rPr/>
        <mc:AlternateContent>
          <mc:Choice Requires="wps">
            <w:drawing>
              <wp:anchor distT="0" distB="0" distL="0" distR="0" allowOverlap="1" layoutInCell="1" locked="0" behindDoc="0" simplePos="0" relativeHeight="15753728">
                <wp:simplePos x="0" y="0"/>
                <wp:positionH relativeFrom="page">
                  <wp:posOffset>2049779</wp:posOffset>
                </wp:positionH>
                <wp:positionV relativeFrom="paragraph">
                  <wp:posOffset>-4581828</wp:posOffset>
                </wp:positionV>
                <wp:extent cx="3822700" cy="5640705"/>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3822700" cy="5640705"/>
                          <a:chExt cx="3822700" cy="5640705"/>
                        </a:xfrm>
                      </wpg:grpSpPr>
                      <pic:pic>
                        <pic:nvPicPr>
                          <pic:cNvPr id="74" name="Image 74"/>
                          <pic:cNvPicPr/>
                        </pic:nvPicPr>
                        <pic:blipFill>
                          <a:blip r:embed="rId7" cstate="print"/>
                          <a:stretch>
                            <a:fillRect/>
                          </a:stretch>
                        </pic:blipFill>
                        <pic:spPr>
                          <a:xfrm>
                            <a:off x="219456" y="0"/>
                            <a:ext cx="3521964" cy="4704587"/>
                          </a:xfrm>
                          <a:prstGeom prst="rect">
                            <a:avLst/>
                          </a:prstGeom>
                        </pic:spPr>
                      </pic:pic>
                      <wps:wsp>
                        <wps:cNvPr id="75" name="Graphic 75"/>
                        <wps:cNvSpPr/>
                        <wps:spPr>
                          <a:xfrm>
                            <a:off x="1010411" y="4744211"/>
                            <a:ext cx="2512060" cy="896619"/>
                          </a:xfrm>
                          <a:custGeom>
                            <a:avLst/>
                            <a:gdLst/>
                            <a:ahLst/>
                            <a:cxnLst/>
                            <a:rect l="l" t="t" r="r" b="b"/>
                            <a:pathLst>
                              <a:path w="2512060" h="896619">
                                <a:moveTo>
                                  <a:pt x="2511552" y="0"/>
                                </a:moveTo>
                                <a:lnTo>
                                  <a:pt x="0" y="0"/>
                                </a:lnTo>
                                <a:lnTo>
                                  <a:pt x="0" y="896112"/>
                                </a:lnTo>
                                <a:lnTo>
                                  <a:pt x="2511552" y="896112"/>
                                </a:lnTo>
                                <a:lnTo>
                                  <a:pt x="2511552" y="0"/>
                                </a:lnTo>
                                <a:close/>
                              </a:path>
                            </a:pathLst>
                          </a:custGeom>
                          <a:solidFill>
                            <a:srgbClr val="FFFFFF"/>
                          </a:solidFill>
                        </wps:spPr>
                        <wps:bodyPr wrap="square" lIns="0" tIns="0" rIns="0" bIns="0" rtlCol="0">
                          <a:prstTxWarp prst="textNoShape">
                            <a:avLst/>
                          </a:prstTxWarp>
                          <a:noAutofit/>
                        </wps:bodyPr>
                      </wps:wsp>
                      <pic:pic>
                        <pic:nvPicPr>
                          <pic:cNvPr id="76" name="Image 76"/>
                          <pic:cNvPicPr/>
                        </pic:nvPicPr>
                        <pic:blipFill>
                          <a:blip r:embed="rId8" cstate="print"/>
                          <a:stretch>
                            <a:fillRect/>
                          </a:stretch>
                        </pic:blipFill>
                        <pic:spPr>
                          <a:xfrm>
                            <a:off x="3741420" y="0"/>
                            <a:ext cx="80772" cy="4704587"/>
                          </a:xfrm>
                          <a:prstGeom prst="rect">
                            <a:avLst/>
                          </a:prstGeom>
                        </pic:spPr>
                      </pic:pic>
                      <wps:wsp>
                        <wps:cNvPr id="77" name="Textbox 77"/>
                        <wps:cNvSpPr txBox="1"/>
                        <wps:spPr>
                          <a:xfrm>
                            <a:off x="1818132" y="2924918"/>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1</w:t>
                              </w:r>
                            </w:p>
                          </w:txbxContent>
                        </wps:txbx>
                        <wps:bodyPr wrap="square" lIns="0" tIns="0" rIns="0" bIns="0" rtlCol="0">
                          <a:noAutofit/>
                        </wps:bodyPr>
                      </wps:wsp>
                      <wps:wsp>
                        <wps:cNvPr id="78" name="Textbox 78"/>
                        <wps:cNvSpPr txBox="1"/>
                        <wps:spPr>
                          <a:xfrm>
                            <a:off x="0" y="4394055"/>
                            <a:ext cx="3387090" cy="1031240"/>
                          </a:xfrm>
                          <a:prstGeom prst="rect">
                            <a:avLst/>
                          </a:prstGeom>
                        </wps:spPr>
                        <wps:txbx>
                          <w:txbxContent>
                            <w:p>
                              <w:pPr>
                                <w:spacing w:line="345" w:lineRule="exact" w:before="0"/>
                                <w:ind w:left="170" w:right="0" w:firstLine="0"/>
                                <w:jc w:val="left"/>
                                <w:rPr>
                                  <w:rFonts w:ascii="Calibri"/>
                                  <w:b/>
                                  <w:sz w:val="34"/>
                                </w:rPr>
                              </w:pPr>
                              <w:r>
                                <w:rPr>
                                  <w:rFonts w:ascii="Calibri"/>
                                  <w:b/>
                                  <w:spacing w:val="-10"/>
                                  <w:sz w:val="34"/>
                                </w:rPr>
                                <w:t>2</w:t>
                              </w:r>
                            </w:p>
                            <w:p>
                              <w:pPr>
                                <w:spacing w:line="247" w:lineRule="auto" w:before="272"/>
                                <w:ind w:left="0" w:right="19" w:firstLine="0"/>
                                <w:jc w:val="center"/>
                                <w:rPr>
                                  <w:rFonts w:ascii="Calibri" w:hAnsi="Calibri"/>
                                  <w:sz w:val="20"/>
                                </w:rPr>
                              </w:pPr>
                              <w:r>
                                <w:rPr>
                                  <w:rFonts w:ascii="Calibri" w:hAnsi="Calibri"/>
                                  <w:b/>
                                  <w:w w:val="105"/>
                                  <w:sz w:val="20"/>
                                </w:rPr>
                                <w:t>Plate</w:t>
                              </w:r>
                              <w:r>
                                <w:rPr>
                                  <w:rFonts w:ascii="Calibri" w:hAnsi="Calibri"/>
                                  <w:b/>
                                  <w:spacing w:val="-12"/>
                                  <w:w w:val="105"/>
                                  <w:sz w:val="20"/>
                                </w:rPr>
                                <w:t> </w:t>
                              </w:r>
                              <w:r>
                                <w:rPr>
                                  <w:rFonts w:ascii="Calibri" w:hAnsi="Calibri"/>
                                  <w:b/>
                                  <w:w w:val="105"/>
                                  <w:sz w:val="20"/>
                                </w:rPr>
                                <w:t>V:</w:t>
                              </w:r>
                              <w:r>
                                <w:rPr>
                                  <w:rFonts w:ascii="Calibri" w:hAnsi="Calibri"/>
                                  <w:b/>
                                  <w:spacing w:val="-8"/>
                                  <w:w w:val="105"/>
                                  <w:sz w:val="20"/>
                                </w:rPr>
                                <w:t> </w:t>
                              </w:r>
                              <w:r>
                                <w:rPr>
                                  <w:rFonts w:ascii="Calibri" w:hAnsi="Calibri"/>
                                  <w:w w:val="105"/>
                                  <w:sz w:val="20"/>
                                </w:rPr>
                                <w:t>Photomicrograph</w:t>
                              </w:r>
                              <w:r>
                                <w:rPr>
                                  <w:rFonts w:ascii="Calibri" w:hAnsi="Calibri"/>
                                  <w:spacing w:val="-12"/>
                                  <w:w w:val="105"/>
                                  <w:sz w:val="20"/>
                                </w:rPr>
                                <w:t> </w:t>
                              </w:r>
                              <w:r>
                                <w:rPr>
                                  <w:rFonts w:ascii="Calibri" w:hAnsi="Calibri"/>
                                  <w:w w:val="105"/>
                                  <w:sz w:val="20"/>
                                </w:rPr>
                                <w:t>of</w:t>
                              </w:r>
                              <w:r>
                                <w:rPr>
                                  <w:rFonts w:ascii="Calibri" w:hAnsi="Calibri"/>
                                  <w:spacing w:val="-11"/>
                                  <w:w w:val="105"/>
                                  <w:sz w:val="20"/>
                                </w:rPr>
                                <w:t> </w:t>
                              </w:r>
                              <w:r>
                                <w:rPr>
                                  <w:rFonts w:ascii="Calibri" w:hAnsi="Calibri"/>
                                  <w:w w:val="105"/>
                                  <w:sz w:val="20"/>
                                </w:rPr>
                                <w:t>a</w:t>
                              </w:r>
                              <w:r>
                                <w:rPr>
                                  <w:rFonts w:ascii="Calibri" w:hAnsi="Calibri"/>
                                  <w:spacing w:val="-12"/>
                                  <w:w w:val="105"/>
                                  <w:sz w:val="20"/>
                                </w:rPr>
                                <w:t> </w:t>
                              </w:r>
                              <w:r>
                                <w:rPr>
                                  <w:rFonts w:ascii="Calibri" w:hAnsi="Calibri"/>
                                  <w:w w:val="105"/>
                                  <w:sz w:val="20"/>
                                </w:rPr>
                                <w:t>section</w:t>
                              </w:r>
                              <w:r>
                                <w:rPr>
                                  <w:rFonts w:ascii="Calibri" w:hAnsi="Calibri"/>
                                  <w:spacing w:val="-11"/>
                                  <w:w w:val="105"/>
                                  <w:sz w:val="20"/>
                                </w:rPr>
                                <w:t> </w:t>
                              </w:r>
                              <w:r>
                                <w:rPr>
                                  <w:rFonts w:ascii="Calibri" w:hAnsi="Calibri"/>
                                  <w:w w:val="105"/>
                                  <w:sz w:val="20"/>
                                </w:rPr>
                                <w:t>of</w:t>
                              </w:r>
                              <w:r>
                                <w:rPr>
                                  <w:rFonts w:ascii="Calibri" w:hAnsi="Calibri"/>
                                  <w:spacing w:val="-10"/>
                                  <w:w w:val="105"/>
                                  <w:sz w:val="20"/>
                                </w:rPr>
                                <w:t> </w:t>
                              </w:r>
                              <w:r>
                                <w:rPr>
                                  <w:rFonts w:ascii="Calibri" w:hAnsi="Calibri"/>
                                  <w:w w:val="105"/>
                                  <w:sz w:val="20"/>
                                </w:rPr>
                                <w:t>a</w:t>
                              </w:r>
                              <w:r>
                                <w:rPr>
                                  <w:rFonts w:ascii="Calibri" w:hAnsi="Calibri"/>
                                  <w:spacing w:val="-12"/>
                                  <w:w w:val="105"/>
                                  <w:sz w:val="20"/>
                                </w:rPr>
                                <w:t> </w:t>
                              </w:r>
                              <w:r>
                                <w:rPr>
                                  <w:rFonts w:ascii="Calibri" w:hAnsi="Calibri"/>
                                  <w:w w:val="105"/>
                                  <w:sz w:val="20"/>
                                </w:rPr>
                                <w:t>normal</w:t>
                              </w:r>
                              <w:r>
                                <w:rPr>
                                  <w:rFonts w:ascii="Calibri" w:hAnsi="Calibri"/>
                                  <w:spacing w:val="-12"/>
                                  <w:w w:val="105"/>
                                  <w:sz w:val="20"/>
                                </w:rPr>
                                <w:t> </w:t>
                              </w:r>
                              <w:r>
                                <w:rPr>
                                  <w:rFonts w:ascii="Calibri" w:hAnsi="Calibri"/>
                                  <w:w w:val="105"/>
                                  <w:sz w:val="20"/>
                                </w:rPr>
                                <w:t>heart</w:t>
                              </w:r>
                              <w:r>
                                <w:rPr>
                                  <w:rFonts w:ascii="Calibri" w:hAnsi="Calibri"/>
                                  <w:spacing w:val="-11"/>
                                  <w:w w:val="105"/>
                                  <w:sz w:val="20"/>
                                </w:rPr>
                                <w:t> </w:t>
                              </w:r>
                              <w:r>
                                <w:rPr>
                                  <w:rFonts w:ascii="Calibri" w:hAnsi="Calibri"/>
                                  <w:w w:val="105"/>
                                  <w:sz w:val="20"/>
                                </w:rPr>
                                <w:t>from</w:t>
                              </w:r>
                              <w:r>
                                <w:rPr>
                                  <w:rFonts w:ascii="Calibri" w:hAnsi="Calibri"/>
                                  <w:spacing w:val="-12"/>
                                  <w:w w:val="105"/>
                                  <w:sz w:val="20"/>
                                </w:rPr>
                                <w:t> </w:t>
                              </w:r>
                              <w:r>
                                <w:rPr>
                                  <w:rFonts w:ascii="Calibri" w:hAnsi="Calibri"/>
                                  <w:w w:val="105"/>
                                  <w:sz w:val="20"/>
                                </w:rPr>
                                <w:t>a rat treated with 50mg/kg of methanolic leaf extract of </w:t>
                              </w:r>
                              <w:r>
                                <w:rPr>
                                  <w:rFonts w:ascii="Calibri" w:hAnsi="Calibri"/>
                                  <w:i/>
                                  <w:w w:val="105"/>
                                  <w:sz w:val="20"/>
                                </w:rPr>
                                <w:t>R. longiflora </w:t>
                              </w:r>
                              <w:r>
                                <w:rPr>
                                  <w:rFonts w:ascii="Calibri" w:hAnsi="Calibri"/>
                                  <w:w w:val="105"/>
                                  <w:sz w:val="20"/>
                                </w:rPr>
                                <w:t>for 90 days showing</w:t>
                              </w:r>
                              <w:r>
                                <w:rPr>
                                  <w:rFonts w:ascii="Calibri" w:hAnsi="Calibri"/>
                                  <w:spacing w:val="-3"/>
                                  <w:w w:val="105"/>
                                  <w:sz w:val="20"/>
                                </w:rPr>
                                <w:t> </w:t>
                              </w:r>
                              <w:r>
                                <w:rPr>
                                  <w:rFonts w:ascii="Calibri" w:hAnsi="Calibri"/>
                                  <w:w w:val="105"/>
                                  <w:sz w:val="20"/>
                                </w:rPr>
                                <w:t>the veins (1 &amp; 2) of the cardiac muscles. H &amp; E stain (×400)</w:t>
                              </w:r>
                            </w:p>
                          </w:txbxContent>
                        </wps:txbx>
                        <wps:bodyPr wrap="square" lIns="0" tIns="0" rIns="0" bIns="0" rtlCol="0">
                          <a:noAutofit/>
                        </wps:bodyPr>
                      </wps:wsp>
                    </wpg:wgp>
                  </a:graphicData>
                </a:graphic>
              </wp:anchor>
            </w:drawing>
          </mc:Choice>
          <mc:Fallback>
            <w:pict>
              <v:group style="position:absolute;margin-left:161.399994pt;margin-top:-360.773895pt;width:301pt;height:444.15pt;mso-position-horizontal-relative:page;mso-position-vertical-relative:paragraph;z-index:15753728" id="docshapegroup50" coordorigin="3228,-7215" coordsize="6020,8883">
                <v:shape style="position:absolute;left:3573;top:-7216;width:5547;height:7409" type="#_x0000_t75" id="docshape51" stroked="false">
                  <v:imagedata r:id="rId7" o:title=""/>
                </v:shape>
                <v:rect style="position:absolute;left:4819;top:255;width:3956;height:1412" id="docshape52" filled="true" fillcolor="#ffffff" stroked="false">
                  <v:fill type="solid"/>
                </v:rect>
                <v:shape style="position:absolute;left:9120;top:-7216;width:128;height:7409" type="#_x0000_t75" id="docshape53" stroked="false">
                  <v:imagedata r:id="rId8" o:title=""/>
                </v:shape>
                <v:shape style="position:absolute;left:6091;top:-2610;width:192;height:339" type="#_x0000_t202" id="docshape54" filled="false" stroked="false">
                  <v:textbox inset="0,0,0,0">
                    <w:txbxContent>
                      <w:p>
                        <w:pPr>
                          <w:spacing w:line="338" w:lineRule="exact" w:before="0"/>
                          <w:ind w:left="0" w:right="0" w:firstLine="0"/>
                          <w:jc w:val="left"/>
                          <w:rPr>
                            <w:rFonts w:ascii="Calibri"/>
                            <w:b/>
                            <w:sz w:val="34"/>
                          </w:rPr>
                        </w:pPr>
                        <w:r>
                          <w:rPr>
                            <w:rFonts w:ascii="Calibri"/>
                            <w:b/>
                            <w:spacing w:val="-10"/>
                            <w:sz w:val="34"/>
                          </w:rPr>
                          <w:t>1</w:t>
                        </w:r>
                      </w:p>
                    </w:txbxContent>
                  </v:textbox>
                  <w10:wrap type="none"/>
                </v:shape>
                <v:shape style="position:absolute;left:3228;top:-296;width:5334;height:1624" type="#_x0000_t202" id="docshape55" filled="false" stroked="false">
                  <v:textbox inset="0,0,0,0">
                    <w:txbxContent>
                      <w:p>
                        <w:pPr>
                          <w:spacing w:line="345" w:lineRule="exact" w:before="0"/>
                          <w:ind w:left="170" w:right="0" w:firstLine="0"/>
                          <w:jc w:val="left"/>
                          <w:rPr>
                            <w:rFonts w:ascii="Calibri"/>
                            <w:b/>
                            <w:sz w:val="34"/>
                          </w:rPr>
                        </w:pPr>
                        <w:r>
                          <w:rPr>
                            <w:rFonts w:ascii="Calibri"/>
                            <w:b/>
                            <w:spacing w:val="-10"/>
                            <w:sz w:val="34"/>
                          </w:rPr>
                          <w:t>2</w:t>
                        </w:r>
                      </w:p>
                      <w:p>
                        <w:pPr>
                          <w:spacing w:line="247" w:lineRule="auto" w:before="272"/>
                          <w:ind w:left="0" w:right="19" w:firstLine="0"/>
                          <w:jc w:val="center"/>
                          <w:rPr>
                            <w:rFonts w:ascii="Calibri" w:hAnsi="Calibri"/>
                            <w:sz w:val="20"/>
                          </w:rPr>
                        </w:pPr>
                        <w:r>
                          <w:rPr>
                            <w:rFonts w:ascii="Calibri" w:hAnsi="Calibri"/>
                            <w:b/>
                            <w:w w:val="105"/>
                            <w:sz w:val="20"/>
                          </w:rPr>
                          <w:t>Plate</w:t>
                        </w:r>
                        <w:r>
                          <w:rPr>
                            <w:rFonts w:ascii="Calibri" w:hAnsi="Calibri"/>
                            <w:b/>
                            <w:spacing w:val="-12"/>
                            <w:w w:val="105"/>
                            <w:sz w:val="20"/>
                          </w:rPr>
                          <w:t> </w:t>
                        </w:r>
                        <w:r>
                          <w:rPr>
                            <w:rFonts w:ascii="Calibri" w:hAnsi="Calibri"/>
                            <w:b/>
                            <w:w w:val="105"/>
                            <w:sz w:val="20"/>
                          </w:rPr>
                          <w:t>V:</w:t>
                        </w:r>
                        <w:r>
                          <w:rPr>
                            <w:rFonts w:ascii="Calibri" w:hAnsi="Calibri"/>
                            <w:b/>
                            <w:spacing w:val="-8"/>
                            <w:w w:val="105"/>
                            <w:sz w:val="20"/>
                          </w:rPr>
                          <w:t> </w:t>
                        </w:r>
                        <w:r>
                          <w:rPr>
                            <w:rFonts w:ascii="Calibri" w:hAnsi="Calibri"/>
                            <w:w w:val="105"/>
                            <w:sz w:val="20"/>
                          </w:rPr>
                          <w:t>Photomicrograph</w:t>
                        </w:r>
                        <w:r>
                          <w:rPr>
                            <w:rFonts w:ascii="Calibri" w:hAnsi="Calibri"/>
                            <w:spacing w:val="-12"/>
                            <w:w w:val="105"/>
                            <w:sz w:val="20"/>
                          </w:rPr>
                          <w:t> </w:t>
                        </w:r>
                        <w:r>
                          <w:rPr>
                            <w:rFonts w:ascii="Calibri" w:hAnsi="Calibri"/>
                            <w:w w:val="105"/>
                            <w:sz w:val="20"/>
                          </w:rPr>
                          <w:t>of</w:t>
                        </w:r>
                        <w:r>
                          <w:rPr>
                            <w:rFonts w:ascii="Calibri" w:hAnsi="Calibri"/>
                            <w:spacing w:val="-11"/>
                            <w:w w:val="105"/>
                            <w:sz w:val="20"/>
                          </w:rPr>
                          <w:t> </w:t>
                        </w:r>
                        <w:r>
                          <w:rPr>
                            <w:rFonts w:ascii="Calibri" w:hAnsi="Calibri"/>
                            <w:w w:val="105"/>
                            <w:sz w:val="20"/>
                          </w:rPr>
                          <w:t>a</w:t>
                        </w:r>
                        <w:r>
                          <w:rPr>
                            <w:rFonts w:ascii="Calibri" w:hAnsi="Calibri"/>
                            <w:spacing w:val="-12"/>
                            <w:w w:val="105"/>
                            <w:sz w:val="20"/>
                          </w:rPr>
                          <w:t> </w:t>
                        </w:r>
                        <w:r>
                          <w:rPr>
                            <w:rFonts w:ascii="Calibri" w:hAnsi="Calibri"/>
                            <w:w w:val="105"/>
                            <w:sz w:val="20"/>
                          </w:rPr>
                          <w:t>section</w:t>
                        </w:r>
                        <w:r>
                          <w:rPr>
                            <w:rFonts w:ascii="Calibri" w:hAnsi="Calibri"/>
                            <w:spacing w:val="-11"/>
                            <w:w w:val="105"/>
                            <w:sz w:val="20"/>
                          </w:rPr>
                          <w:t> </w:t>
                        </w:r>
                        <w:r>
                          <w:rPr>
                            <w:rFonts w:ascii="Calibri" w:hAnsi="Calibri"/>
                            <w:w w:val="105"/>
                            <w:sz w:val="20"/>
                          </w:rPr>
                          <w:t>of</w:t>
                        </w:r>
                        <w:r>
                          <w:rPr>
                            <w:rFonts w:ascii="Calibri" w:hAnsi="Calibri"/>
                            <w:spacing w:val="-10"/>
                            <w:w w:val="105"/>
                            <w:sz w:val="20"/>
                          </w:rPr>
                          <w:t> </w:t>
                        </w:r>
                        <w:r>
                          <w:rPr>
                            <w:rFonts w:ascii="Calibri" w:hAnsi="Calibri"/>
                            <w:w w:val="105"/>
                            <w:sz w:val="20"/>
                          </w:rPr>
                          <w:t>a</w:t>
                        </w:r>
                        <w:r>
                          <w:rPr>
                            <w:rFonts w:ascii="Calibri" w:hAnsi="Calibri"/>
                            <w:spacing w:val="-12"/>
                            <w:w w:val="105"/>
                            <w:sz w:val="20"/>
                          </w:rPr>
                          <w:t> </w:t>
                        </w:r>
                        <w:r>
                          <w:rPr>
                            <w:rFonts w:ascii="Calibri" w:hAnsi="Calibri"/>
                            <w:w w:val="105"/>
                            <w:sz w:val="20"/>
                          </w:rPr>
                          <w:t>normal</w:t>
                        </w:r>
                        <w:r>
                          <w:rPr>
                            <w:rFonts w:ascii="Calibri" w:hAnsi="Calibri"/>
                            <w:spacing w:val="-12"/>
                            <w:w w:val="105"/>
                            <w:sz w:val="20"/>
                          </w:rPr>
                          <w:t> </w:t>
                        </w:r>
                        <w:r>
                          <w:rPr>
                            <w:rFonts w:ascii="Calibri" w:hAnsi="Calibri"/>
                            <w:w w:val="105"/>
                            <w:sz w:val="20"/>
                          </w:rPr>
                          <w:t>heart</w:t>
                        </w:r>
                        <w:r>
                          <w:rPr>
                            <w:rFonts w:ascii="Calibri" w:hAnsi="Calibri"/>
                            <w:spacing w:val="-11"/>
                            <w:w w:val="105"/>
                            <w:sz w:val="20"/>
                          </w:rPr>
                          <w:t> </w:t>
                        </w:r>
                        <w:r>
                          <w:rPr>
                            <w:rFonts w:ascii="Calibri" w:hAnsi="Calibri"/>
                            <w:w w:val="105"/>
                            <w:sz w:val="20"/>
                          </w:rPr>
                          <w:t>from</w:t>
                        </w:r>
                        <w:r>
                          <w:rPr>
                            <w:rFonts w:ascii="Calibri" w:hAnsi="Calibri"/>
                            <w:spacing w:val="-12"/>
                            <w:w w:val="105"/>
                            <w:sz w:val="20"/>
                          </w:rPr>
                          <w:t> </w:t>
                        </w:r>
                        <w:r>
                          <w:rPr>
                            <w:rFonts w:ascii="Calibri" w:hAnsi="Calibri"/>
                            <w:w w:val="105"/>
                            <w:sz w:val="20"/>
                          </w:rPr>
                          <w:t>a rat treated with 50mg/kg of methanolic leaf extract of </w:t>
                        </w:r>
                        <w:r>
                          <w:rPr>
                            <w:rFonts w:ascii="Calibri" w:hAnsi="Calibri"/>
                            <w:i/>
                            <w:w w:val="105"/>
                            <w:sz w:val="20"/>
                          </w:rPr>
                          <w:t>R. longiflora </w:t>
                        </w:r>
                        <w:r>
                          <w:rPr>
                            <w:rFonts w:ascii="Calibri" w:hAnsi="Calibri"/>
                            <w:w w:val="105"/>
                            <w:sz w:val="20"/>
                          </w:rPr>
                          <w:t>for 90 days showing</w:t>
                        </w:r>
                        <w:r>
                          <w:rPr>
                            <w:rFonts w:ascii="Calibri" w:hAnsi="Calibri"/>
                            <w:spacing w:val="-3"/>
                            <w:w w:val="105"/>
                            <w:sz w:val="20"/>
                          </w:rPr>
                          <w:t> </w:t>
                        </w:r>
                        <w:r>
                          <w:rPr>
                            <w:rFonts w:ascii="Calibri" w:hAnsi="Calibri"/>
                            <w:w w:val="105"/>
                            <w:sz w:val="20"/>
                          </w:rPr>
                          <w:t>the veins (1 &amp; 2) of the cardiac muscles. H &amp; E stain (×400)</w:t>
                        </w:r>
                      </w:p>
                    </w:txbxContent>
                  </v:textbox>
                  <w10:wrap type="none"/>
                </v:shape>
                <w10:wrap type="none"/>
              </v:group>
            </w:pict>
          </mc:Fallback>
        </mc:AlternateContent>
      </w:r>
      <w:r>
        <w:rPr>
          <w:rFonts w:ascii="Calibri"/>
          <w:spacing w:val="-10"/>
          <w:w w:val="105"/>
          <w:sz w:val="20"/>
        </w:rPr>
        <w:t>.</w:t>
      </w:r>
    </w:p>
    <w:p>
      <w:pPr>
        <w:spacing w:after="0"/>
        <w:jc w:val="right"/>
        <w:rPr>
          <w:rFonts w:ascii="Calibri"/>
          <w:sz w:val="20"/>
        </w:rPr>
        <w:sectPr>
          <w:pgSz w:w="12240" w:h="15840"/>
          <w:pgMar w:header="0" w:footer="944" w:top="1360" w:bottom="1140" w:left="1720" w:right="54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29"/>
        <w:rPr>
          <w:rFonts w:ascii="Calibri"/>
          <w:sz w:val="20"/>
        </w:rPr>
      </w:pPr>
    </w:p>
    <w:p>
      <w:pPr>
        <w:spacing w:before="0"/>
        <w:ind w:left="0" w:right="2400" w:firstLine="0"/>
        <w:jc w:val="right"/>
        <w:rPr>
          <w:rFonts w:ascii="Calibri"/>
          <w:sz w:val="20"/>
        </w:rPr>
      </w:pPr>
      <w:r>
        <w:rPr/>
        <mc:AlternateContent>
          <mc:Choice Requires="wps">
            <w:drawing>
              <wp:anchor distT="0" distB="0" distL="0" distR="0" allowOverlap="1" layoutInCell="1" locked="0" behindDoc="0" simplePos="0" relativeHeight="15754240">
                <wp:simplePos x="0" y="0"/>
                <wp:positionH relativeFrom="page">
                  <wp:posOffset>2033016</wp:posOffset>
                </wp:positionH>
                <wp:positionV relativeFrom="paragraph">
                  <wp:posOffset>-4581828</wp:posOffset>
                </wp:positionV>
                <wp:extent cx="3839210" cy="5640705"/>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3839210" cy="5640705"/>
                          <a:chExt cx="3839210" cy="5640705"/>
                        </a:xfrm>
                      </wpg:grpSpPr>
                      <pic:pic>
                        <pic:nvPicPr>
                          <pic:cNvPr id="80" name="Image 80"/>
                          <pic:cNvPicPr/>
                        </pic:nvPicPr>
                        <pic:blipFill>
                          <a:blip r:embed="rId7" cstate="print"/>
                          <a:stretch>
                            <a:fillRect/>
                          </a:stretch>
                        </pic:blipFill>
                        <pic:spPr>
                          <a:xfrm>
                            <a:off x="236220" y="0"/>
                            <a:ext cx="3521964" cy="4704587"/>
                          </a:xfrm>
                          <a:prstGeom prst="rect">
                            <a:avLst/>
                          </a:prstGeom>
                        </pic:spPr>
                      </pic:pic>
                      <wps:wsp>
                        <wps:cNvPr id="81" name="Graphic 81"/>
                        <wps:cNvSpPr/>
                        <wps:spPr>
                          <a:xfrm>
                            <a:off x="1027175" y="4744211"/>
                            <a:ext cx="2512060" cy="896619"/>
                          </a:xfrm>
                          <a:custGeom>
                            <a:avLst/>
                            <a:gdLst/>
                            <a:ahLst/>
                            <a:cxnLst/>
                            <a:rect l="l" t="t" r="r" b="b"/>
                            <a:pathLst>
                              <a:path w="2512060" h="896619">
                                <a:moveTo>
                                  <a:pt x="2511552" y="0"/>
                                </a:moveTo>
                                <a:lnTo>
                                  <a:pt x="0" y="0"/>
                                </a:lnTo>
                                <a:lnTo>
                                  <a:pt x="0" y="896112"/>
                                </a:lnTo>
                                <a:lnTo>
                                  <a:pt x="2511552" y="896112"/>
                                </a:lnTo>
                                <a:lnTo>
                                  <a:pt x="2511552" y="0"/>
                                </a:lnTo>
                                <a:close/>
                              </a:path>
                            </a:pathLst>
                          </a:custGeom>
                          <a:solidFill>
                            <a:srgbClr val="FFFFFF"/>
                          </a:solidFill>
                        </wps:spPr>
                        <wps:bodyPr wrap="square" lIns="0" tIns="0" rIns="0" bIns="0" rtlCol="0">
                          <a:prstTxWarp prst="textNoShape">
                            <a:avLst/>
                          </a:prstTxWarp>
                          <a:noAutofit/>
                        </wps:bodyPr>
                      </wps:wsp>
                      <pic:pic>
                        <pic:nvPicPr>
                          <pic:cNvPr id="82" name="Image 82"/>
                          <pic:cNvPicPr/>
                        </pic:nvPicPr>
                        <pic:blipFill>
                          <a:blip r:embed="rId8" cstate="print"/>
                          <a:stretch>
                            <a:fillRect/>
                          </a:stretch>
                        </pic:blipFill>
                        <pic:spPr>
                          <a:xfrm>
                            <a:off x="3758184" y="0"/>
                            <a:ext cx="80772" cy="4704587"/>
                          </a:xfrm>
                          <a:prstGeom prst="rect">
                            <a:avLst/>
                          </a:prstGeom>
                        </pic:spPr>
                      </pic:pic>
                      <wps:wsp>
                        <wps:cNvPr id="83" name="Textbox 83"/>
                        <wps:cNvSpPr txBox="1"/>
                        <wps:spPr>
                          <a:xfrm>
                            <a:off x="1834895" y="2924918"/>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1</w:t>
                              </w:r>
                            </w:p>
                          </w:txbxContent>
                        </wps:txbx>
                        <wps:bodyPr wrap="square" lIns="0" tIns="0" rIns="0" bIns="0" rtlCol="0">
                          <a:noAutofit/>
                        </wps:bodyPr>
                      </wps:wsp>
                      <wps:wsp>
                        <wps:cNvPr id="84" name="Textbox 84"/>
                        <wps:cNvSpPr txBox="1"/>
                        <wps:spPr>
                          <a:xfrm>
                            <a:off x="0" y="4394055"/>
                            <a:ext cx="3422015" cy="1031240"/>
                          </a:xfrm>
                          <a:prstGeom prst="rect">
                            <a:avLst/>
                          </a:prstGeom>
                        </wps:spPr>
                        <wps:txbx>
                          <w:txbxContent>
                            <w:p>
                              <w:pPr>
                                <w:spacing w:line="345" w:lineRule="exact" w:before="0"/>
                                <w:ind w:left="196" w:right="0" w:firstLine="0"/>
                                <w:jc w:val="left"/>
                                <w:rPr>
                                  <w:rFonts w:ascii="Calibri"/>
                                  <w:b/>
                                  <w:sz w:val="34"/>
                                </w:rPr>
                              </w:pPr>
                              <w:r>
                                <w:rPr>
                                  <w:rFonts w:ascii="Calibri"/>
                                  <w:b/>
                                  <w:spacing w:val="-10"/>
                                  <w:sz w:val="34"/>
                                </w:rPr>
                                <w:t>2</w:t>
                              </w:r>
                            </w:p>
                            <w:p>
                              <w:pPr>
                                <w:spacing w:line="247" w:lineRule="auto" w:before="272"/>
                                <w:ind w:left="0" w:right="19" w:firstLine="0"/>
                                <w:jc w:val="center"/>
                                <w:rPr>
                                  <w:rFonts w:ascii="Calibri" w:hAnsi="Calibri"/>
                                  <w:sz w:val="20"/>
                                </w:rPr>
                              </w:pPr>
                              <w:r>
                                <w:rPr>
                                  <w:rFonts w:ascii="Calibri" w:hAnsi="Calibri"/>
                                  <w:b/>
                                  <w:w w:val="105"/>
                                  <w:sz w:val="20"/>
                                </w:rPr>
                                <w:t>Plate</w:t>
                              </w:r>
                              <w:r>
                                <w:rPr>
                                  <w:rFonts w:ascii="Calibri" w:hAnsi="Calibri"/>
                                  <w:b/>
                                  <w:spacing w:val="-12"/>
                                  <w:w w:val="105"/>
                                  <w:sz w:val="20"/>
                                </w:rPr>
                                <w:t> </w:t>
                              </w:r>
                              <w:r>
                                <w:rPr>
                                  <w:rFonts w:ascii="Calibri" w:hAnsi="Calibri"/>
                                  <w:b/>
                                  <w:w w:val="105"/>
                                  <w:sz w:val="20"/>
                                </w:rPr>
                                <w:t>VI:</w:t>
                              </w:r>
                              <w:r>
                                <w:rPr>
                                  <w:rFonts w:ascii="Calibri" w:hAnsi="Calibri"/>
                                  <w:b/>
                                  <w:spacing w:val="-12"/>
                                  <w:w w:val="105"/>
                                  <w:sz w:val="20"/>
                                </w:rPr>
                                <w:t> </w:t>
                              </w:r>
                              <w:r>
                                <w:rPr>
                                  <w:rFonts w:ascii="Calibri" w:hAnsi="Calibri"/>
                                  <w:w w:val="105"/>
                                  <w:sz w:val="20"/>
                                </w:rPr>
                                <w:t>Photomicrograph</w:t>
                              </w:r>
                              <w:r>
                                <w:rPr>
                                  <w:rFonts w:ascii="Calibri" w:hAnsi="Calibri"/>
                                  <w:spacing w:val="-11"/>
                                  <w:w w:val="105"/>
                                  <w:sz w:val="20"/>
                                </w:rPr>
                                <w:t> </w:t>
                              </w:r>
                              <w:r>
                                <w:rPr>
                                  <w:rFonts w:ascii="Calibri" w:hAnsi="Calibri"/>
                                  <w:w w:val="105"/>
                                  <w:sz w:val="20"/>
                                </w:rPr>
                                <w:t>of</w:t>
                              </w:r>
                              <w:r>
                                <w:rPr>
                                  <w:rFonts w:ascii="Calibri" w:hAnsi="Calibri"/>
                                  <w:spacing w:val="-11"/>
                                  <w:w w:val="105"/>
                                  <w:sz w:val="20"/>
                                </w:rPr>
                                <w:t> </w:t>
                              </w:r>
                              <w:r>
                                <w:rPr>
                                  <w:rFonts w:ascii="Calibri" w:hAnsi="Calibri"/>
                                  <w:w w:val="105"/>
                                  <w:sz w:val="20"/>
                                </w:rPr>
                                <w:t>a</w:t>
                              </w:r>
                              <w:r>
                                <w:rPr>
                                  <w:rFonts w:ascii="Calibri" w:hAnsi="Calibri"/>
                                  <w:spacing w:val="-11"/>
                                  <w:w w:val="105"/>
                                  <w:sz w:val="20"/>
                                </w:rPr>
                                <w:t> </w:t>
                              </w:r>
                              <w:r>
                                <w:rPr>
                                  <w:rFonts w:ascii="Calibri" w:hAnsi="Calibri"/>
                                  <w:w w:val="105"/>
                                  <w:sz w:val="20"/>
                                </w:rPr>
                                <w:t>section</w:t>
                              </w:r>
                              <w:r>
                                <w:rPr>
                                  <w:rFonts w:ascii="Calibri" w:hAnsi="Calibri"/>
                                  <w:spacing w:val="-11"/>
                                  <w:w w:val="105"/>
                                  <w:sz w:val="20"/>
                                </w:rPr>
                                <w:t> </w:t>
                              </w:r>
                              <w:r>
                                <w:rPr>
                                  <w:rFonts w:ascii="Calibri" w:hAnsi="Calibri"/>
                                  <w:w w:val="105"/>
                                  <w:sz w:val="20"/>
                                </w:rPr>
                                <w:t>of</w:t>
                              </w:r>
                              <w:r>
                                <w:rPr>
                                  <w:rFonts w:ascii="Calibri" w:hAnsi="Calibri"/>
                                  <w:spacing w:val="-12"/>
                                  <w:w w:val="105"/>
                                  <w:sz w:val="20"/>
                                </w:rPr>
                                <w:t> </w:t>
                              </w:r>
                              <w:r>
                                <w:rPr>
                                  <w:rFonts w:ascii="Calibri" w:hAnsi="Calibri"/>
                                  <w:w w:val="105"/>
                                  <w:sz w:val="20"/>
                                </w:rPr>
                                <w:t>a</w:t>
                              </w:r>
                              <w:r>
                                <w:rPr>
                                  <w:rFonts w:ascii="Calibri" w:hAnsi="Calibri"/>
                                  <w:spacing w:val="-11"/>
                                  <w:w w:val="105"/>
                                  <w:sz w:val="20"/>
                                </w:rPr>
                                <w:t> </w:t>
                              </w:r>
                              <w:r>
                                <w:rPr>
                                  <w:rFonts w:ascii="Calibri" w:hAnsi="Calibri"/>
                                  <w:w w:val="105"/>
                                  <w:sz w:val="20"/>
                                </w:rPr>
                                <w:t>normal</w:t>
                              </w:r>
                              <w:r>
                                <w:rPr>
                                  <w:rFonts w:ascii="Calibri" w:hAnsi="Calibri"/>
                                  <w:spacing w:val="-12"/>
                                  <w:w w:val="105"/>
                                  <w:sz w:val="20"/>
                                </w:rPr>
                                <w:t> </w:t>
                              </w:r>
                              <w:r>
                                <w:rPr>
                                  <w:rFonts w:ascii="Calibri" w:hAnsi="Calibri"/>
                                  <w:w w:val="105"/>
                                  <w:sz w:val="20"/>
                                </w:rPr>
                                <w:t>heart</w:t>
                              </w:r>
                              <w:r>
                                <w:rPr>
                                  <w:rFonts w:ascii="Calibri" w:hAnsi="Calibri"/>
                                  <w:spacing w:val="-9"/>
                                  <w:w w:val="105"/>
                                  <w:sz w:val="20"/>
                                </w:rPr>
                                <w:t> </w:t>
                              </w:r>
                              <w:r>
                                <w:rPr>
                                  <w:rFonts w:ascii="Calibri" w:hAnsi="Calibri"/>
                                  <w:w w:val="105"/>
                                  <w:sz w:val="20"/>
                                </w:rPr>
                                <w:t>from</w:t>
                              </w:r>
                              <w:r>
                                <w:rPr>
                                  <w:rFonts w:ascii="Calibri" w:hAnsi="Calibri"/>
                                  <w:spacing w:val="-11"/>
                                  <w:w w:val="105"/>
                                  <w:sz w:val="20"/>
                                </w:rPr>
                                <w:t> </w:t>
                              </w:r>
                              <w:r>
                                <w:rPr>
                                  <w:rFonts w:ascii="Calibri" w:hAnsi="Calibri"/>
                                  <w:w w:val="105"/>
                                  <w:sz w:val="20"/>
                                </w:rPr>
                                <w:t>a rat treated with 250mg/kg of methanolic leaf extract of </w:t>
                              </w:r>
                              <w:r>
                                <w:rPr>
                                  <w:rFonts w:ascii="Calibri" w:hAnsi="Calibri"/>
                                  <w:i/>
                                  <w:w w:val="105"/>
                                  <w:sz w:val="20"/>
                                </w:rPr>
                                <w:t>R. longiflora </w:t>
                              </w:r>
                              <w:r>
                                <w:rPr>
                                  <w:rFonts w:ascii="Calibri" w:hAnsi="Calibri"/>
                                  <w:w w:val="105"/>
                                  <w:sz w:val="20"/>
                                </w:rPr>
                                <w:t>for 30 days showing</w:t>
                              </w:r>
                              <w:r>
                                <w:rPr>
                                  <w:rFonts w:ascii="Calibri" w:hAnsi="Calibri"/>
                                  <w:spacing w:val="-2"/>
                                  <w:w w:val="105"/>
                                  <w:sz w:val="20"/>
                                </w:rPr>
                                <w:t> </w:t>
                              </w:r>
                              <w:r>
                                <w:rPr>
                                  <w:rFonts w:ascii="Calibri" w:hAnsi="Calibri"/>
                                  <w:w w:val="105"/>
                                  <w:sz w:val="20"/>
                                </w:rPr>
                                <w:t>the veins (1 &amp; 2) of the cardiac muscles. H &amp; E stain (×400)</w:t>
                              </w:r>
                            </w:p>
                          </w:txbxContent>
                        </wps:txbx>
                        <wps:bodyPr wrap="square" lIns="0" tIns="0" rIns="0" bIns="0" rtlCol="0">
                          <a:noAutofit/>
                        </wps:bodyPr>
                      </wps:wsp>
                    </wpg:wgp>
                  </a:graphicData>
                </a:graphic>
              </wp:anchor>
            </w:drawing>
          </mc:Choice>
          <mc:Fallback>
            <w:pict>
              <v:group style="position:absolute;margin-left:160.080002pt;margin-top:-360.773895pt;width:302.3pt;height:444.15pt;mso-position-horizontal-relative:page;mso-position-vertical-relative:paragraph;z-index:15754240" id="docshapegroup56" coordorigin="3202,-7215" coordsize="6046,8883">
                <v:shape style="position:absolute;left:3573;top:-7216;width:5547;height:7409" type="#_x0000_t75" id="docshape57" stroked="false">
                  <v:imagedata r:id="rId7" o:title=""/>
                </v:shape>
                <v:rect style="position:absolute;left:4819;top:255;width:3956;height:1412" id="docshape58" filled="true" fillcolor="#ffffff" stroked="false">
                  <v:fill type="solid"/>
                </v:rect>
                <v:shape style="position:absolute;left:9120;top:-7216;width:128;height:7409" type="#_x0000_t75" id="docshape59" stroked="false">
                  <v:imagedata r:id="rId8" o:title=""/>
                </v:shape>
                <v:shape style="position:absolute;left:6091;top:-2610;width:192;height:339" type="#_x0000_t202" id="docshape60" filled="false" stroked="false">
                  <v:textbox inset="0,0,0,0">
                    <w:txbxContent>
                      <w:p>
                        <w:pPr>
                          <w:spacing w:line="338" w:lineRule="exact" w:before="0"/>
                          <w:ind w:left="0" w:right="0" w:firstLine="0"/>
                          <w:jc w:val="left"/>
                          <w:rPr>
                            <w:rFonts w:ascii="Calibri"/>
                            <w:b/>
                            <w:sz w:val="34"/>
                          </w:rPr>
                        </w:pPr>
                        <w:r>
                          <w:rPr>
                            <w:rFonts w:ascii="Calibri"/>
                            <w:b/>
                            <w:spacing w:val="-10"/>
                            <w:sz w:val="34"/>
                          </w:rPr>
                          <w:t>1</w:t>
                        </w:r>
                      </w:p>
                    </w:txbxContent>
                  </v:textbox>
                  <w10:wrap type="none"/>
                </v:shape>
                <v:shape style="position:absolute;left:3201;top:-296;width:5389;height:1624" type="#_x0000_t202" id="docshape61" filled="false" stroked="false">
                  <v:textbox inset="0,0,0,0">
                    <w:txbxContent>
                      <w:p>
                        <w:pPr>
                          <w:spacing w:line="345" w:lineRule="exact" w:before="0"/>
                          <w:ind w:left="196" w:right="0" w:firstLine="0"/>
                          <w:jc w:val="left"/>
                          <w:rPr>
                            <w:rFonts w:ascii="Calibri"/>
                            <w:b/>
                            <w:sz w:val="34"/>
                          </w:rPr>
                        </w:pPr>
                        <w:r>
                          <w:rPr>
                            <w:rFonts w:ascii="Calibri"/>
                            <w:b/>
                            <w:spacing w:val="-10"/>
                            <w:sz w:val="34"/>
                          </w:rPr>
                          <w:t>2</w:t>
                        </w:r>
                      </w:p>
                      <w:p>
                        <w:pPr>
                          <w:spacing w:line="247" w:lineRule="auto" w:before="272"/>
                          <w:ind w:left="0" w:right="19" w:firstLine="0"/>
                          <w:jc w:val="center"/>
                          <w:rPr>
                            <w:rFonts w:ascii="Calibri" w:hAnsi="Calibri"/>
                            <w:sz w:val="20"/>
                          </w:rPr>
                        </w:pPr>
                        <w:r>
                          <w:rPr>
                            <w:rFonts w:ascii="Calibri" w:hAnsi="Calibri"/>
                            <w:b/>
                            <w:w w:val="105"/>
                            <w:sz w:val="20"/>
                          </w:rPr>
                          <w:t>Plate</w:t>
                        </w:r>
                        <w:r>
                          <w:rPr>
                            <w:rFonts w:ascii="Calibri" w:hAnsi="Calibri"/>
                            <w:b/>
                            <w:spacing w:val="-12"/>
                            <w:w w:val="105"/>
                            <w:sz w:val="20"/>
                          </w:rPr>
                          <w:t> </w:t>
                        </w:r>
                        <w:r>
                          <w:rPr>
                            <w:rFonts w:ascii="Calibri" w:hAnsi="Calibri"/>
                            <w:b/>
                            <w:w w:val="105"/>
                            <w:sz w:val="20"/>
                          </w:rPr>
                          <w:t>VI:</w:t>
                        </w:r>
                        <w:r>
                          <w:rPr>
                            <w:rFonts w:ascii="Calibri" w:hAnsi="Calibri"/>
                            <w:b/>
                            <w:spacing w:val="-12"/>
                            <w:w w:val="105"/>
                            <w:sz w:val="20"/>
                          </w:rPr>
                          <w:t> </w:t>
                        </w:r>
                        <w:r>
                          <w:rPr>
                            <w:rFonts w:ascii="Calibri" w:hAnsi="Calibri"/>
                            <w:w w:val="105"/>
                            <w:sz w:val="20"/>
                          </w:rPr>
                          <w:t>Photomicrograph</w:t>
                        </w:r>
                        <w:r>
                          <w:rPr>
                            <w:rFonts w:ascii="Calibri" w:hAnsi="Calibri"/>
                            <w:spacing w:val="-11"/>
                            <w:w w:val="105"/>
                            <w:sz w:val="20"/>
                          </w:rPr>
                          <w:t> </w:t>
                        </w:r>
                        <w:r>
                          <w:rPr>
                            <w:rFonts w:ascii="Calibri" w:hAnsi="Calibri"/>
                            <w:w w:val="105"/>
                            <w:sz w:val="20"/>
                          </w:rPr>
                          <w:t>of</w:t>
                        </w:r>
                        <w:r>
                          <w:rPr>
                            <w:rFonts w:ascii="Calibri" w:hAnsi="Calibri"/>
                            <w:spacing w:val="-11"/>
                            <w:w w:val="105"/>
                            <w:sz w:val="20"/>
                          </w:rPr>
                          <w:t> </w:t>
                        </w:r>
                        <w:r>
                          <w:rPr>
                            <w:rFonts w:ascii="Calibri" w:hAnsi="Calibri"/>
                            <w:w w:val="105"/>
                            <w:sz w:val="20"/>
                          </w:rPr>
                          <w:t>a</w:t>
                        </w:r>
                        <w:r>
                          <w:rPr>
                            <w:rFonts w:ascii="Calibri" w:hAnsi="Calibri"/>
                            <w:spacing w:val="-11"/>
                            <w:w w:val="105"/>
                            <w:sz w:val="20"/>
                          </w:rPr>
                          <w:t> </w:t>
                        </w:r>
                        <w:r>
                          <w:rPr>
                            <w:rFonts w:ascii="Calibri" w:hAnsi="Calibri"/>
                            <w:w w:val="105"/>
                            <w:sz w:val="20"/>
                          </w:rPr>
                          <w:t>section</w:t>
                        </w:r>
                        <w:r>
                          <w:rPr>
                            <w:rFonts w:ascii="Calibri" w:hAnsi="Calibri"/>
                            <w:spacing w:val="-11"/>
                            <w:w w:val="105"/>
                            <w:sz w:val="20"/>
                          </w:rPr>
                          <w:t> </w:t>
                        </w:r>
                        <w:r>
                          <w:rPr>
                            <w:rFonts w:ascii="Calibri" w:hAnsi="Calibri"/>
                            <w:w w:val="105"/>
                            <w:sz w:val="20"/>
                          </w:rPr>
                          <w:t>of</w:t>
                        </w:r>
                        <w:r>
                          <w:rPr>
                            <w:rFonts w:ascii="Calibri" w:hAnsi="Calibri"/>
                            <w:spacing w:val="-12"/>
                            <w:w w:val="105"/>
                            <w:sz w:val="20"/>
                          </w:rPr>
                          <w:t> </w:t>
                        </w:r>
                        <w:r>
                          <w:rPr>
                            <w:rFonts w:ascii="Calibri" w:hAnsi="Calibri"/>
                            <w:w w:val="105"/>
                            <w:sz w:val="20"/>
                          </w:rPr>
                          <w:t>a</w:t>
                        </w:r>
                        <w:r>
                          <w:rPr>
                            <w:rFonts w:ascii="Calibri" w:hAnsi="Calibri"/>
                            <w:spacing w:val="-11"/>
                            <w:w w:val="105"/>
                            <w:sz w:val="20"/>
                          </w:rPr>
                          <w:t> </w:t>
                        </w:r>
                        <w:r>
                          <w:rPr>
                            <w:rFonts w:ascii="Calibri" w:hAnsi="Calibri"/>
                            <w:w w:val="105"/>
                            <w:sz w:val="20"/>
                          </w:rPr>
                          <w:t>normal</w:t>
                        </w:r>
                        <w:r>
                          <w:rPr>
                            <w:rFonts w:ascii="Calibri" w:hAnsi="Calibri"/>
                            <w:spacing w:val="-12"/>
                            <w:w w:val="105"/>
                            <w:sz w:val="20"/>
                          </w:rPr>
                          <w:t> </w:t>
                        </w:r>
                        <w:r>
                          <w:rPr>
                            <w:rFonts w:ascii="Calibri" w:hAnsi="Calibri"/>
                            <w:w w:val="105"/>
                            <w:sz w:val="20"/>
                          </w:rPr>
                          <w:t>heart</w:t>
                        </w:r>
                        <w:r>
                          <w:rPr>
                            <w:rFonts w:ascii="Calibri" w:hAnsi="Calibri"/>
                            <w:spacing w:val="-9"/>
                            <w:w w:val="105"/>
                            <w:sz w:val="20"/>
                          </w:rPr>
                          <w:t> </w:t>
                        </w:r>
                        <w:r>
                          <w:rPr>
                            <w:rFonts w:ascii="Calibri" w:hAnsi="Calibri"/>
                            <w:w w:val="105"/>
                            <w:sz w:val="20"/>
                          </w:rPr>
                          <w:t>from</w:t>
                        </w:r>
                        <w:r>
                          <w:rPr>
                            <w:rFonts w:ascii="Calibri" w:hAnsi="Calibri"/>
                            <w:spacing w:val="-11"/>
                            <w:w w:val="105"/>
                            <w:sz w:val="20"/>
                          </w:rPr>
                          <w:t> </w:t>
                        </w:r>
                        <w:r>
                          <w:rPr>
                            <w:rFonts w:ascii="Calibri" w:hAnsi="Calibri"/>
                            <w:w w:val="105"/>
                            <w:sz w:val="20"/>
                          </w:rPr>
                          <w:t>a rat treated with 250mg/kg of methanolic leaf extract of </w:t>
                        </w:r>
                        <w:r>
                          <w:rPr>
                            <w:rFonts w:ascii="Calibri" w:hAnsi="Calibri"/>
                            <w:i/>
                            <w:w w:val="105"/>
                            <w:sz w:val="20"/>
                          </w:rPr>
                          <w:t>R. longiflora </w:t>
                        </w:r>
                        <w:r>
                          <w:rPr>
                            <w:rFonts w:ascii="Calibri" w:hAnsi="Calibri"/>
                            <w:w w:val="105"/>
                            <w:sz w:val="20"/>
                          </w:rPr>
                          <w:t>for 30 days showing</w:t>
                        </w:r>
                        <w:r>
                          <w:rPr>
                            <w:rFonts w:ascii="Calibri" w:hAnsi="Calibri"/>
                            <w:spacing w:val="-2"/>
                            <w:w w:val="105"/>
                            <w:sz w:val="20"/>
                          </w:rPr>
                          <w:t> </w:t>
                        </w:r>
                        <w:r>
                          <w:rPr>
                            <w:rFonts w:ascii="Calibri" w:hAnsi="Calibri"/>
                            <w:w w:val="105"/>
                            <w:sz w:val="20"/>
                          </w:rPr>
                          <w:t>the veins (1 &amp; 2) of the cardiac muscles. H &amp; E stain (×400)</w:t>
                        </w:r>
                      </w:p>
                    </w:txbxContent>
                  </v:textbox>
                  <w10:wrap type="none"/>
                </v:shape>
                <w10:wrap type="none"/>
              </v:group>
            </w:pict>
          </mc:Fallback>
        </mc:AlternateContent>
      </w:r>
      <w:r>
        <w:rPr>
          <w:rFonts w:ascii="Calibri"/>
          <w:spacing w:val="-10"/>
          <w:w w:val="105"/>
          <w:sz w:val="20"/>
        </w:rPr>
        <w:t>.</w:t>
      </w:r>
    </w:p>
    <w:p>
      <w:pPr>
        <w:spacing w:after="0"/>
        <w:jc w:val="right"/>
        <w:rPr>
          <w:rFonts w:ascii="Calibri"/>
          <w:sz w:val="20"/>
        </w:rPr>
        <w:sectPr>
          <w:pgSz w:w="12240" w:h="15840"/>
          <w:pgMar w:header="0" w:footer="944" w:top="1360" w:bottom="1140" w:left="1720" w:right="54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29"/>
        <w:rPr>
          <w:rFonts w:ascii="Calibri"/>
          <w:sz w:val="20"/>
        </w:rPr>
      </w:pPr>
    </w:p>
    <w:p>
      <w:pPr>
        <w:spacing w:before="0"/>
        <w:ind w:left="6552" w:right="1431" w:firstLine="0"/>
        <w:jc w:val="center"/>
        <w:rPr>
          <w:rFonts w:ascii="Calibri"/>
          <w:sz w:val="20"/>
        </w:rPr>
      </w:pPr>
      <w:r>
        <w:rPr/>
        <mc:AlternateContent>
          <mc:Choice Requires="wps">
            <w:drawing>
              <wp:anchor distT="0" distB="0" distL="0" distR="0" allowOverlap="1" layoutInCell="1" locked="0" behindDoc="0" simplePos="0" relativeHeight="15754752">
                <wp:simplePos x="0" y="0"/>
                <wp:positionH relativeFrom="page">
                  <wp:posOffset>2220467</wp:posOffset>
                </wp:positionH>
                <wp:positionV relativeFrom="paragraph">
                  <wp:posOffset>-4581828</wp:posOffset>
                </wp:positionV>
                <wp:extent cx="3651885" cy="4704715"/>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3651885" cy="4704715"/>
                          <a:chExt cx="3651885" cy="4704715"/>
                        </a:xfrm>
                      </wpg:grpSpPr>
                      <pic:pic>
                        <pic:nvPicPr>
                          <pic:cNvPr id="86" name="Image 86"/>
                          <pic:cNvPicPr/>
                        </pic:nvPicPr>
                        <pic:blipFill>
                          <a:blip r:embed="rId9" cstate="print"/>
                          <a:stretch>
                            <a:fillRect/>
                          </a:stretch>
                        </pic:blipFill>
                        <pic:spPr>
                          <a:xfrm>
                            <a:off x="48767" y="0"/>
                            <a:ext cx="790956" cy="4704587"/>
                          </a:xfrm>
                          <a:prstGeom prst="rect">
                            <a:avLst/>
                          </a:prstGeom>
                        </pic:spPr>
                      </pic:pic>
                      <pic:pic>
                        <pic:nvPicPr>
                          <pic:cNvPr id="87" name="Image 87"/>
                          <pic:cNvPicPr/>
                        </pic:nvPicPr>
                        <pic:blipFill>
                          <a:blip r:embed="rId10" cstate="print"/>
                          <a:stretch>
                            <a:fillRect/>
                          </a:stretch>
                        </pic:blipFill>
                        <pic:spPr>
                          <a:xfrm>
                            <a:off x="839724" y="0"/>
                            <a:ext cx="2731008" cy="4704587"/>
                          </a:xfrm>
                          <a:prstGeom prst="rect">
                            <a:avLst/>
                          </a:prstGeom>
                        </pic:spPr>
                      </pic:pic>
                      <pic:pic>
                        <pic:nvPicPr>
                          <pic:cNvPr id="88" name="Image 88"/>
                          <pic:cNvPicPr/>
                        </pic:nvPicPr>
                        <pic:blipFill>
                          <a:blip r:embed="rId8" cstate="print"/>
                          <a:stretch>
                            <a:fillRect/>
                          </a:stretch>
                        </pic:blipFill>
                        <pic:spPr>
                          <a:xfrm>
                            <a:off x="3570732" y="0"/>
                            <a:ext cx="80772" cy="4704587"/>
                          </a:xfrm>
                          <a:prstGeom prst="rect">
                            <a:avLst/>
                          </a:prstGeom>
                        </pic:spPr>
                      </pic:pic>
                      <wps:wsp>
                        <wps:cNvPr id="89" name="Textbox 89"/>
                        <wps:cNvSpPr txBox="1"/>
                        <wps:spPr>
                          <a:xfrm>
                            <a:off x="1673351" y="2906630"/>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1</w:t>
                              </w:r>
                            </w:p>
                          </w:txbxContent>
                        </wps:txbx>
                        <wps:bodyPr wrap="square" lIns="0" tIns="0" rIns="0" bIns="0" rtlCol="0">
                          <a:noAutofit/>
                        </wps:bodyPr>
                      </wps:wsp>
                      <wps:wsp>
                        <wps:cNvPr id="90" name="Textbox 90"/>
                        <wps:cNvSpPr txBox="1"/>
                        <wps:spPr>
                          <a:xfrm>
                            <a:off x="0" y="4410818"/>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2</w:t>
                              </w:r>
                            </w:p>
                          </w:txbxContent>
                        </wps:txbx>
                        <wps:bodyPr wrap="square" lIns="0" tIns="0" rIns="0" bIns="0" rtlCol="0">
                          <a:noAutofit/>
                        </wps:bodyPr>
                      </wps:wsp>
                    </wpg:wgp>
                  </a:graphicData>
                </a:graphic>
              </wp:anchor>
            </w:drawing>
          </mc:Choice>
          <mc:Fallback>
            <w:pict>
              <v:group style="position:absolute;margin-left:174.839996pt;margin-top:-360.773895pt;width:287.55pt;height:370.45pt;mso-position-horizontal-relative:page;mso-position-vertical-relative:paragraph;z-index:15754752" id="docshapegroup62" coordorigin="3497,-7215" coordsize="5751,7409">
                <v:shape style="position:absolute;left:3573;top:-7216;width:1246;height:7409" type="#_x0000_t75" id="docshape63" stroked="false">
                  <v:imagedata r:id="rId9" o:title=""/>
                </v:shape>
                <v:shape style="position:absolute;left:4819;top:-7216;width:4301;height:7409" type="#_x0000_t75" id="docshape64" stroked="false">
                  <v:imagedata r:id="rId10" o:title=""/>
                </v:shape>
                <v:shape style="position:absolute;left:9120;top:-7216;width:128;height:7409" type="#_x0000_t75" id="docshape65" stroked="false">
                  <v:imagedata r:id="rId8" o:title=""/>
                </v:shape>
                <v:shape style="position:absolute;left:6132;top:-2639;width:192;height:339" type="#_x0000_t202" id="docshape66" filled="false" stroked="false">
                  <v:textbox inset="0,0,0,0">
                    <w:txbxContent>
                      <w:p>
                        <w:pPr>
                          <w:spacing w:line="338" w:lineRule="exact" w:before="0"/>
                          <w:ind w:left="0" w:right="0" w:firstLine="0"/>
                          <w:jc w:val="left"/>
                          <w:rPr>
                            <w:rFonts w:ascii="Calibri"/>
                            <w:b/>
                            <w:sz w:val="34"/>
                          </w:rPr>
                        </w:pPr>
                        <w:r>
                          <w:rPr>
                            <w:rFonts w:ascii="Calibri"/>
                            <w:b/>
                            <w:spacing w:val="-10"/>
                            <w:sz w:val="34"/>
                          </w:rPr>
                          <w:t>1</w:t>
                        </w:r>
                      </w:p>
                    </w:txbxContent>
                  </v:textbox>
                  <w10:wrap type="none"/>
                </v:shape>
                <v:shape style="position:absolute;left:3496;top:-270;width:192;height:339" type="#_x0000_t202" id="docshape67" filled="false" stroked="false">
                  <v:textbox inset="0,0,0,0">
                    <w:txbxContent>
                      <w:p>
                        <w:pPr>
                          <w:spacing w:line="338" w:lineRule="exact" w:before="0"/>
                          <w:ind w:left="0" w:right="0" w:firstLine="0"/>
                          <w:jc w:val="left"/>
                          <w:rPr>
                            <w:rFonts w:ascii="Calibri"/>
                            <w:b/>
                            <w:sz w:val="34"/>
                          </w:rPr>
                        </w:pPr>
                        <w:r>
                          <w:rPr>
                            <w:rFonts w:ascii="Calibri"/>
                            <w:b/>
                            <w:spacing w:val="-10"/>
                            <w:sz w:val="34"/>
                          </w:rPr>
                          <w:t>2</w:t>
                        </w:r>
                      </w:p>
                    </w:txbxContent>
                  </v:textbox>
                  <w10:wrap type="none"/>
                </v:shape>
                <w10:wrap type="none"/>
              </v:group>
            </w:pict>
          </mc:Fallback>
        </mc:AlternateContent>
      </w:r>
      <w:r>
        <w:rPr>
          <w:rFonts w:ascii="Calibri"/>
          <w:spacing w:val="-10"/>
          <w:w w:val="105"/>
          <w:sz w:val="20"/>
        </w:rPr>
        <w:t>.</w:t>
      </w:r>
    </w:p>
    <w:p>
      <w:pPr>
        <w:spacing w:line="249" w:lineRule="auto" w:before="70"/>
        <w:ind w:left="1438" w:right="3118" w:firstLine="0"/>
        <w:jc w:val="center"/>
        <w:rPr>
          <w:rFonts w:ascii="Calibri" w:hAnsi="Calibri"/>
          <w:sz w:val="20"/>
        </w:rPr>
      </w:pPr>
      <w:r>
        <w:rPr>
          <w:rFonts w:ascii="Calibri" w:hAnsi="Calibri"/>
          <w:b/>
          <w:w w:val="105"/>
          <w:sz w:val="20"/>
        </w:rPr>
        <w:t>Plate</w:t>
      </w:r>
      <w:r>
        <w:rPr>
          <w:rFonts w:ascii="Calibri" w:hAnsi="Calibri"/>
          <w:b/>
          <w:spacing w:val="-12"/>
          <w:w w:val="105"/>
          <w:sz w:val="20"/>
        </w:rPr>
        <w:t> </w:t>
      </w:r>
      <w:r>
        <w:rPr>
          <w:rFonts w:ascii="Calibri" w:hAnsi="Calibri"/>
          <w:b/>
          <w:w w:val="105"/>
          <w:sz w:val="20"/>
        </w:rPr>
        <w:t>VII:</w:t>
      </w:r>
      <w:r>
        <w:rPr>
          <w:rFonts w:ascii="Calibri" w:hAnsi="Calibri"/>
          <w:b/>
          <w:spacing w:val="-8"/>
          <w:w w:val="105"/>
          <w:sz w:val="20"/>
        </w:rPr>
        <w:t> </w:t>
      </w:r>
      <w:r>
        <w:rPr>
          <w:rFonts w:ascii="Calibri" w:hAnsi="Calibri"/>
          <w:w w:val="105"/>
          <w:sz w:val="20"/>
        </w:rPr>
        <w:t>Photomic</w:t>
      </w:r>
      <w:r>
        <w:rPr>
          <w:rFonts w:ascii="Calibri" w:hAnsi="Calibri"/>
          <w:spacing w:val="11"/>
          <w:w w:val="105"/>
          <w:sz w:val="20"/>
        </w:rPr>
        <w:t> </w:t>
      </w:r>
      <w:r>
        <w:rPr>
          <w:rFonts w:ascii="Calibri" w:hAnsi="Calibri"/>
          <w:w w:val="105"/>
          <w:sz w:val="20"/>
        </w:rPr>
        <w:t>ograph</w:t>
      </w:r>
      <w:r>
        <w:rPr>
          <w:rFonts w:ascii="Calibri" w:hAnsi="Calibri"/>
          <w:spacing w:val="-10"/>
          <w:w w:val="105"/>
          <w:sz w:val="20"/>
        </w:rPr>
        <w:t> </w:t>
      </w:r>
      <w:r>
        <w:rPr>
          <w:rFonts w:ascii="Calibri" w:hAnsi="Calibri"/>
          <w:w w:val="105"/>
          <w:sz w:val="20"/>
        </w:rPr>
        <w:t>of</w:t>
      </w:r>
      <w:r>
        <w:rPr>
          <w:rFonts w:ascii="Calibri" w:hAnsi="Calibri"/>
          <w:spacing w:val="-10"/>
          <w:w w:val="105"/>
          <w:sz w:val="20"/>
        </w:rPr>
        <w:t> </w:t>
      </w:r>
      <w:r>
        <w:rPr>
          <w:rFonts w:ascii="Calibri" w:hAnsi="Calibri"/>
          <w:w w:val="105"/>
          <w:sz w:val="20"/>
        </w:rPr>
        <w:t>a</w:t>
      </w:r>
      <w:r>
        <w:rPr>
          <w:rFonts w:ascii="Calibri" w:hAnsi="Calibri"/>
          <w:spacing w:val="-12"/>
          <w:w w:val="105"/>
          <w:sz w:val="20"/>
        </w:rPr>
        <w:t> </w:t>
      </w:r>
      <w:r>
        <w:rPr>
          <w:rFonts w:ascii="Calibri" w:hAnsi="Calibri"/>
          <w:w w:val="105"/>
          <w:sz w:val="20"/>
        </w:rPr>
        <w:t>section</w:t>
      </w:r>
      <w:r>
        <w:rPr>
          <w:rFonts w:ascii="Calibri" w:hAnsi="Calibri"/>
          <w:spacing w:val="-10"/>
          <w:w w:val="105"/>
          <w:sz w:val="20"/>
        </w:rPr>
        <w:t> </w:t>
      </w:r>
      <w:r>
        <w:rPr>
          <w:rFonts w:ascii="Calibri" w:hAnsi="Calibri"/>
          <w:w w:val="105"/>
          <w:sz w:val="20"/>
        </w:rPr>
        <w:t>of</w:t>
      </w:r>
      <w:r>
        <w:rPr>
          <w:rFonts w:ascii="Calibri" w:hAnsi="Calibri"/>
          <w:spacing w:val="-8"/>
          <w:w w:val="105"/>
          <w:sz w:val="20"/>
        </w:rPr>
        <w:t> </w:t>
      </w:r>
      <w:r>
        <w:rPr>
          <w:rFonts w:ascii="Calibri" w:hAnsi="Calibri"/>
          <w:w w:val="105"/>
          <w:sz w:val="20"/>
        </w:rPr>
        <w:t>a</w:t>
      </w:r>
      <w:r>
        <w:rPr>
          <w:rFonts w:ascii="Calibri" w:hAnsi="Calibri"/>
          <w:spacing w:val="-10"/>
          <w:w w:val="105"/>
          <w:sz w:val="20"/>
        </w:rPr>
        <w:t> </w:t>
      </w:r>
      <w:r>
        <w:rPr>
          <w:rFonts w:ascii="Calibri" w:hAnsi="Calibri"/>
          <w:w w:val="105"/>
          <w:sz w:val="20"/>
        </w:rPr>
        <w:t>normal</w:t>
      </w:r>
      <w:r>
        <w:rPr>
          <w:rFonts w:ascii="Calibri" w:hAnsi="Calibri"/>
          <w:spacing w:val="-11"/>
          <w:w w:val="105"/>
          <w:sz w:val="20"/>
        </w:rPr>
        <w:t> </w:t>
      </w:r>
      <w:r>
        <w:rPr>
          <w:rFonts w:ascii="Calibri" w:hAnsi="Calibri"/>
          <w:w w:val="105"/>
          <w:sz w:val="20"/>
        </w:rPr>
        <w:t>heart</w:t>
      </w:r>
      <w:r>
        <w:rPr>
          <w:rFonts w:ascii="Calibri" w:hAnsi="Calibri"/>
          <w:spacing w:val="-12"/>
          <w:w w:val="105"/>
          <w:sz w:val="20"/>
        </w:rPr>
        <w:t> </w:t>
      </w:r>
      <w:r>
        <w:rPr>
          <w:rFonts w:ascii="Calibri" w:hAnsi="Calibri"/>
          <w:w w:val="105"/>
          <w:sz w:val="20"/>
        </w:rPr>
        <w:t>from</w:t>
      </w:r>
      <w:r>
        <w:rPr>
          <w:rFonts w:ascii="Calibri" w:hAnsi="Calibri"/>
          <w:spacing w:val="-10"/>
          <w:w w:val="105"/>
          <w:sz w:val="20"/>
        </w:rPr>
        <w:t> </w:t>
      </w:r>
      <w:r>
        <w:rPr>
          <w:rFonts w:ascii="Calibri" w:hAnsi="Calibri"/>
          <w:w w:val="105"/>
          <w:sz w:val="20"/>
        </w:rPr>
        <w:t>a rat treated with 250mg/kg of methanolic leaf extract of </w:t>
      </w:r>
      <w:r>
        <w:rPr>
          <w:rFonts w:ascii="Calibri" w:hAnsi="Calibri"/>
          <w:i/>
          <w:w w:val="105"/>
          <w:sz w:val="20"/>
        </w:rPr>
        <w:t>R. longiflora </w:t>
      </w:r>
      <w:r>
        <w:rPr>
          <w:rFonts w:ascii="Calibri" w:hAnsi="Calibri"/>
          <w:w w:val="105"/>
          <w:sz w:val="20"/>
        </w:rPr>
        <w:t>for 90 days showing the veins (1 &amp; 2) of the cardiac muscles. H &amp; E stain (×400)</w:t>
      </w:r>
    </w:p>
    <w:p>
      <w:pPr>
        <w:spacing w:after="0" w:line="249" w:lineRule="auto"/>
        <w:jc w:val="center"/>
        <w:rPr>
          <w:rFonts w:ascii="Calibri" w:hAnsi="Calibri"/>
          <w:sz w:val="20"/>
        </w:rPr>
        <w:sectPr>
          <w:pgSz w:w="12240" w:h="15840"/>
          <w:pgMar w:header="0" w:footer="944" w:top="1360" w:bottom="1140" w:left="1720" w:right="54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29"/>
        <w:rPr>
          <w:rFonts w:ascii="Calibri"/>
          <w:sz w:val="20"/>
        </w:rPr>
      </w:pPr>
    </w:p>
    <w:p>
      <w:pPr>
        <w:spacing w:before="0"/>
        <w:ind w:left="0" w:right="2400" w:firstLine="0"/>
        <w:jc w:val="right"/>
        <w:rPr>
          <w:rFonts w:ascii="Calibri"/>
          <w:sz w:val="20"/>
        </w:rPr>
      </w:pPr>
      <w:r>
        <w:rPr/>
        <mc:AlternateContent>
          <mc:Choice Requires="wps">
            <w:drawing>
              <wp:anchor distT="0" distB="0" distL="0" distR="0" allowOverlap="1" layoutInCell="1" locked="0" behindDoc="1" simplePos="0" relativeHeight="485510144">
                <wp:simplePos x="0" y="0"/>
                <wp:positionH relativeFrom="page">
                  <wp:posOffset>2990146</wp:posOffset>
                </wp:positionH>
                <wp:positionV relativeFrom="paragraph">
                  <wp:posOffset>212876</wp:posOffset>
                </wp:positionV>
                <wp:extent cx="105410" cy="61214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105410" cy="612140"/>
                        </a:xfrm>
                        <a:prstGeom prst="rect">
                          <a:avLst/>
                        </a:prstGeom>
                      </wps:spPr>
                      <wps:txbx>
                        <w:txbxContent>
                          <w:p>
                            <w:pPr>
                              <w:spacing w:line="209" w:lineRule="exact" w:before="0"/>
                              <w:ind w:left="65" w:right="0" w:firstLine="0"/>
                              <w:jc w:val="left"/>
                              <w:rPr>
                                <w:rFonts w:ascii="Calibri"/>
                                <w:sz w:val="20"/>
                              </w:rPr>
                            </w:pPr>
                            <w:r>
                              <w:rPr>
                                <w:rFonts w:ascii="Calibri"/>
                                <w:spacing w:val="-10"/>
                                <w:w w:val="105"/>
                                <w:sz w:val="20"/>
                              </w:rPr>
                              <w:t>c</w:t>
                            </w:r>
                          </w:p>
                          <w:p>
                            <w:pPr>
                              <w:pStyle w:val="BodyText"/>
                              <w:rPr>
                                <w:rFonts w:ascii="Calibri"/>
                                <w:sz w:val="20"/>
                              </w:rPr>
                            </w:pPr>
                          </w:p>
                          <w:p>
                            <w:pPr>
                              <w:pStyle w:val="BodyText"/>
                              <w:spacing w:before="23"/>
                              <w:rPr>
                                <w:rFonts w:ascii="Calibri"/>
                                <w:sz w:val="20"/>
                              </w:rPr>
                            </w:pPr>
                          </w:p>
                          <w:p>
                            <w:pPr>
                              <w:spacing w:line="242" w:lineRule="exact" w:before="0"/>
                              <w:ind w:left="0" w:right="0" w:firstLine="0"/>
                              <w:jc w:val="left"/>
                              <w:rPr>
                                <w:rFonts w:ascii="Calibri"/>
                                <w:sz w:val="20"/>
                              </w:rPr>
                            </w:pPr>
                            <w:r>
                              <w:rPr>
                                <w:rFonts w:ascii="Calibri"/>
                                <w:spacing w:val="-10"/>
                                <w:sz w:val="20"/>
                              </w:rPr>
                              <w:t>m</w:t>
                            </w:r>
                          </w:p>
                        </w:txbxContent>
                      </wps:txbx>
                      <wps:bodyPr wrap="square" lIns="0" tIns="0" rIns="0" bIns="0" rtlCol="0">
                        <a:noAutofit/>
                      </wps:bodyPr>
                    </wps:wsp>
                  </a:graphicData>
                </a:graphic>
              </wp:anchor>
            </w:drawing>
          </mc:Choice>
          <mc:Fallback>
            <w:pict>
              <v:shape style="position:absolute;margin-left:235.44458pt;margin-top:16.761919pt;width:8.3pt;height:48.2pt;mso-position-horizontal-relative:page;mso-position-vertical-relative:paragraph;z-index:-17806336" type="#_x0000_t202" id="docshape68" filled="false" stroked="false">
                <v:textbox inset="0,0,0,0">
                  <w:txbxContent>
                    <w:p>
                      <w:pPr>
                        <w:spacing w:line="209" w:lineRule="exact" w:before="0"/>
                        <w:ind w:left="65" w:right="0" w:firstLine="0"/>
                        <w:jc w:val="left"/>
                        <w:rPr>
                          <w:rFonts w:ascii="Calibri"/>
                          <w:sz w:val="20"/>
                        </w:rPr>
                      </w:pPr>
                      <w:r>
                        <w:rPr>
                          <w:rFonts w:ascii="Calibri"/>
                          <w:spacing w:val="-10"/>
                          <w:w w:val="105"/>
                          <w:sz w:val="20"/>
                        </w:rPr>
                        <w:t>c</w:t>
                      </w:r>
                    </w:p>
                    <w:p>
                      <w:pPr>
                        <w:pStyle w:val="BodyText"/>
                        <w:rPr>
                          <w:rFonts w:ascii="Calibri"/>
                          <w:sz w:val="20"/>
                        </w:rPr>
                      </w:pPr>
                    </w:p>
                    <w:p>
                      <w:pPr>
                        <w:pStyle w:val="BodyText"/>
                        <w:spacing w:before="23"/>
                        <w:rPr>
                          <w:rFonts w:ascii="Calibri"/>
                          <w:sz w:val="20"/>
                        </w:rPr>
                      </w:pPr>
                    </w:p>
                    <w:p>
                      <w:pPr>
                        <w:spacing w:line="242" w:lineRule="exact" w:before="0"/>
                        <w:ind w:left="0" w:right="0" w:firstLine="0"/>
                        <w:jc w:val="left"/>
                        <w:rPr>
                          <w:rFonts w:ascii="Calibri"/>
                          <w:sz w:val="20"/>
                        </w:rPr>
                      </w:pPr>
                      <w:r>
                        <w:rPr>
                          <w:rFonts w:ascii="Calibri"/>
                          <w:spacing w:val="-10"/>
                          <w:sz w:val="20"/>
                        </w:rPr>
                        <w:t>m</w:t>
                      </w:r>
                    </w:p>
                  </w:txbxContent>
                </v:textbox>
                <w10:wrap type="none"/>
              </v:shape>
            </w:pict>
          </mc:Fallback>
        </mc:AlternateContent>
      </w:r>
      <w:r>
        <w:rPr/>
        <mc:AlternateContent>
          <mc:Choice Requires="wps">
            <w:drawing>
              <wp:anchor distT="0" distB="0" distL="0" distR="0" allowOverlap="1" layoutInCell="1" locked="0" behindDoc="0" simplePos="0" relativeHeight="15755776">
                <wp:simplePos x="0" y="0"/>
                <wp:positionH relativeFrom="page">
                  <wp:posOffset>2022348</wp:posOffset>
                </wp:positionH>
                <wp:positionV relativeFrom="paragraph">
                  <wp:posOffset>-4581828</wp:posOffset>
                </wp:positionV>
                <wp:extent cx="3850004" cy="5515610"/>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3850004" cy="5515610"/>
                          <a:chExt cx="3850004" cy="5515610"/>
                        </a:xfrm>
                      </wpg:grpSpPr>
                      <pic:pic>
                        <pic:nvPicPr>
                          <pic:cNvPr id="93" name="Image 93"/>
                          <pic:cNvPicPr/>
                        </pic:nvPicPr>
                        <pic:blipFill>
                          <a:blip r:embed="rId9" cstate="print"/>
                          <a:stretch>
                            <a:fillRect/>
                          </a:stretch>
                        </pic:blipFill>
                        <pic:spPr>
                          <a:xfrm>
                            <a:off x="246888" y="0"/>
                            <a:ext cx="790956" cy="4704587"/>
                          </a:xfrm>
                          <a:prstGeom prst="rect">
                            <a:avLst/>
                          </a:prstGeom>
                        </pic:spPr>
                      </pic:pic>
                      <pic:pic>
                        <pic:nvPicPr>
                          <pic:cNvPr id="94" name="Image 94"/>
                          <pic:cNvPicPr/>
                        </pic:nvPicPr>
                        <pic:blipFill>
                          <a:blip r:embed="rId10" cstate="print"/>
                          <a:stretch>
                            <a:fillRect/>
                          </a:stretch>
                        </pic:blipFill>
                        <pic:spPr>
                          <a:xfrm>
                            <a:off x="1037844" y="0"/>
                            <a:ext cx="2731008" cy="4704587"/>
                          </a:xfrm>
                          <a:prstGeom prst="rect">
                            <a:avLst/>
                          </a:prstGeom>
                        </pic:spPr>
                      </pic:pic>
                      <wps:wsp>
                        <wps:cNvPr id="95" name="Graphic 95"/>
                        <wps:cNvSpPr/>
                        <wps:spPr>
                          <a:xfrm>
                            <a:off x="1037844" y="4727447"/>
                            <a:ext cx="2456815" cy="788035"/>
                          </a:xfrm>
                          <a:custGeom>
                            <a:avLst/>
                            <a:gdLst/>
                            <a:ahLst/>
                            <a:cxnLst/>
                            <a:rect l="l" t="t" r="r" b="b"/>
                            <a:pathLst>
                              <a:path w="2456815" h="788035">
                                <a:moveTo>
                                  <a:pt x="2456687" y="0"/>
                                </a:moveTo>
                                <a:lnTo>
                                  <a:pt x="0" y="0"/>
                                </a:lnTo>
                                <a:lnTo>
                                  <a:pt x="0" y="787908"/>
                                </a:lnTo>
                                <a:lnTo>
                                  <a:pt x="2456687" y="787908"/>
                                </a:lnTo>
                                <a:lnTo>
                                  <a:pt x="2456687" y="0"/>
                                </a:lnTo>
                                <a:close/>
                              </a:path>
                            </a:pathLst>
                          </a:custGeom>
                          <a:solidFill>
                            <a:srgbClr val="FFFFFF"/>
                          </a:solidFill>
                        </wps:spPr>
                        <wps:bodyPr wrap="square" lIns="0" tIns="0" rIns="0" bIns="0" rtlCol="0">
                          <a:prstTxWarp prst="textNoShape">
                            <a:avLst/>
                          </a:prstTxWarp>
                          <a:noAutofit/>
                        </wps:bodyPr>
                      </wps:wsp>
                      <pic:pic>
                        <pic:nvPicPr>
                          <pic:cNvPr id="96" name="Image 96"/>
                          <pic:cNvPicPr/>
                        </pic:nvPicPr>
                        <pic:blipFill>
                          <a:blip r:embed="rId8" cstate="print"/>
                          <a:stretch>
                            <a:fillRect/>
                          </a:stretch>
                        </pic:blipFill>
                        <pic:spPr>
                          <a:xfrm>
                            <a:off x="3768852" y="0"/>
                            <a:ext cx="80772" cy="4704587"/>
                          </a:xfrm>
                          <a:prstGeom prst="rect">
                            <a:avLst/>
                          </a:prstGeom>
                        </pic:spPr>
                      </pic:pic>
                      <wps:wsp>
                        <wps:cNvPr id="97" name="Textbox 97"/>
                        <wps:cNvSpPr txBox="1"/>
                        <wps:spPr>
                          <a:xfrm>
                            <a:off x="1871472" y="2934062"/>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1</w:t>
                              </w:r>
                            </w:p>
                          </w:txbxContent>
                        </wps:txbx>
                        <wps:bodyPr wrap="square" lIns="0" tIns="0" rIns="0" bIns="0" rtlCol="0">
                          <a:noAutofit/>
                        </wps:bodyPr>
                      </wps:wsp>
                      <wps:wsp>
                        <wps:cNvPr id="98" name="Textbox 98"/>
                        <wps:cNvSpPr txBox="1"/>
                        <wps:spPr>
                          <a:xfrm>
                            <a:off x="0" y="4429106"/>
                            <a:ext cx="3397885" cy="977900"/>
                          </a:xfrm>
                          <a:prstGeom prst="rect">
                            <a:avLst/>
                          </a:prstGeom>
                        </wps:spPr>
                        <wps:txbx>
                          <w:txbxContent>
                            <w:p>
                              <w:pPr>
                                <w:spacing w:line="345" w:lineRule="exact" w:before="0"/>
                                <w:ind w:left="268" w:right="0" w:firstLine="0"/>
                                <w:jc w:val="left"/>
                                <w:rPr>
                                  <w:rFonts w:ascii="Calibri"/>
                                  <w:b/>
                                  <w:sz w:val="34"/>
                                </w:rPr>
                              </w:pPr>
                              <w:r>
                                <w:rPr>
                                  <w:rFonts w:ascii="Calibri"/>
                                  <w:b/>
                                  <w:spacing w:val="-10"/>
                                  <w:sz w:val="34"/>
                                </w:rPr>
                                <w:t>2</w:t>
                              </w:r>
                            </w:p>
                            <w:p>
                              <w:pPr>
                                <w:spacing w:line="247" w:lineRule="auto" w:before="196"/>
                                <w:ind w:left="0" w:right="18" w:firstLine="0"/>
                                <w:jc w:val="center"/>
                                <w:rPr>
                                  <w:rFonts w:ascii="Calibri"/>
                                  <w:sz w:val="20"/>
                                </w:rPr>
                              </w:pPr>
                              <w:r>
                                <w:rPr>
                                  <w:rFonts w:ascii="Calibri"/>
                                  <w:b/>
                                  <w:w w:val="105"/>
                                  <w:sz w:val="20"/>
                                </w:rPr>
                                <w:t>Plate</w:t>
                              </w:r>
                              <w:r>
                                <w:rPr>
                                  <w:rFonts w:ascii="Calibri"/>
                                  <w:b/>
                                  <w:spacing w:val="-11"/>
                                  <w:w w:val="105"/>
                                  <w:sz w:val="20"/>
                                </w:rPr>
                                <w:t> </w:t>
                              </w:r>
                              <w:r>
                                <w:rPr>
                                  <w:rFonts w:ascii="Calibri"/>
                                  <w:b/>
                                  <w:w w:val="105"/>
                                  <w:sz w:val="20"/>
                                </w:rPr>
                                <w:t>VIII:</w:t>
                              </w:r>
                              <w:r>
                                <w:rPr>
                                  <w:rFonts w:ascii="Calibri"/>
                                  <w:b/>
                                  <w:spacing w:val="-12"/>
                                  <w:w w:val="105"/>
                                  <w:sz w:val="20"/>
                                </w:rPr>
                                <w:t> </w:t>
                              </w:r>
                              <w:r>
                                <w:rPr>
                                  <w:rFonts w:ascii="Calibri"/>
                                  <w:w w:val="105"/>
                                  <w:sz w:val="20"/>
                                </w:rPr>
                                <w:t>Photomi</w:t>
                              </w:r>
                              <w:r>
                                <w:rPr>
                                  <w:rFonts w:ascii="Calibri"/>
                                  <w:spacing w:val="22"/>
                                  <w:w w:val="105"/>
                                  <w:sz w:val="20"/>
                                </w:rPr>
                                <w:t> </w:t>
                              </w:r>
                              <w:r>
                                <w:rPr>
                                  <w:rFonts w:ascii="Calibri"/>
                                  <w:w w:val="105"/>
                                  <w:sz w:val="20"/>
                                </w:rPr>
                                <w:t>rograph</w:t>
                              </w:r>
                              <w:r>
                                <w:rPr>
                                  <w:rFonts w:ascii="Calibri"/>
                                  <w:spacing w:val="-11"/>
                                  <w:w w:val="105"/>
                                  <w:sz w:val="20"/>
                                </w:rPr>
                                <w:t> </w:t>
                              </w:r>
                              <w:r>
                                <w:rPr>
                                  <w:rFonts w:ascii="Calibri"/>
                                  <w:w w:val="105"/>
                                  <w:sz w:val="20"/>
                                </w:rPr>
                                <w:t>of</w:t>
                              </w:r>
                              <w:r>
                                <w:rPr>
                                  <w:rFonts w:ascii="Calibri"/>
                                  <w:spacing w:val="-11"/>
                                  <w:w w:val="105"/>
                                  <w:sz w:val="20"/>
                                </w:rPr>
                                <w:t> </w:t>
                              </w:r>
                              <w:r>
                                <w:rPr>
                                  <w:rFonts w:ascii="Calibri"/>
                                  <w:w w:val="105"/>
                                  <w:sz w:val="20"/>
                                </w:rPr>
                                <w:t>a</w:t>
                              </w:r>
                              <w:r>
                                <w:rPr>
                                  <w:rFonts w:ascii="Calibri"/>
                                  <w:spacing w:val="-11"/>
                                  <w:w w:val="105"/>
                                  <w:sz w:val="20"/>
                                </w:rPr>
                                <w:t> </w:t>
                              </w:r>
                              <w:r>
                                <w:rPr>
                                  <w:rFonts w:ascii="Calibri"/>
                                  <w:w w:val="105"/>
                                  <w:sz w:val="20"/>
                                </w:rPr>
                                <w:t>section</w:t>
                              </w:r>
                              <w:r>
                                <w:rPr>
                                  <w:rFonts w:ascii="Calibri"/>
                                  <w:spacing w:val="-11"/>
                                  <w:w w:val="105"/>
                                  <w:sz w:val="20"/>
                                </w:rPr>
                                <w:t> </w:t>
                              </w:r>
                              <w:r>
                                <w:rPr>
                                  <w:rFonts w:ascii="Calibri"/>
                                  <w:w w:val="105"/>
                                  <w:sz w:val="20"/>
                                </w:rPr>
                                <w:t>of</w:t>
                              </w:r>
                              <w:r>
                                <w:rPr>
                                  <w:rFonts w:ascii="Calibri"/>
                                  <w:spacing w:val="-9"/>
                                  <w:w w:val="105"/>
                                  <w:sz w:val="20"/>
                                </w:rPr>
                                <w:t> </w:t>
                              </w:r>
                              <w:r>
                                <w:rPr>
                                  <w:rFonts w:ascii="Calibri"/>
                                  <w:w w:val="105"/>
                                  <w:sz w:val="20"/>
                                </w:rPr>
                                <w:t>a</w:t>
                              </w:r>
                              <w:r>
                                <w:rPr>
                                  <w:rFonts w:ascii="Calibri"/>
                                  <w:spacing w:val="-11"/>
                                  <w:w w:val="105"/>
                                  <w:sz w:val="20"/>
                                </w:rPr>
                                <w:t> </w:t>
                              </w:r>
                              <w:r>
                                <w:rPr>
                                  <w:rFonts w:ascii="Calibri"/>
                                  <w:w w:val="105"/>
                                  <w:sz w:val="20"/>
                                </w:rPr>
                                <w:t>normal</w:t>
                              </w:r>
                              <w:r>
                                <w:rPr>
                                  <w:rFonts w:ascii="Calibri"/>
                                  <w:spacing w:val="-12"/>
                                  <w:w w:val="105"/>
                                  <w:sz w:val="20"/>
                                </w:rPr>
                                <w:t> </w:t>
                              </w:r>
                              <w:r>
                                <w:rPr>
                                  <w:rFonts w:ascii="Calibri"/>
                                  <w:w w:val="105"/>
                                  <w:sz w:val="20"/>
                                </w:rPr>
                                <w:t>heart</w:t>
                              </w:r>
                              <w:r>
                                <w:rPr>
                                  <w:rFonts w:ascii="Calibri"/>
                                  <w:spacing w:val="-11"/>
                                  <w:w w:val="105"/>
                                  <w:sz w:val="20"/>
                                </w:rPr>
                                <w:t> </w:t>
                              </w:r>
                              <w:r>
                                <w:rPr>
                                  <w:rFonts w:ascii="Calibri"/>
                                  <w:w w:val="105"/>
                                  <w:sz w:val="20"/>
                                </w:rPr>
                                <w:t>from a rat treated with 500mg/kg of methanolic leaf extract of </w:t>
                              </w:r>
                              <w:r>
                                <w:rPr>
                                  <w:rFonts w:ascii="Calibri"/>
                                  <w:i/>
                                  <w:w w:val="105"/>
                                  <w:sz w:val="20"/>
                                </w:rPr>
                                <w:t>R. longiflora </w:t>
                              </w:r>
                              <w:r>
                                <w:rPr>
                                  <w:rFonts w:ascii="Calibri"/>
                                  <w:w w:val="105"/>
                                  <w:sz w:val="20"/>
                                </w:rPr>
                                <w:t>for 30 days showing</w:t>
                              </w:r>
                              <w:r>
                                <w:rPr>
                                  <w:rFonts w:ascii="Calibri"/>
                                  <w:spacing w:val="-2"/>
                                  <w:w w:val="105"/>
                                  <w:sz w:val="20"/>
                                </w:rPr>
                                <w:t> </w:t>
                              </w:r>
                              <w:r>
                                <w:rPr>
                                  <w:rFonts w:ascii="Calibri"/>
                                  <w:w w:val="105"/>
                                  <w:sz w:val="20"/>
                                </w:rPr>
                                <w:t>the veins (1 &amp; 2) of the cardiac</w:t>
                              </w:r>
                            </w:p>
                            <w:p>
                              <w:pPr>
                                <w:spacing w:line="242" w:lineRule="exact" w:before="1"/>
                                <w:ind w:left="158" w:right="18" w:firstLine="0"/>
                                <w:jc w:val="center"/>
                                <w:rPr>
                                  <w:rFonts w:ascii="Calibri" w:hAnsi="Calibri"/>
                                  <w:sz w:val="20"/>
                                </w:rPr>
                              </w:pPr>
                              <w:r>
                                <w:rPr>
                                  <w:rFonts w:ascii="Calibri" w:hAnsi="Calibri"/>
                                  <w:w w:val="105"/>
                                  <w:sz w:val="20"/>
                                </w:rPr>
                                <w:t>uscles.</w:t>
                              </w:r>
                              <w:r>
                                <w:rPr>
                                  <w:rFonts w:ascii="Calibri" w:hAnsi="Calibri"/>
                                  <w:spacing w:val="-12"/>
                                  <w:w w:val="105"/>
                                  <w:sz w:val="20"/>
                                </w:rPr>
                                <w:t> </w:t>
                              </w:r>
                              <w:r>
                                <w:rPr>
                                  <w:rFonts w:ascii="Calibri" w:hAnsi="Calibri"/>
                                  <w:w w:val="105"/>
                                  <w:sz w:val="20"/>
                                </w:rPr>
                                <w:t>H</w:t>
                              </w:r>
                              <w:r>
                                <w:rPr>
                                  <w:rFonts w:ascii="Calibri" w:hAnsi="Calibri"/>
                                  <w:spacing w:val="-9"/>
                                  <w:w w:val="105"/>
                                  <w:sz w:val="20"/>
                                </w:rPr>
                                <w:t> </w:t>
                              </w:r>
                              <w:r>
                                <w:rPr>
                                  <w:rFonts w:ascii="Calibri" w:hAnsi="Calibri"/>
                                  <w:w w:val="105"/>
                                  <w:sz w:val="20"/>
                                </w:rPr>
                                <w:t>&amp;</w:t>
                              </w:r>
                              <w:r>
                                <w:rPr>
                                  <w:rFonts w:ascii="Calibri" w:hAnsi="Calibri"/>
                                  <w:spacing w:val="-9"/>
                                  <w:w w:val="105"/>
                                  <w:sz w:val="20"/>
                                </w:rPr>
                                <w:t> </w:t>
                              </w:r>
                              <w:r>
                                <w:rPr>
                                  <w:rFonts w:ascii="Calibri" w:hAnsi="Calibri"/>
                                  <w:w w:val="105"/>
                                  <w:sz w:val="20"/>
                                </w:rPr>
                                <w:t>E</w:t>
                              </w:r>
                              <w:r>
                                <w:rPr>
                                  <w:rFonts w:ascii="Calibri" w:hAnsi="Calibri"/>
                                  <w:spacing w:val="-8"/>
                                  <w:w w:val="105"/>
                                  <w:sz w:val="20"/>
                                </w:rPr>
                                <w:t> </w:t>
                              </w:r>
                              <w:r>
                                <w:rPr>
                                  <w:rFonts w:ascii="Calibri" w:hAnsi="Calibri"/>
                                  <w:w w:val="105"/>
                                  <w:sz w:val="20"/>
                                </w:rPr>
                                <w:t>stain</w:t>
                              </w:r>
                              <w:r>
                                <w:rPr>
                                  <w:rFonts w:ascii="Calibri" w:hAnsi="Calibri"/>
                                  <w:spacing w:val="-9"/>
                                  <w:w w:val="105"/>
                                  <w:sz w:val="20"/>
                                </w:rPr>
                                <w:t> </w:t>
                              </w:r>
                              <w:r>
                                <w:rPr>
                                  <w:rFonts w:ascii="Calibri" w:hAnsi="Calibri"/>
                                  <w:spacing w:val="-2"/>
                                  <w:w w:val="105"/>
                                  <w:sz w:val="20"/>
                                </w:rPr>
                                <w:t>(×400)</w:t>
                              </w:r>
                            </w:p>
                          </w:txbxContent>
                        </wps:txbx>
                        <wps:bodyPr wrap="square" lIns="0" tIns="0" rIns="0" bIns="0" rtlCol="0">
                          <a:noAutofit/>
                        </wps:bodyPr>
                      </wps:wsp>
                    </wpg:wgp>
                  </a:graphicData>
                </a:graphic>
              </wp:anchor>
            </w:drawing>
          </mc:Choice>
          <mc:Fallback>
            <w:pict>
              <v:group style="position:absolute;margin-left:159.240005pt;margin-top:-360.773895pt;width:303.150pt;height:434.3pt;mso-position-horizontal-relative:page;mso-position-vertical-relative:paragraph;z-index:15755776" id="docshapegroup69" coordorigin="3185,-7215" coordsize="6063,8686">
                <v:shape style="position:absolute;left:3573;top:-7216;width:1246;height:7409" type="#_x0000_t75" id="docshape70" stroked="false">
                  <v:imagedata r:id="rId9" o:title=""/>
                </v:shape>
                <v:shape style="position:absolute;left:4819;top:-7216;width:4301;height:7409" type="#_x0000_t75" id="docshape71" stroked="false">
                  <v:imagedata r:id="rId10" o:title=""/>
                </v:shape>
                <v:rect style="position:absolute;left:4819;top:229;width:3869;height:1241" id="docshape72" filled="true" fillcolor="#ffffff" stroked="false">
                  <v:fill type="solid"/>
                </v:rect>
                <v:shape style="position:absolute;left:9120;top:-7216;width:128;height:7409" type="#_x0000_t75" id="docshape73" stroked="false">
                  <v:imagedata r:id="rId8" o:title=""/>
                </v:shape>
                <v:shape style="position:absolute;left:6132;top:-2595;width:192;height:339" type="#_x0000_t202" id="docshape74" filled="false" stroked="false">
                  <v:textbox inset="0,0,0,0">
                    <w:txbxContent>
                      <w:p>
                        <w:pPr>
                          <w:spacing w:line="338" w:lineRule="exact" w:before="0"/>
                          <w:ind w:left="0" w:right="0" w:firstLine="0"/>
                          <w:jc w:val="left"/>
                          <w:rPr>
                            <w:rFonts w:ascii="Calibri"/>
                            <w:b/>
                            <w:sz w:val="34"/>
                          </w:rPr>
                        </w:pPr>
                        <w:r>
                          <w:rPr>
                            <w:rFonts w:ascii="Calibri"/>
                            <w:b/>
                            <w:spacing w:val="-10"/>
                            <w:sz w:val="34"/>
                          </w:rPr>
                          <w:t>1</w:t>
                        </w:r>
                      </w:p>
                    </w:txbxContent>
                  </v:textbox>
                  <w10:wrap type="none"/>
                </v:shape>
                <v:shape style="position:absolute;left:3184;top:-241;width:5351;height:1540" type="#_x0000_t202" id="docshape75" filled="false" stroked="false">
                  <v:textbox inset="0,0,0,0">
                    <w:txbxContent>
                      <w:p>
                        <w:pPr>
                          <w:spacing w:line="345" w:lineRule="exact" w:before="0"/>
                          <w:ind w:left="268" w:right="0" w:firstLine="0"/>
                          <w:jc w:val="left"/>
                          <w:rPr>
                            <w:rFonts w:ascii="Calibri"/>
                            <w:b/>
                            <w:sz w:val="34"/>
                          </w:rPr>
                        </w:pPr>
                        <w:r>
                          <w:rPr>
                            <w:rFonts w:ascii="Calibri"/>
                            <w:b/>
                            <w:spacing w:val="-10"/>
                            <w:sz w:val="34"/>
                          </w:rPr>
                          <w:t>2</w:t>
                        </w:r>
                      </w:p>
                      <w:p>
                        <w:pPr>
                          <w:spacing w:line="247" w:lineRule="auto" w:before="196"/>
                          <w:ind w:left="0" w:right="18" w:firstLine="0"/>
                          <w:jc w:val="center"/>
                          <w:rPr>
                            <w:rFonts w:ascii="Calibri"/>
                            <w:sz w:val="20"/>
                          </w:rPr>
                        </w:pPr>
                        <w:r>
                          <w:rPr>
                            <w:rFonts w:ascii="Calibri"/>
                            <w:b/>
                            <w:w w:val="105"/>
                            <w:sz w:val="20"/>
                          </w:rPr>
                          <w:t>Plate</w:t>
                        </w:r>
                        <w:r>
                          <w:rPr>
                            <w:rFonts w:ascii="Calibri"/>
                            <w:b/>
                            <w:spacing w:val="-11"/>
                            <w:w w:val="105"/>
                            <w:sz w:val="20"/>
                          </w:rPr>
                          <w:t> </w:t>
                        </w:r>
                        <w:r>
                          <w:rPr>
                            <w:rFonts w:ascii="Calibri"/>
                            <w:b/>
                            <w:w w:val="105"/>
                            <w:sz w:val="20"/>
                          </w:rPr>
                          <w:t>VIII:</w:t>
                        </w:r>
                        <w:r>
                          <w:rPr>
                            <w:rFonts w:ascii="Calibri"/>
                            <w:b/>
                            <w:spacing w:val="-12"/>
                            <w:w w:val="105"/>
                            <w:sz w:val="20"/>
                          </w:rPr>
                          <w:t> </w:t>
                        </w:r>
                        <w:r>
                          <w:rPr>
                            <w:rFonts w:ascii="Calibri"/>
                            <w:w w:val="105"/>
                            <w:sz w:val="20"/>
                          </w:rPr>
                          <w:t>Photomi</w:t>
                        </w:r>
                        <w:r>
                          <w:rPr>
                            <w:rFonts w:ascii="Calibri"/>
                            <w:spacing w:val="22"/>
                            <w:w w:val="105"/>
                            <w:sz w:val="20"/>
                          </w:rPr>
                          <w:t> </w:t>
                        </w:r>
                        <w:r>
                          <w:rPr>
                            <w:rFonts w:ascii="Calibri"/>
                            <w:w w:val="105"/>
                            <w:sz w:val="20"/>
                          </w:rPr>
                          <w:t>rograph</w:t>
                        </w:r>
                        <w:r>
                          <w:rPr>
                            <w:rFonts w:ascii="Calibri"/>
                            <w:spacing w:val="-11"/>
                            <w:w w:val="105"/>
                            <w:sz w:val="20"/>
                          </w:rPr>
                          <w:t> </w:t>
                        </w:r>
                        <w:r>
                          <w:rPr>
                            <w:rFonts w:ascii="Calibri"/>
                            <w:w w:val="105"/>
                            <w:sz w:val="20"/>
                          </w:rPr>
                          <w:t>of</w:t>
                        </w:r>
                        <w:r>
                          <w:rPr>
                            <w:rFonts w:ascii="Calibri"/>
                            <w:spacing w:val="-11"/>
                            <w:w w:val="105"/>
                            <w:sz w:val="20"/>
                          </w:rPr>
                          <w:t> </w:t>
                        </w:r>
                        <w:r>
                          <w:rPr>
                            <w:rFonts w:ascii="Calibri"/>
                            <w:w w:val="105"/>
                            <w:sz w:val="20"/>
                          </w:rPr>
                          <w:t>a</w:t>
                        </w:r>
                        <w:r>
                          <w:rPr>
                            <w:rFonts w:ascii="Calibri"/>
                            <w:spacing w:val="-11"/>
                            <w:w w:val="105"/>
                            <w:sz w:val="20"/>
                          </w:rPr>
                          <w:t> </w:t>
                        </w:r>
                        <w:r>
                          <w:rPr>
                            <w:rFonts w:ascii="Calibri"/>
                            <w:w w:val="105"/>
                            <w:sz w:val="20"/>
                          </w:rPr>
                          <w:t>section</w:t>
                        </w:r>
                        <w:r>
                          <w:rPr>
                            <w:rFonts w:ascii="Calibri"/>
                            <w:spacing w:val="-11"/>
                            <w:w w:val="105"/>
                            <w:sz w:val="20"/>
                          </w:rPr>
                          <w:t> </w:t>
                        </w:r>
                        <w:r>
                          <w:rPr>
                            <w:rFonts w:ascii="Calibri"/>
                            <w:w w:val="105"/>
                            <w:sz w:val="20"/>
                          </w:rPr>
                          <w:t>of</w:t>
                        </w:r>
                        <w:r>
                          <w:rPr>
                            <w:rFonts w:ascii="Calibri"/>
                            <w:spacing w:val="-9"/>
                            <w:w w:val="105"/>
                            <w:sz w:val="20"/>
                          </w:rPr>
                          <w:t> </w:t>
                        </w:r>
                        <w:r>
                          <w:rPr>
                            <w:rFonts w:ascii="Calibri"/>
                            <w:w w:val="105"/>
                            <w:sz w:val="20"/>
                          </w:rPr>
                          <w:t>a</w:t>
                        </w:r>
                        <w:r>
                          <w:rPr>
                            <w:rFonts w:ascii="Calibri"/>
                            <w:spacing w:val="-11"/>
                            <w:w w:val="105"/>
                            <w:sz w:val="20"/>
                          </w:rPr>
                          <w:t> </w:t>
                        </w:r>
                        <w:r>
                          <w:rPr>
                            <w:rFonts w:ascii="Calibri"/>
                            <w:w w:val="105"/>
                            <w:sz w:val="20"/>
                          </w:rPr>
                          <w:t>normal</w:t>
                        </w:r>
                        <w:r>
                          <w:rPr>
                            <w:rFonts w:ascii="Calibri"/>
                            <w:spacing w:val="-12"/>
                            <w:w w:val="105"/>
                            <w:sz w:val="20"/>
                          </w:rPr>
                          <w:t> </w:t>
                        </w:r>
                        <w:r>
                          <w:rPr>
                            <w:rFonts w:ascii="Calibri"/>
                            <w:w w:val="105"/>
                            <w:sz w:val="20"/>
                          </w:rPr>
                          <w:t>heart</w:t>
                        </w:r>
                        <w:r>
                          <w:rPr>
                            <w:rFonts w:ascii="Calibri"/>
                            <w:spacing w:val="-11"/>
                            <w:w w:val="105"/>
                            <w:sz w:val="20"/>
                          </w:rPr>
                          <w:t> </w:t>
                        </w:r>
                        <w:r>
                          <w:rPr>
                            <w:rFonts w:ascii="Calibri"/>
                            <w:w w:val="105"/>
                            <w:sz w:val="20"/>
                          </w:rPr>
                          <w:t>from a rat treated with 500mg/kg of methanolic leaf extract of </w:t>
                        </w:r>
                        <w:r>
                          <w:rPr>
                            <w:rFonts w:ascii="Calibri"/>
                            <w:i/>
                            <w:w w:val="105"/>
                            <w:sz w:val="20"/>
                          </w:rPr>
                          <w:t>R. longiflora </w:t>
                        </w:r>
                        <w:r>
                          <w:rPr>
                            <w:rFonts w:ascii="Calibri"/>
                            <w:w w:val="105"/>
                            <w:sz w:val="20"/>
                          </w:rPr>
                          <w:t>for 30 days showing</w:t>
                        </w:r>
                        <w:r>
                          <w:rPr>
                            <w:rFonts w:ascii="Calibri"/>
                            <w:spacing w:val="-2"/>
                            <w:w w:val="105"/>
                            <w:sz w:val="20"/>
                          </w:rPr>
                          <w:t> </w:t>
                        </w:r>
                        <w:r>
                          <w:rPr>
                            <w:rFonts w:ascii="Calibri"/>
                            <w:w w:val="105"/>
                            <w:sz w:val="20"/>
                          </w:rPr>
                          <w:t>the veins (1 &amp; 2) of the cardiac</w:t>
                        </w:r>
                      </w:p>
                      <w:p>
                        <w:pPr>
                          <w:spacing w:line="242" w:lineRule="exact" w:before="1"/>
                          <w:ind w:left="158" w:right="18" w:firstLine="0"/>
                          <w:jc w:val="center"/>
                          <w:rPr>
                            <w:rFonts w:ascii="Calibri" w:hAnsi="Calibri"/>
                            <w:sz w:val="20"/>
                          </w:rPr>
                        </w:pPr>
                        <w:r>
                          <w:rPr>
                            <w:rFonts w:ascii="Calibri" w:hAnsi="Calibri"/>
                            <w:w w:val="105"/>
                            <w:sz w:val="20"/>
                          </w:rPr>
                          <w:t>uscles.</w:t>
                        </w:r>
                        <w:r>
                          <w:rPr>
                            <w:rFonts w:ascii="Calibri" w:hAnsi="Calibri"/>
                            <w:spacing w:val="-12"/>
                            <w:w w:val="105"/>
                            <w:sz w:val="20"/>
                          </w:rPr>
                          <w:t> </w:t>
                        </w:r>
                        <w:r>
                          <w:rPr>
                            <w:rFonts w:ascii="Calibri" w:hAnsi="Calibri"/>
                            <w:w w:val="105"/>
                            <w:sz w:val="20"/>
                          </w:rPr>
                          <w:t>H</w:t>
                        </w:r>
                        <w:r>
                          <w:rPr>
                            <w:rFonts w:ascii="Calibri" w:hAnsi="Calibri"/>
                            <w:spacing w:val="-9"/>
                            <w:w w:val="105"/>
                            <w:sz w:val="20"/>
                          </w:rPr>
                          <w:t> </w:t>
                        </w:r>
                        <w:r>
                          <w:rPr>
                            <w:rFonts w:ascii="Calibri" w:hAnsi="Calibri"/>
                            <w:w w:val="105"/>
                            <w:sz w:val="20"/>
                          </w:rPr>
                          <w:t>&amp;</w:t>
                        </w:r>
                        <w:r>
                          <w:rPr>
                            <w:rFonts w:ascii="Calibri" w:hAnsi="Calibri"/>
                            <w:spacing w:val="-9"/>
                            <w:w w:val="105"/>
                            <w:sz w:val="20"/>
                          </w:rPr>
                          <w:t> </w:t>
                        </w:r>
                        <w:r>
                          <w:rPr>
                            <w:rFonts w:ascii="Calibri" w:hAnsi="Calibri"/>
                            <w:w w:val="105"/>
                            <w:sz w:val="20"/>
                          </w:rPr>
                          <w:t>E</w:t>
                        </w:r>
                        <w:r>
                          <w:rPr>
                            <w:rFonts w:ascii="Calibri" w:hAnsi="Calibri"/>
                            <w:spacing w:val="-8"/>
                            <w:w w:val="105"/>
                            <w:sz w:val="20"/>
                          </w:rPr>
                          <w:t> </w:t>
                        </w:r>
                        <w:r>
                          <w:rPr>
                            <w:rFonts w:ascii="Calibri" w:hAnsi="Calibri"/>
                            <w:w w:val="105"/>
                            <w:sz w:val="20"/>
                          </w:rPr>
                          <w:t>stain</w:t>
                        </w:r>
                        <w:r>
                          <w:rPr>
                            <w:rFonts w:ascii="Calibri" w:hAnsi="Calibri"/>
                            <w:spacing w:val="-9"/>
                            <w:w w:val="105"/>
                            <w:sz w:val="20"/>
                          </w:rPr>
                          <w:t> </w:t>
                        </w:r>
                        <w:r>
                          <w:rPr>
                            <w:rFonts w:ascii="Calibri" w:hAnsi="Calibri"/>
                            <w:spacing w:val="-2"/>
                            <w:w w:val="105"/>
                            <w:sz w:val="20"/>
                          </w:rPr>
                          <w:t>(×400)</w:t>
                        </w:r>
                      </w:p>
                    </w:txbxContent>
                  </v:textbox>
                  <w10:wrap type="none"/>
                </v:shape>
                <w10:wrap type="none"/>
              </v:group>
            </w:pict>
          </mc:Fallback>
        </mc:AlternateContent>
      </w:r>
      <w:r>
        <w:rPr>
          <w:rFonts w:ascii="Calibri"/>
          <w:spacing w:val="-10"/>
          <w:w w:val="105"/>
          <w:sz w:val="20"/>
        </w:rPr>
        <w:t>.</w:t>
      </w:r>
    </w:p>
    <w:p>
      <w:pPr>
        <w:spacing w:after="0"/>
        <w:jc w:val="right"/>
        <w:rPr>
          <w:rFonts w:ascii="Calibri"/>
          <w:sz w:val="20"/>
        </w:rPr>
        <w:sectPr>
          <w:pgSz w:w="12240" w:h="15840"/>
          <w:pgMar w:header="0" w:footer="944" w:top="1360" w:bottom="1140" w:left="1720" w:right="54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29"/>
        <w:rPr>
          <w:rFonts w:ascii="Calibri"/>
          <w:sz w:val="20"/>
        </w:rPr>
      </w:pPr>
    </w:p>
    <w:p>
      <w:pPr>
        <w:spacing w:before="0"/>
        <w:ind w:left="0" w:right="1558" w:firstLine="0"/>
        <w:jc w:val="right"/>
        <w:rPr>
          <w:rFonts w:ascii="Calibri"/>
          <w:sz w:val="20"/>
        </w:rPr>
      </w:pPr>
      <w:r>
        <w:rPr/>
        <mc:AlternateContent>
          <mc:Choice Requires="wps">
            <w:drawing>
              <wp:anchor distT="0" distB="0" distL="0" distR="0" allowOverlap="1" layoutInCell="1" locked="0" behindDoc="0" simplePos="0" relativeHeight="15756288">
                <wp:simplePos x="0" y="0"/>
                <wp:positionH relativeFrom="page">
                  <wp:posOffset>2558795</wp:posOffset>
                </wp:positionH>
                <wp:positionV relativeFrom="paragraph">
                  <wp:posOffset>-4581828</wp:posOffset>
                </wp:positionV>
                <wp:extent cx="3846829" cy="5515610"/>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3846829" cy="5515610"/>
                          <a:chExt cx="3846829" cy="5515610"/>
                        </a:xfrm>
                      </wpg:grpSpPr>
                      <pic:pic>
                        <pic:nvPicPr>
                          <pic:cNvPr id="100" name="Image 100"/>
                          <pic:cNvPicPr/>
                        </pic:nvPicPr>
                        <pic:blipFill>
                          <a:blip r:embed="rId11" cstate="print"/>
                          <a:stretch>
                            <a:fillRect/>
                          </a:stretch>
                        </pic:blipFill>
                        <pic:spPr>
                          <a:xfrm>
                            <a:off x="245363" y="0"/>
                            <a:ext cx="256031" cy="4704587"/>
                          </a:xfrm>
                          <a:prstGeom prst="rect">
                            <a:avLst/>
                          </a:prstGeom>
                        </pic:spPr>
                      </pic:pic>
                      <pic:pic>
                        <pic:nvPicPr>
                          <pic:cNvPr id="101" name="Image 101"/>
                          <pic:cNvPicPr/>
                        </pic:nvPicPr>
                        <pic:blipFill>
                          <a:blip r:embed="rId12" cstate="print"/>
                          <a:stretch>
                            <a:fillRect/>
                          </a:stretch>
                        </pic:blipFill>
                        <pic:spPr>
                          <a:xfrm>
                            <a:off x="501395" y="0"/>
                            <a:ext cx="2731008" cy="4704587"/>
                          </a:xfrm>
                          <a:prstGeom prst="rect">
                            <a:avLst/>
                          </a:prstGeom>
                        </pic:spPr>
                      </pic:pic>
                      <wps:wsp>
                        <wps:cNvPr id="102" name="Graphic 102"/>
                        <wps:cNvSpPr/>
                        <wps:spPr>
                          <a:xfrm>
                            <a:off x="501395" y="4727447"/>
                            <a:ext cx="2731135" cy="788035"/>
                          </a:xfrm>
                          <a:custGeom>
                            <a:avLst/>
                            <a:gdLst/>
                            <a:ahLst/>
                            <a:cxnLst/>
                            <a:rect l="l" t="t" r="r" b="b"/>
                            <a:pathLst>
                              <a:path w="2731135" h="788035">
                                <a:moveTo>
                                  <a:pt x="2731008" y="0"/>
                                </a:moveTo>
                                <a:lnTo>
                                  <a:pt x="0" y="0"/>
                                </a:lnTo>
                                <a:lnTo>
                                  <a:pt x="0" y="787908"/>
                                </a:lnTo>
                                <a:lnTo>
                                  <a:pt x="2731008" y="787908"/>
                                </a:lnTo>
                                <a:lnTo>
                                  <a:pt x="2731008" y="0"/>
                                </a:lnTo>
                                <a:close/>
                              </a:path>
                            </a:pathLst>
                          </a:custGeom>
                          <a:solidFill>
                            <a:srgbClr val="FFFFFF"/>
                          </a:solidFill>
                        </wps:spPr>
                        <wps:bodyPr wrap="square" lIns="0" tIns="0" rIns="0" bIns="0" rtlCol="0">
                          <a:prstTxWarp prst="textNoShape">
                            <a:avLst/>
                          </a:prstTxWarp>
                          <a:noAutofit/>
                        </wps:bodyPr>
                      </wps:wsp>
                      <pic:pic>
                        <pic:nvPicPr>
                          <pic:cNvPr id="103" name="Image 103"/>
                          <pic:cNvPicPr/>
                        </pic:nvPicPr>
                        <pic:blipFill>
                          <a:blip r:embed="rId13" cstate="print"/>
                          <a:stretch>
                            <a:fillRect/>
                          </a:stretch>
                        </pic:blipFill>
                        <pic:spPr>
                          <a:xfrm>
                            <a:off x="3232404" y="0"/>
                            <a:ext cx="614172" cy="4704587"/>
                          </a:xfrm>
                          <a:prstGeom prst="rect">
                            <a:avLst/>
                          </a:prstGeom>
                        </pic:spPr>
                      </pic:pic>
                      <wps:wsp>
                        <wps:cNvPr id="104" name="Graphic 104"/>
                        <wps:cNvSpPr/>
                        <wps:spPr>
                          <a:xfrm>
                            <a:off x="3232404" y="4727447"/>
                            <a:ext cx="273050" cy="788035"/>
                          </a:xfrm>
                          <a:custGeom>
                            <a:avLst/>
                            <a:gdLst/>
                            <a:ahLst/>
                            <a:cxnLst/>
                            <a:rect l="l" t="t" r="r" b="b"/>
                            <a:pathLst>
                              <a:path w="273050" h="788035">
                                <a:moveTo>
                                  <a:pt x="272796" y="0"/>
                                </a:moveTo>
                                <a:lnTo>
                                  <a:pt x="0" y="0"/>
                                </a:lnTo>
                                <a:lnTo>
                                  <a:pt x="0" y="787908"/>
                                </a:lnTo>
                                <a:lnTo>
                                  <a:pt x="272796" y="787908"/>
                                </a:lnTo>
                                <a:lnTo>
                                  <a:pt x="272796" y="0"/>
                                </a:lnTo>
                                <a:close/>
                              </a:path>
                            </a:pathLst>
                          </a:custGeom>
                          <a:solidFill>
                            <a:srgbClr val="FFFFFF"/>
                          </a:solidFill>
                        </wps:spPr>
                        <wps:bodyPr wrap="square" lIns="0" tIns="0" rIns="0" bIns="0" rtlCol="0">
                          <a:prstTxWarp prst="textNoShape">
                            <a:avLst/>
                          </a:prstTxWarp>
                          <a:noAutofit/>
                        </wps:bodyPr>
                      </wps:wsp>
                      <wps:wsp>
                        <wps:cNvPr id="105" name="Textbox 105"/>
                        <wps:cNvSpPr txBox="1"/>
                        <wps:spPr>
                          <a:xfrm>
                            <a:off x="1773935" y="2853290"/>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1</w:t>
                              </w:r>
                            </w:p>
                          </w:txbxContent>
                        </wps:txbx>
                        <wps:bodyPr wrap="square" lIns="0" tIns="0" rIns="0" bIns="0" rtlCol="0">
                          <a:noAutofit/>
                        </wps:bodyPr>
                      </wps:wsp>
                      <wps:wsp>
                        <wps:cNvPr id="106" name="Textbox 106"/>
                        <wps:cNvSpPr txBox="1"/>
                        <wps:spPr>
                          <a:xfrm>
                            <a:off x="0" y="4429106"/>
                            <a:ext cx="3417570" cy="977900"/>
                          </a:xfrm>
                          <a:prstGeom prst="rect">
                            <a:avLst/>
                          </a:prstGeom>
                        </wps:spPr>
                        <wps:txbx>
                          <w:txbxContent>
                            <w:p>
                              <w:pPr>
                                <w:spacing w:line="345" w:lineRule="exact" w:before="0"/>
                                <w:ind w:left="297" w:right="0" w:firstLine="0"/>
                                <w:jc w:val="left"/>
                                <w:rPr>
                                  <w:rFonts w:ascii="Calibri"/>
                                  <w:b/>
                                  <w:sz w:val="34"/>
                                </w:rPr>
                              </w:pPr>
                              <w:r>
                                <w:rPr>
                                  <w:rFonts w:ascii="Calibri"/>
                                  <w:b/>
                                  <w:spacing w:val="-10"/>
                                  <w:sz w:val="34"/>
                                </w:rPr>
                                <w:t>2</w:t>
                              </w:r>
                            </w:p>
                            <w:p>
                              <w:pPr>
                                <w:spacing w:line="247" w:lineRule="auto" w:before="188"/>
                                <w:ind w:left="1" w:right="19" w:firstLine="0"/>
                                <w:jc w:val="center"/>
                                <w:rPr>
                                  <w:rFonts w:ascii="Calibri" w:hAnsi="Calibri"/>
                                  <w:sz w:val="20"/>
                                </w:rPr>
                              </w:pPr>
                              <w:r>
                                <w:rPr>
                                  <w:rFonts w:ascii="Calibri" w:hAnsi="Calibri"/>
                                  <w:b/>
                                  <w:w w:val="105"/>
                                  <w:sz w:val="20"/>
                                </w:rPr>
                                <w:t>Plate</w:t>
                              </w:r>
                              <w:r>
                                <w:rPr>
                                  <w:rFonts w:ascii="Calibri" w:hAnsi="Calibri"/>
                                  <w:b/>
                                  <w:spacing w:val="-11"/>
                                  <w:w w:val="105"/>
                                  <w:sz w:val="20"/>
                                </w:rPr>
                                <w:t> </w:t>
                              </w:r>
                              <w:r>
                                <w:rPr>
                                  <w:rFonts w:ascii="Calibri" w:hAnsi="Calibri"/>
                                  <w:b/>
                                  <w:w w:val="105"/>
                                  <w:sz w:val="20"/>
                                </w:rPr>
                                <w:t>IX:</w:t>
                              </w:r>
                              <w:r>
                                <w:rPr>
                                  <w:rFonts w:ascii="Calibri" w:hAnsi="Calibri"/>
                                  <w:b/>
                                  <w:spacing w:val="-10"/>
                                  <w:w w:val="105"/>
                                  <w:sz w:val="20"/>
                                </w:rPr>
                                <w:t> </w:t>
                              </w:r>
                              <w:r>
                                <w:rPr>
                                  <w:rFonts w:ascii="Calibri" w:hAnsi="Calibri"/>
                                  <w:w w:val="105"/>
                                  <w:sz w:val="20"/>
                                </w:rPr>
                                <w:t>Photomicrograph</w:t>
                              </w:r>
                              <w:r>
                                <w:rPr>
                                  <w:rFonts w:ascii="Calibri" w:hAnsi="Calibri"/>
                                  <w:spacing w:val="-11"/>
                                  <w:w w:val="105"/>
                                  <w:sz w:val="20"/>
                                </w:rPr>
                                <w:t> </w:t>
                              </w:r>
                              <w:r>
                                <w:rPr>
                                  <w:rFonts w:ascii="Calibri" w:hAnsi="Calibri"/>
                                  <w:w w:val="105"/>
                                  <w:sz w:val="20"/>
                                </w:rPr>
                                <w:t>of</w:t>
                              </w:r>
                              <w:r>
                                <w:rPr>
                                  <w:rFonts w:ascii="Calibri" w:hAnsi="Calibri"/>
                                  <w:spacing w:val="-11"/>
                                  <w:w w:val="105"/>
                                  <w:sz w:val="20"/>
                                </w:rPr>
                                <w:t> </w:t>
                              </w:r>
                              <w:r>
                                <w:rPr>
                                  <w:rFonts w:ascii="Calibri" w:hAnsi="Calibri"/>
                                  <w:w w:val="105"/>
                                  <w:sz w:val="20"/>
                                </w:rPr>
                                <w:t>a</w:t>
                              </w:r>
                              <w:r>
                                <w:rPr>
                                  <w:rFonts w:ascii="Calibri" w:hAnsi="Calibri"/>
                                  <w:spacing w:val="-11"/>
                                  <w:w w:val="105"/>
                                  <w:sz w:val="20"/>
                                </w:rPr>
                                <w:t> </w:t>
                              </w:r>
                              <w:r>
                                <w:rPr>
                                  <w:rFonts w:ascii="Calibri" w:hAnsi="Calibri"/>
                                  <w:w w:val="105"/>
                                  <w:sz w:val="20"/>
                                </w:rPr>
                                <w:t>section</w:t>
                              </w:r>
                              <w:r>
                                <w:rPr>
                                  <w:rFonts w:ascii="Calibri" w:hAnsi="Calibri"/>
                                  <w:spacing w:val="-11"/>
                                  <w:w w:val="105"/>
                                  <w:sz w:val="20"/>
                                </w:rPr>
                                <w:t> </w:t>
                              </w:r>
                              <w:r>
                                <w:rPr>
                                  <w:rFonts w:ascii="Calibri" w:hAnsi="Calibri"/>
                                  <w:w w:val="105"/>
                                  <w:sz w:val="20"/>
                                </w:rPr>
                                <w:t>of</w:t>
                              </w:r>
                              <w:r>
                                <w:rPr>
                                  <w:rFonts w:ascii="Calibri" w:hAnsi="Calibri"/>
                                  <w:spacing w:val="-12"/>
                                  <w:w w:val="105"/>
                                  <w:sz w:val="20"/>
                                </w:rPr>
                                <w:t> </w:t>
                              </w:r>
                              <w:r>
                                <w:rPr>
                                  <w:rFonts w:ascii="Calibri" w:hAnsi="Calibri"/>
                                  <w:w w:val="105"/>
                                  <w:sz w:val="20"/>
                                </w:rPr>
                                <w:t>a</w:t>
                              </w:r>
                              <w:r>
                                <w:rPr>
                                  <w:rFonts w:ascii="Calibri" w:hAnsi="Calibri"/>
                                  <w:spacing w:val="-11"/>
                                  <w:w w:val="105"/>
                                  <w:sz w:val="20"/>
                                </w:rPr>
                                <w:t> </w:t>
                              </w:r>
                              <w:r>
                                <w:rPr>
                                  <w:rFonts w:ascii="Calibri" w:hAnsi="Calibri"/>
                                  <w:w w:val="105"/>
                                  <w:sz w:val="20"/>
                                </w:rPr>
                                <w:t>normal</w:t>
                              </w:r>
                              <w:r>
                                <w:rPr>
                                  <w:rFonts w:ascii="Calibri" w:hAnsi="Calibri"/>
                                  <w:spacing w:val="-12"/>
                                  <w:w w:val="105"/>
                                  <w:sz w:val="20"/>
                                </w:rPr>
                                <w:t> </w:t>
                              </w:r>
                              <w:r>
                                <w:rPr>
                                  <w:rFonts w:ascii="Calibri" w:hAnsi="Calibri"/>
                                  <w:w w:val="105"/>
                                  <w:sz w:val="20"/>
                                </w:rPr>
                                <w:t>heart</w:t>
                              </w:r>
                              <w:r>
                                <w:rPr>
                                  <w:rFonts w:ascii="Calibri" w:hAnsi="Calibri"/>
                                  <w:spacing w:val="-10"/>
                                  <w:w w:val="105"/>
                                  <w:sz w:val="20"/>
                                </w:rPr>
                                <w:t> </w:t>
                              </w:r>
                              <w:r>
                                <w:rPr>
                                  <w:rFonts w:ascii="Calibri" w:hAnsi="Calibri"/>
                                  <w:w w:val="105"/>
                                  <w:sz w:val="20"/>
                                </w:rPr>
                                <w:t>from</w:t>
                              </w:r>
                              <w:r>
                                <w:rPr>
                                  <w:rFonts w:ascii="Calibri" w:hAnsi="Calibri"/>
                                  <w:spacing w:val="-11"/>
                                  <w:w w:val="105"/>
                                  <w:sz w:val="20"/>
                                </w:rPr>
                                <w:t> </w:t>
                              </w:r>
                              <w:r>
                                <w:rPr>
                                  <w:rFonts w:ascii="Calibri" w:hAnsi="Calibri"/>
                                  <w:w w:val="105"/>
                                  <w:sz w:val="20"/>
                                </w:rPr>
                                <w:t>a rat treated with 500mg/kg of methanolic leaf extract of </w:t>
                              </w:r>
                              <w:r>
                                <w:rPr>
                                  <w:rFonts w:ascii="Calibri" w:hAnsi="Calibri"/>
                                  <w:i/>
                                  <w:w w:val="105"/>
                                  <w:sz w:val="20"/>
                                </w:rPr>
                                <w:t>R. longiflora </w:t>
                              </w:r>
                              <w:r>
                                <w:rPr>
                                  <w:rFonts w:ascii="Calibri" w:hAnsi="Calibri"/>
                                  <w:w w:val="105"/>
                                  <w:sz w:val="20"/>
                                </w:rPr>
                                <w:t>for 90 days showing</w:t>
                              </w:r>
                              <w:r>
                                <w:rPr>
                                  <w:rFonts w:ascii="Calibri" w:hAnsi="Calibri"/>
                                  <w:spacing w:val="-2"/>
                                  <w:w w:val="105"/>
                                  <w:sz w:val="20"/>
                                </w:rPr>
                                <w:t> </w:t>
                              </w:r>
                              <w:r>
                                <w:rPr>
                                  <w:rFonts w:ascii="Calibri" w:hAnsi="Calibri"/>
                                  <w:w w:val="105"/>
                                  <w:sz w:val="20"/>
                                </w:rPr>
                                <w:t>the veins (1 &amp; 2) of the cardiac muscles. H &amp; E stain (×400)</w:t>
                              </w:r>
                            </w:p>
                          </w:txbxContent>
                        </wps:txbx>
                        <wps:bodyPr wrap="square" lIns="0" tIns="0" rIns="0" bIns="0" rtlCol="0">
                          <a:noAutofit/>
                        </wps:bodyPr>
                      </wps:wsp>
                    </wpg:wgp>
                  </a:graphicData>
                </a:graphic>
              </wp:anchor>
            </w:drawing>
          </mc:Choice>
          <mc:Fallback>
            <w:pict>
              <v:group style="position:absolute;margin-left:201.479996pt;margin-top:-360.773895pt;width:302.9pt;height:434.3pt;mso-position-horizontal-relative:page;mso-position-vertical-relative:paragraph;z-index:15756288" id="docshapegroup76" coordorigin="4030,-7215" coordsize="6058,8686">
                <v:shape style="position:absolute;left:4416;top:-7216;width:404;height:7409" type="#_x0000_t75" id="docshape77" stroked="false">
                  <v:imagedata r:id="rId11" o:title=""/>
                </v:shape>
                <v:shape style="position:absolute;left:4819;top:-7216;width:4301;height:7409" type="#_x0000_t75" id="docshape78" stroked="false">
                  <v:imagedata r:id="rId12" o:title=""/>
                </v:shape>
                <v:rect style="position:absolute;left:4819;top:229;width:4301;height:1241" id="docshape79" filled="true" fillcolor="#ffffff" stroked="false">
                  <v:fill type="solid"/>
                </v:rect>
                <v:shape style="position:absolute;left:9120;top:-7216;width:968;height:7409" type="#_x0000_t75" id="docshape80" stroked="false">
                  <v:imagedata r:id="rId13" o:title=""/>
                </v:shape>
                <v:rect style="position:absolute;left:9120;top:229;width:430;height:1241" id="docshape81" filled="true" fillcolor="#ffffff" stroked="false">
                  <v:fill type="solid"/>
                </v:rect>
                <v:shape style="position:absolute;left:6823;top:-2723;width:192;height:339" type="#_x0000_t202" id="docshape82" filled="false" stroked="false">
                  <v:textbox inset="0,0,0,0">
                    <w:txbxContent>
                      <w:p>
                        <w:pPr>
                          <w:spacing w:line="338" w:lineRule="exact" w:before="0"/>
                          <w:ind w:left="0" w:right="0" w:firstLine="0"/>
                          <w:jc w:val="left"/>
                          <w:rPr>
                            <w:rFonts w:ascii="Calibri"/>
                            <w:b/>
                            <w:sz w:val="34"/>
                          </w:rPr>
                        </w:pPr>
                        <w:r>
                          <w:rPr>
                            <w:rFonts w:ascii="Calibri"/>
                            <w:b/>
                            <w:spacing w:val="-10"/>
                            <w:sz w:val="34"/>
                          </w:rPr>
                          <w:t>1</w:t>
                        </w:r>
                      </w:p>
                    </w:txbxContent>
                  </v:textbox>
                  <w10:wrap type="none"/>
                </v:shape>
                <v:shape style="position:absolute;left:4029;top:-241;width:5382;height:1540" type="#_x0000_t202" id="docshape83" filled="false" stroked="false">
                  <v:textbox inset="0,0,0,0">
                    <w:txbxContent>
                      <w:p>
                        <w:pPr>
                          <w:spacing w:line="345" w:lineRule="exact" w:before="0"/>
                          <w:ind w:left="297" w:right="0" w:firstLine="0"/>
                          <w:jc w:val="left"/>
                          <w:rPr>
                            <w:rFonts w:ascii="Calibri"/>
                            <w:b/>
                            <w:sz w:val="34"/>
                          </w:rPr>
                        </w:pPr>
                        <w:r>
                          <w:rPr>
                            <w:rFonts w:ascii="Calibri"/>
                            <w:b/>
                            <w:spacing w:val="-10"/>
                            <w:sz w:val="34"/>
                          </w:rPr>
                          <w:t>2</w:t>
                        </w:r>
                      </w:p>
                      <w:p>
                        <w:pPr>
                          <w:spacing w:line="247" w:lineRule="auto" w:before="188"/>
                          <w:ind w:left="1" w:right="19" w:firstLine="0"/>
                          <w:jc w:val="center"/>
                          <w:rPr>
                            <w:rFonts w:ascii="Calibri" w:hAnsi="Calibri"/>
                            <w:sz w:val="20"/>
                          </w:rPr>
                        </w:pPr>
                        <w:r>
                          <w:rPr>
                            <w:rFonts w:ascii="Calibri" w:hAnsi="Calibri"/>
                            <w:b/>
                            <w:w w:val="105"/>
                            <w:sz w:val="20"/>
                          </w:rPr>
                          <w:t>Plate</w:t>
                        </w:r>
                        <w:r>
                          <w:rPr>
                            <w:rFonts w:ascii="Calibri" w:hAnsi="Calibri"/>
                            <w:b/>
                            <w:spacing w:val="-11"/>
                            <w:w w:val="105"/>
                            <w:sz w:val="20"/>
                          </w:rPr>
                          <w:t> </w:t>
                        </w:r>
                        <w:r>
                          <w:rPr>
                            <w:rFonts w:ascii="Calibri" w:hAnsi="Calibri"/>
                            <w:b/>
                            <w:w w:val="105"/>
                            <w:sz w:val="20"/>
                          </w:rPr>
                          <w:t>IX:</w:t>
                        </w:r>
                        <w:r>
                          <w:rPr>
                            <w:rFonts w:ascii="Calibri" w:hAnsi="Calibri"/>
                            <w:b/>
                            <w:spacing w:val="-10"/>
                            <w:w w:val="105"/>
                            <w:sz w:val="20"/>
                          </w:rPr>
                          <w:t> </w:t>
                        </w:r>
                        <w:r>
                          <w:rPr>
                            <w:rFonts w:ascii="Calibri" w:hAnsi="Calibri"/>
                            <w:w w:val="105"/>
                            <w:sz w:val="20"/>
                          </w:rPr>
                          <w:t>Photomicrograph</w:t>
                        </w:r>
                        <w:r>
                          <w:rPr>
                            <w:rFonts w:ascii="Calibri" w:hAnsi="Calibri"/>
                            <w:spacing w:val="-11"/>
                            <w:w w:val="105"/>
                            <w:sz w:val="20"/>
                          </w:rPr>
                          <w:t> </w:t>
                        </w:r>
                        <w:r>
                          <w:rPr>
                            <w:rFonts w:ascii="Calibri" w:hAnsi="Calibri"/>
                            <w:w w:val="105"/>
                            <w:sz w:val="20"/>
                          </w:rPr>
                          <w:t>of</w:t>
                        </w:r>
                        <w:r>
                          <w:rPr>
                            <w:rFonts w:ascii="Calibri" w:hAnsi="Calibri"/>
                            <w:spacing w:val="-11"/>
                            <w:w w:val="105"/>
                            <w:sz w:val="20"/>
                          </w:rPr>
                          <w:t> </w:t>
                        </w:r>
                        <w:r>
                          <w:rPr>
                            <w:rFonts w:ascii="Calibri" w:hAnsi="Calibri"/>
                            <w:w w:val="105"/>
                            <w:sz w:val="20"/>
                          </w:rPr>
                          <w:t>a</w:t>
                        </w:r>
                        <w:r>
                          <w:rPr>
                            <w:rFonts w:ascii="Calibri" w:hAnsi="Calibri"/>
                            <w:spacing w:val="-11"/>
                            <w:w w:val="105"/>
                            <w:sz w:val="20"/>
                          </w:rPr>
                          <w:t> </w:t>
                        </w:r>
                        <w:r>
                          <w:rPr>
                            <w:rFonts w:ascii="Calibri" w:hAnsi="Calibri"/>
                            <w:w w:val="105"/>
                            <w:sz w:val="20"/>
                          </w:rPr>
                          <w:t>section</w:t>
                        </w:r>
                        <w:r>
                          <w:rPr>
                            <w:rFonts w:ascii="Calibri" w:hAnsi="Calibri"/>
                            <w:spacing w:val="-11"/>
                            <w:w w:val="105"/>
                            <w:sz w:val="20"/>
                          </w:rPr>
                          <w:t> </w:t>
                        </w:r>
                        <w:r>
                          <w:rPr>
                            <w:rFonts w:ascii="Calibri" w:hAnsi="Calibri"/>
                            <w:w w:val="105"/>
                            <w:sz w:val="20"/>
                          </w:rPr>
                          <w:t>of</w:t>
                        </w:r>
                        <w:r>
                          <w:rPr>
                            <w:rFonts w:ascii="Calibri" w:hAnsi="Calibri"/>
                            <w:spacing w:val="-12"/>
                            <w:w w:val="105"/>
                            <w:sz w:val="20"/>
                          </w:rPr>
                          <w:t> </w:t>
                        </w:r>
                        <w:r>
                          <w:rPr>
                            <w:rFonts w:ascii="Calibri" w:hAnsi="Calibri"/>
                            <w:w w:val="105"/>
                            <w:sz w:val="20"/>
                          </w:rPr>
                          <w:t>a</w:t>
                        </w:r>
                        <w:r>
                          <w:rPr>
                            <w:rFonts w:ascii="Calibri" w:hAnsi="Calibri"/>
                            <w:spacing w:val="-11"/>
                            <w:w w:val="105"/>
                            <w:sz w:val="20"/>
                          </w:rPr>
                          <w:t> </w:t>
                        </w:r>
                        <w:r>
                          <w:rPr>
                            <w:rFonts w:ascii="Calibri" w:hAnsi="Calibri"/>
                            <w:w w:val="105"/>
                            <w:sz w:val="20"/>
                          </w:rPr>
                          <w:t>normal</w:t>
                        </w:r>
                        <w:r>
                          <w:rPr>
                            <w:rFonts w:ascii="Calibri" w:hAnsi="Calibri"/>
                            <w:spacing w:val="-12"/>
                            <w:w w:val="105"/>
                            <w:sz w:val="20"/>
                          </w:rPr>
                          <w:t> </w:t>
                        </w:r>
                        <w:r>
                          <w:rPr>
                            <w:rFonts w:ascii="Calibri" w:hAnsi="Calibri"/>
                            <w:w w:val="105"/>
                            <w:sz w:val="20"/>
                          </w:rPr>
                          <w:t>heart</w:t>
                        </w:r>
                        <w:r>
                          <w:rPr>
                            <w:rFonts w:ascii="Calibri" w:hAnsi="Calibri"/>
                            <w:spacing w:val="-10"/>
                            <w:w w:val="105"/>
                            <w:sz w:val="20"/>
                          </w:rPr>
                          <w:t> </w:t>
                        </w:r>
                        <w:r>
                          <w:rPr>
                            <w:rFonts w:ascii="Calibri" w:hAnsi="Calibri"/>
                            <w:w w:val="105"/>
                            <w:sz w:val="20"/>
                          </w:rPr>
                          <w:t>from</w:t>
                        </w:r>
                        <w:r>
                          <w:rPr>
                            <w:rFonts w:ascii="Calibri" w:hAnsi="Calibri"/>
                            <w:spacing w:val="-11"/>
                            <w:w w:val="105"/>
                            <w:sz w:val="20"/>
                          </w:rPr>
                          <w:t> </w:t>
                        </w:r>
                        <w:r>
                          <w:rPr>
                            <w:rFonts w:ascii="Calibri" w:hAnsi="Calibri"/>
                            <w:w w:val="105"/>
                            <w:sz w:val="20"/>
                          </w:rPr>
                          <w:t>a rat treated with 500mg/kg of methanolic leaf extract of </w:t>
                        </w:r>
                        <w:r>
                          <w:rPr>
                            <w:rFonts w:ascii="Calibri" w:hAnsi="Calibri"/>
                            <w:i/>
                            <w:w w:val="105"/>
                            <w:sz w:val="20"/>
                          </w:rPr>
                          <w:t>R. longiflora </w:t>
                        </w:r>
                        <w:r>
                          <w:rPr>
                            <w:rFonts w:ascii="Calibri" w:hAnsi="Calibri"/>
                            <w:w w:val="105"/>
                            <w:sz w:val="20"/>
                          </w:rPr>
                          <w:t>for 90 days showing</w:t>
                        </w:r>
                        <w:r>
                          <w:rPr>
                            <w:rFonts w:ascii="Calibri" w:hAnsi="Calibri"/>
                            <w:spacing w:val="-2"/>
                            <w:w w:val="105"/>
                            <w:sz w:val="20"/>
                          </w:rPr>
                          <w:t> </w:t>
                        </w:r>
                        <w:r>
                          <w:rPr>
                            <w:rFonts w:ascii="Calibri" w:hAnsi="Calibri"/>
                            <w:w w:val="105"/>
                            <w:sz w:val="20"/>
                          </w:rPr>
                          <w:t>the veins (1 &amp; 2) of the cardiac muscles. H &amp; E stain (×400)</w:t>
                        </w:r>
                      </w:p>
                    </w:txbxContent>
                  </v:textbox>
                  <w10:wrap type="none"/>
                </v:shape>
                <w10:wrap type="none"/>
              </v:group>
            </w:pict>
          </mc:Fallback>
        </mc:AlternateContent>
      </w:r>
      <w:r>
        <w:rPr>
          <w:rFonts w:ascii="Calibri"/>
          <w:spacing w:val="-10"/>
          <w:w w:val="105"/>
          <w:sz w:val="20"/>
        </w:rPr>
        <w:t>.</w:t>
      </w:r>
    </w:p>
    <w:p>
      <w:pPr>
        <w:spacing w:after="0"/>
        <w:jc w:val="right"/>
        <w:rPr>
          <w:rFonts w:ascii="Calibri"/>
          <w:sz w:val="20"/>
        </w:rPr>
        <w:sectPr>
          <w:pgSz w:w="12240" w:h="15840"/>
          <w:pgMar w:header="0" w:footer="944" w:top="1360" w:bottom="1140" w:left="1720" w:right="54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37"/>
        <w:rPr>
          <w:rFonts w:ascii="Calibri"/>
          <w:sz w:val="20"/>
        </w:rPr>
      </w:pPr>
    </w:p>
    <w:p>
      <w:pPr>
        <w:spacing w:before="0"/>
        <w:ind w:left="0" w:right="2400" w:firstLine="0"/>
        <w:jc w:val="right"/>
        <w:rPr>
          <w:rFonts w:ascii="Calibri"/>
          <w:sz w:val="20"/>
        </w:rPr>
      </w:pPr>
      <w:r>
        <w:rPr/>
        <mc:AlternateContent>
          <mc:Choice Requires="wps">
            <w:drawing>
              <wp:anchor distT="0" distB="0" distL="0" distR="0" allowOverlap="1" layoutInCell="1" locked="0" behindDoc="1" simplePos="0" relativeHeight="485511680">
                <wp:simplePos x="0" y="0"/>
                <wp:positionH relativeFrom="page">
                  <wp:posOffset>2990146</wp:posOffset>
                </wp:positionH>
                <wp:positionV relativeFrom="paragraph">
                  <wp:posOffset>304316</wp:posOffset>
                </wp:positionV>
                <wp:extent cx="105410" cy="45212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105410" cy="452120"/>
                        </a:xfrm>
                        <a:prstGeom prst="rect">
                          <a:avLst/>
                        </a:prstGeom>
                      </wps:spPr>
                      <wps:txbx>
                        <w:txbxContent>
                          <w:p>
                            <w:pPr>
                              <w:spacing w:line="209" w:lineRule="exact" w:before="0"/>
                              <w:ind w:left="33" w:right="0" w:firstLine="0"/>
                              <w:jc w:val="left"/>
                              <w:rPr>
                                <w:rFonts w:ascii="Calibri"/>
                                <w:sz w:val="20"/>
                              </w:rPr>
                            </w:pPr>
                            <w:r>
                              <w:rPr>
                                <w:rFonts w:ascii="Calibri"/>
                                <w:spacing w:val="-10"/>
                                <w:w w:val="105"/>
                                <w:sz w:val="20"/>
                              </w:rPr>
                              <w:t>1</w:t>
                            </w:r>
                          </w:p>
                          <w:p>
                            <w:pPr>
                              <w:pStyle w:val="BodyText"/>
                              <w:spacing w:before="15"/>
                              <w:rPr>
                                <w:rFonts w:ascii="Calibri"/>
                                <w:sz w:val="20"/>
                              </w:rPr>
                            </w:pPr>
                          </w:p>
                          <w:p>
                            <w:pPr>
                              <w:spacing w:line="242" w:lineRule="exact" w:before="0"/>
                              <w:ind w:left="0" w:right="0" w:firstLine="0"/>
                              <w:jc w:val="left"/>
                              <w:rPr>
                                <w:rFonts w:ascii="Calibri"/>
                                <w:sz w:val="20"/>
                              </w:rPr>
                            </w:pPr>
                            <w:r>
                              <w:rPr>
                                <w:rFonts w:ascii="Calibri"/>
                                <w:spacing w:val="-10"/>
                                <w:sz w:val="20"/>
                              </w:rPr>
                              <w:t>m</w:t>
                            </w:r>
                          </w:p>
                        </w:txbxContent>
                      </wps:txbx>
                      <wps:bodyPr wrap="square" lIns="0" tIns="0" rIns="0" bIns="0" rtlCol="0">
                        <a:noAutofit/>
                      </wps:bodyPr>
                    </wps:wsp>
                  </a:graphicData>
                </a:graphic>
              </wp:anchor>
            </w:drawing>
          </mc:Choice>
          <mc:Fallback>
            <w:pict>
              <v:shape style="position:absolute;margin-left:235.44458pt;margin-top:23.96192pt;width:8.3pt;height:35.6pt;mso-position-horizontal-relative:page;mso-position-vertical-relative:paragraph;z-index:-17804800" type="#_x0000_t202" id="docshape84" filled="false" stroked="false">
                <v:textbox inset="0,0,0,0">
                  <w:txbxContent>
                    <w:p>
                      <w:pPr>
                        <w:spacing w:line="209" w:lineRule="exact" w:before="0"/>
                        <w:ind w:left="33" w:right="0" w:firstLine="0"/>
                        <w:jc w:val="left"/>
                        <w:rPr>
                          <w:rFonts w:ascii="Calibri"/>
                          <w:sz w:val="20"/>
                        </w:rPr>
                      </w:pPr>
                      <w:r>
                        <w:rPr>
                          <w:rFonts w:ascii="Calibri"/>
                          <w:spacing w:val="-10"/>
                          <w:w w:val="105"/>
                          <w:sz w:val="20"/>
                        </w:rPr>
                        <w:t>1</w:t>
                      </w:r>
                    </w:p>
                    <w:p>
                      <w:pPr>
                        <w:pStyle w:val="BodyText"/>
                        <w:spacing w:before="15"/>
                        <w:rPr>
                          <w:rFonts w:ascii="Calibri"/>
                          <w:sz w:val="20"/>
                        </w:rPr>
                      </w:pPr>
                    </w:p>
                    <w:p>
                      <w:pPr>
                        <w:spacing w:line="242" w:lineRule="exact" w:before="0"/>
                        <w:ind w:left="0" w:right="0" w:firstLine="0"/>
                        <w:jc w:val="left"/>
                        <w:rPr>
                          <w:rFonts w:ascii="Calibri"/>
                          <w:sz w:val="20"/>
                        </w:rPr>
                      </w:pPr>
                      <w:r>
                        <w:rPr>
                          <w:rFonts w:ascii="Calibri"/>
                          <w:spacing w:val="-10"/>
                          <w:sz w:val="20"/>
                        </w:rPr>
                        <w:t>m</w:t>
                      </w:r>
                    </w:p>
                  </w:txbxContent>
                </v:textbox>
                <w10:wrap type="none"/>
              </v:shape>
            </w:pict>
          </mc:Fallback>
        </mc:AlternateContent>
      </w:r>
      <w:r>
        <w:rPr/>
        <mc:AlternateContent>
          <mc:Choice Requires="wps">
            <w:drawing>
              <wp:anchor distT="0" distB="0" distL="0" distR="0" allowOverlap="1" layoutInCell="1" locked="0" behindDoc="0" simplePos="0" relativeHeight="15757312">
                <wp:simplePos x="0" y="0"/>
                <wp:positionH relativeFrom="page">
                  <wp:posOffset>1909572</wp:posOffset>
                </wp:positionH>
                <wp:positionV relativeFrom="paragraph">
                  <wp:posOffset>-4650408</wp:posOffset>
                </wp:positionV>
                <wp:extent cx="3961129" cy="5515610"/>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3961129" cy="5515610"/>
                          <a:chExt cx="3961129" cy="5515610"/>
                        </a:xfrm>
                      </wpg:grpSpPr>
                      <pic:pic>
                        <pic:nvPicPr>
                          <pic:cNvPr id="109" name="Image 109"/>
                          <pic:cNvPicPr/>
                        </pic:nvPicPr>
                        <pic:blipFill>
                          <a:blip r:embed="rId9" cstate="print"/>
                          <a:stretch>
                            <a:fillRect/>
                          </a:stretch>
                        </pic:blipFill>
                        <pic:spPr>
                          <a:xfrm>
                            <a:off x="361188" y="0"/>
                            <a:ext cx="789432" cy="4773167"/>
                          </a:xfrm>
                          <a:prstGeom prst="rect">
                            <a:avLst/>
                          </a:prstGeom>
                        </pic:spPr>
                      </pic:pic>
                      <wps:wsp>
                        <wps:cNvPr id="110" name="Graphic 110"/>
                        <wps:cNvSpPr/>
                        <wps:spPr>
                          <a:xfrm>
                            <a:off x="0" y="4727447"/>
                            <a:ext cx="1150620" cy="788035"/>
                          </a:xfrm>
                          <a:custGeom>
                            <a:avLst/>
                            <a:gdLst/>
                            <a:ahLst/>
                            <a:cxnLst/>
                            <a:rect l="l" t="t" r="r" b="b"/>
                            <a:pathLst>
                              <a:path w="1150620" h="788035">
                                <a:moveTo>
                                  <a:pt x="1150620" y="0"/>
                                </a:moveTo>
                                <a:lnTo>
                                  <a:pt x="0" y="0"/>
                                </a:lnTo>
                                <a:lnTo>
                                  <a:pt x="0" y="787908"/>
                                </a:lnTo>
                                <a:lnTo>
                                  <a:pt x="1150620" y="787908"/>
                                </a:lnTo>
                                <a:lnTo>
                                  <a:pt x="1150620" y="0"/>
                                </a:lnTo>
                                <a:close/>
                              </a:path>
                            </a:pathLst>
                          </a:custGeom>
                          <a:solidFill>
                            <a:srgbClr val="FFFFFF"/>
                          </a:solidFill>
                        </wps:spPr>
                        <wps:bodyPr wrap="square" lIns="0" tIns="0" rIns="0" bIns="0" rtlCol="0">
                          <a:prstTxWarp prst="textNoShape">
                            <a:avLst/>
                          </a:prstTxWarp>
                          <a:noAutofit/>
                        </wps:bodyPr>
                      </wps:wsp>
                      <pic:pic>
                        <pic:nvPicPr>
                          <pic:cNvPr id="111" name="Image 111"/>
                          <pic:cNvPicPr/>
                        </pic:nvPicPr>
                        <pic:blipFill>
                          <a:blip r:embed="rId10" cstate="print"/>
                          <a:stretch>
                            <a:fillRect/>
                          </a:stretch>
                        </pic:blipFill>
                        <pic:spPr>
                          <a:xfrm>
                            <a:off x="1150619" y="0"/>
                            <a:ext cx="2731008" cy="4773167"/>
                          </a:xfrm>
                          <a:prstGeom prst="rect">
                            <a:avLst/>
                          </a:prstGeom>
                        </pic:spPr>
                      </pic:pic>
                      <wps:wsp>
                        <wps:cNvPr id="112" name="Graphic 112"/>
                        <wps:cNvSpPr/>
                        <wps:spPr>
                          <a:xfrm>
                            <a:off x="1150619" y="4727447"/>
                            <a:ext cx="2456815" cy="788035"/>
                          </a:xfrm>
                          <a:custGeom>
                            <a:avLst/>
                            <a:gdLst/>
                            <a:ahLst/>
                            <a:cxnLst/>
                            <a:rect l="l" t="t" r="r" b="b"/>
                            <a:pathLst>
                              <a:path w="2456815" h="788035">
                                <a:moveTo>
                                  <a:pt x="2456687" y="0"/>
                                </a:moveTo>
                                <a:lnTo>
                                  <a:pt x="0" y="0"/>
                                </a:lnTo>
                                <a:lnTo>
                                  <a:pt x="0" y="787908"/>
                                </a:lnTo>
                                <a:lnTo>
                                  <a:pt x="2456687" y="787908"/>
                                </a:lnTo>
                                <a:lnTo>
                                  <a:pt x="2456687" y="0"/>
                                </a:lnTo>
                                <a:close/>
                              </a:path>
                            </a:pathLst>
                          </a:custGeom>
                          <a:solidFill>
                            <a:srgbClr val="FFFFFF"/>
                          </a:solidFill>
                        </wps:spPr>
                        <wps:bodyPr wrap="square" lIns="0" tIns="0" rIns="0" bIns="0" rtlCol="0">
                          <a:prstTxWarp prst="textNoShape">
                            <a:avLst/>
                          </a:prstTxWarp>
                          <a:noAutofit/>
                        </wps:bodyPr>
                      </wps:wsp>
                      <pic:pic>
                        <pic:nvPicPr>
                          <pic:cNvPr id="113" name="Image 113"/>
                          <pic:cNvPicPr/>
                        </pic:nvPicPr>
                        <pic:blipFill>
                          <a:blip r:embed="rId8" cstate="print"/>
                          <a:stretch>
                            <a:fillRect/>
                          </a:stretch>
                        </pic:blipFill>
                        <pic:spPr>
                          <a:xfrm>
                            <a:off x="3881628" y="0"/>
                            <a:ext cx="79248" cy="4773167"/>
                          </a:xfrm>
                          <a:prstGeom prst="rect">
                            <a:avLst/>
                          </a:prstGeom>
                        </pic:spPr>
                      </pic:pic>
                      <wps:wsp>
                        <wps:cNvPr id="114" name="Textbox 114"/>
                        <wps:cNvSpPr txBox="1"/>
                        <wps:spPr>
                          <a:xfrm>
                            <a:off x="1984248" y="2934062"/>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1</w:t>
                              </w:r>
                            </w:p>
                          </w:txbxContent>
                        </wps:txbx>
                        <wps:bodyPr wrap="square" lIns="0" tIns="0" rIns="0" bIns="0" rtlCol="0">
                          <a:noAutofit/>
                        </wps:bodyPr>
                      </wps:wsp>
                      <wps:wsp>
                        <wps:cNvPr id="115" name="Textbox 115"/>
                        <wps:cNvSpPr txBox="1"/>
                        <wps:spPr>
                          <a:xfrm>
                            <a:off x="120395" y="4429106"/>
                            <a:ext cx="3380740" cy="977900"/>
                          </a:xfrm>
                          <a:prstGeom prst="rect">
                            <a:avLst/>
                          </a:prstGeom>
                        </wps:spPr>
                        <wps:txbx>
                          <w:txbxContent>
                            <w:p>
                              <w:pPr>
                                <w:spacing w:line="345" w:lineRule="exact" w:before="0"/>
                                <w:ind w:left="256" w:right="0" w:firstLine="0"/>
                                <w:jc w:val="left"/>
                                <w:rPr>
                                  <w:rFonts w:ascii="Calibri"/>
                                  <w:b/>
                                  <w:sz w:val="34"/>
                                </w:rPr>
                              </w:pPr>
                              <w:r>
                                <w:rPr>
                                  <w:rFonts w:ascii="Calibri"/>
                                  <w:b/>
                                  <w:spacing w:val="-10"/>
                                  <w:sz w:val="34"/>
                                </w:rPr>
                                <w:t>2</w:t>
                              </w:r>
                            </w:p>
                            <w:p>
                              <w:pPr>
                                <w:spacing w:line="247" w:lineRule="auto" w:before="196"/>
                                <w:ind w:left="0" w:right="19" w:firstLine="0"/>
                                <w:jc w:val="center"/>
                                <w:rPr>
                                  <w:rFonts w:ascii="Calibri"/>
                                  <w:sz w:val="20"/>
                                </w:rPr>
                              </w:pPr>
                              <w:r>
                                <w:rPr>
                                  <w:rFonts w:ascii="Calibri"/>
                                  <w:b/>
                                  <w:w w:val="105"/>
                                  <w:sz w:val="20"/>
                                </w:rPr>
                                <w:t>Plate</w:t>
                              </w:r>
                              <w:r>
                                <w:rPr>
                                  <w:rFonts w:ascii="Calibri"/>
                                  <w:b/>
                                  <w:spacing w:val="-12"/>
                                  <w:w w:val="105"/>
                                  <w:sz w:val="20"/>
                                </w:rPr>
                                <w:t> </w:t>
                              </w:r>
                              <w:r>
                                <w:rPr>
                                  <w:rFonts w:ascii="Calibri"/>
                                  <w:b/>
                                  <w:w w:val="105"/>
                                  <w:sz w:val="20"/>
                                </w:rPr>
                                <w:t>X:</w:t>
                              </w:r>
                              <w:r>
                                <w:rPr>
                                  <w:rFonts w:ascii="Calibri"/>
                                  <w:b/>
                                  <w:spacing w:val="-10"/>
                                  <w:w w:val="105"/>
                                  <w:sz w:val="20"/>
                                </w:rPr>
                                <w:t> </w:t>
                              </w:r>
                              <w:r>
                                <w:rPr>
                                  <w:rFonts w:ascii="Calibri"/>
                                  <w:w w:val="105"/>
                                  <w:sz w:val="20"/>
                                </w:rPr>
                                <w:t>Photomicrograph</w:t>
                              </w:r>
                              <w:r>
                                <w:rPr>
                                  <w:rFonts w:ascii="Calibri"/>
                                  <w:spacing w:val="-12"/>
                                  <w:w w:val="105"/>
                                  <w:sz w:val="20"/>
                                </w:rPr>
                                <w:t> </w:t>
                              </w:r>
                              <w:r>
                                <w:rPr>
                                  <w:rFonts w:ascii="Calibri"/>
                                  <w:w w:val="105"/>
                                  <w:sz w:val="20"/>
                                </w:rPr>
                                <w:t>of</w:t>
                              </w:r>
                              <w:r>
                                <w:rPr>
                                  <w:rFonts w:ascii="Calibri"/>
                                  <w:spacing w:val="-11"/>
                                  <w:w w:val="105"/>
                                  <w:sz w:val="20"/>
                                </w:rPr>
                                <w:t> </w:t>
                              </w:r>
                              <w:r>
                                <w:rPr>
                                  <w:rFonts w:ascii="Calibri"/>
                                  <w:w w:val="105"/>
                                  <w:sz w:val="20"/>
                                </w:rPr>
                                <w:t>a</w:t>
                              </w:r>
                              <w:r>
                                <w:rPr>
                                  <w:rFonts w:ascii="Calibri"/>
                                  <w:spacing w:val="-12"/>
                                  <w:w w:val="105"/>
                                  <w:sz w:val="20"/>
                                </w:rPr>
                                <w:t> </w:t>
                              </w:r>
                              <w:r>
                                <w:rPr>
                                  <w:rFonts w:ascii="Calibri"/>
                                  <w:w w:val="105"/>
                                  <w:sz w:val="20"/>
                                </w:rPr>
                                <w:t>section</w:t>
                              </w:r>
                              <w:r>
                                <w:rPr>
                                  <w:rFonts w:ascii="Calibri"/>
                                  <w:spacing w:val="-11"/>
                                  <w:w w:val="105"/>
                                  <w:sz w:val="20"/>
                                </w:rPr>
                                <w:t> </w:t>
                              </w:r>
                              <w:r>
                                <w:rPr>
                                  <w:rFonts w:ascii="Calibri"/>
                                  <w:w w:val="105"/>
                                  <w:sz w:val="20"/>
                                </w:rPr>
                                <w:t>of</w:t>
                              </w:r>
                              <w:r>
                                <w:rPr>
                                  <w:rFonts w:ascii="Calibri"/>
                                  <w:spacing w:val="-10"/>
                                  <w:w w:val="105"/>
                                  <w:sz w:val="20"/>
                                </w:rPr>
                                <w:t> </w:t>
                              </w:r>
                              <w:r>
                                <w:rPr>
                                  <w:rFonts w:ascii="Calibri"/>
                                  <w:w w:val="105"/>
                                  <w:sz w:val="20"/>
                                </w:rPr>
                                <w:t>a</w:t>
                              </w:r>
                              <w:r>
                                <w:rPr>
                                  <w:rFonts w:ascii="Calibri"/>
                                  <w:spacing w:val="-12"/>
                                  <w:w w:val="105"/>
                                  <w:sz w:val="20"/>
                                </w:rPr>
                                <w:t> </w:t>
                              </w:r>
                              <w:r>
                                <w:rPr>
                                  <w:rFonts w:ascii="Calibri"/>
                                  <w:w w:val="105"/>
                                  <w:sz w:val="20"/>
                                </w:rPr>
                                <w:t>normal</w:t>
                              </w:r>
                              <w:r>
                                <w:rPr>
                                  <w:rFonts w:ascii="Calibri"/>
                                  <w:spacing w:val="-12"/>
                                  <w:w w:val="105"/>
                                  <w:sz w:val="20"/>
                                </w:rPr>
                                <w:t> </w:t>
                              </w:r>
                              <w:r>
                                <w:rPr>
                                  <w:rFonts w:ascii="Calibri"/>
                                  <w:w w:val="105"/>
                                  <w:sz w:val="20"/>
                                </w:rPr>
                                <w:t>heart</w:t>
                              </w:r>
                              <w:r>
                                <w:rPr>
                                  <w:rFonts w:ascii="Calibri"/>
                                  <w:spacing w:val="-11"/>
                                  <w:w w:val="105"/>
                                  <w:sz w:val="20"/>
                                </w:rPr>
                                <w:t> </w:t>
                              </w:r>
                              <w:r>
                                <w:rPr>
                                  <w:rFonts w:ascii="Calibri"/>
                                  <w:w w:val="105"/>
                                  <w:sz w:val="20"/>
                                </w:rPr>
                                <w:t>from</w:t>
                              </w:r>
                              <w:r>
                                <w:rPr>
                                  <w:rFonts w:ascii="Calibri"/>
                                  <w:spacing w:val="-12"/>
                                  <w:w w:val="105"/>
                                  <w:sz w:val="20"/>
                                </w:rPr>
                                <w:t> </w:t>
                              </w:r>
                              <w:r>
                                <w:rPr>
                                  <w:rFonts w:ascii="Calibri"/>
                                  <w:w w:val="105"/>
                                  <w:sz w:val="20"/>
                                </w:rPr>
                                <w:t>a rat treated with</w:t>
                              </w:r>
                              <w:r>
                                <w:rPr>
                                  <w:rFonts w:ascii="Calibri"/>
                                  <w:spacing w:val="80"/>
                                  <w:w w:val="105"/>
                                  <w:sz w:val="20"/>
                                </w:rPr>
                                <w:t> </w:t>
                              </w:r>
                              <w:r>
                                <w:rPr>
                                  <w:rFonts w:ascii="Calibri"/>
                                  <w:w w:val="105"/>
                                  <w:sz w:val="20"/>
                                </w:rPr>
                                <w:t>000mg/kg of methanolic leaf extract of </w:t>
                              </w:r>
                              <w:r>
                                <w:rPr>
                                  <w:rFonts w:ascii="Calibri"/>
                                  <w:i/>
                                  <w:w w:val="105"/>
                                  <w:sz w:val="20"/>
                                </w:rPr>
                                <w:t>R. longiflora </w:t>
                              </w:r>
                              <w:r>
                                <w:rPr>
                                  <w:rFonts w:ascii="Calibri"/>
                                  <w:w w:val="105"/>
                                  <w:sz w:val="20"/>
                                </w:rPr>
                                <w:t>for 30 days showing</w:t>
                              </w:r>
                              <w:r>
                                <w:rPr>
                                  <w:rFonts w:ascii="Calibri"/>
                                  <w:spacing w:val="-3"/>
                                  <w:w w:val="105"/>
                                  <w:sz w:val="20"/>
                                </w:rPr>
                                <w:t> </w:t>
                              </w:r>
                              <w:r>
                                <w:rPr>
                                  <w:rFonts w:ascii="Calibri"/>
                                  <w:w w:val="105"/>
                                  <w:sz w:val="20"/>
                                </w:rPr>
                                <w:t>the veins (1 &amp; 2) of the cardiac</w:t>
                              </w:r>
                            </w:p>
                            <w:p>
                              <w:pPr>
                                <w:spacing w:line="242" w:lineRule="exact" w:before="1"/>
                                <w:ind w:left="162" w:right="19" w:firstLine="0"/>
                                <w:jc w:val="center"/>
                                <w:rPr>
                                  <w:rFonts w:ascii="Calibri" w:hAnsi="Calibri"/>
                                  <w:sz w:val="20"/>
                                </w:rPr>
                              </w:pPr>
                              <w:r>
                                <w:rPr>
                                  <w:rFonts w:ascii="Calibri" w:hAnsi="Calibri"/>
                                  <w:w w:val="105"/>
                                  <w:sz w:val="20"/>
                                </w:rPr>
                                <w:t>uscles.</w:t>
                              </w:r>
                              <w:r>
                                <w:rPr>
                                  <w:rFonts w:ascii="Calibri" w:hAnsi="Calibri"/>
                                  <w:spacing w:val="-12"/>
                                  <w:w w:val="105"/>
                                  <w:sz w:val="20"/>
                                </w:rPr>
                                <w:t> </w:t>
                              </w:r>
                              <w:r>
                                <w:rPr>
                                  <w:rFonts w:ascii="Calibri" w:hAnsi="Calibri"/>
                                  <w:w w:val="105"/>
                                  <w:sz w:val="20"/>
                                </w:rPr>
                                <w:t>H</w:t>
                              </w:r>
                              <w:r>
                                <w:rPr>
                                  <w:rFonts w:ascii="Calibri" w:hAnsi="Calibri"/>
                                  <w:spacing w:val="-9"/>
                                  <w:w w:val="105"/>
                                  <w:sz w:val="20"/>
                                </w:rPr>
                                <w:t> </w:t>
                              </w:r>
                              <w:r>
                                <w:rPr>
                                  <w:rFonts w:ascii="Calibri" w:hAnsi="Calibri"/>
                                  <w:w w:val="105"/>
                                  <w:sz w:val="20"/>
                                </w:rPr>
                                <w:t>&amp;</w:t>
                              </w:r>
                              <w:r>
                                <w:rPr>
                                  <w:rFonts w:ascii="Calibri" w:hAnsi="Calibri"/>
                                  <w:spacing w:val="-9"/>
                                  <w:w w:val="105"/>
                                  <w:sz w:val="20"/>
                                </w:rPr>
                                <w:t> </w:t>
                              </w:r>
                              <w:r>
                                <w:rPr>
                                  <w:rFonts w:ascii="Calibri" w:hAnsi="Calibri"/>
                                  <w:w w:val="105"/>
                                  <w:sz w:val="20"/>
                                </w:rPr>
                                <w:t>E</w:t>
                              </w:r>
                              <w:r>
                                <w:rPr>
                                  <w:rFonts w:ascii="Calibri" w:hAnsi="Calibri"/>
                                  <w:spacing w:val="-8"/>
                                  <w:w w:val="105"/>
                                  <w:sz w:val="20"/>
                                </w:rPr>
                                <w:t> </w:t>
                              </w:r>
                              <w:r>
                                <w:rPr>
                                  <w:rFonts w:ascii="Calibri" w:hAnsi="Calibri"/>
                                  <w:w w:val="105"/>
                                  <w:sz w:val="20"/>
                                </w:rPr>
                                <w:t>stain</w:t>
                              </w:r>
                              <w:r>
                                <w:rPr>
                                  <w:rFonts w:ascii="Calibri" w:hAnsi="Calibri"/>
                                  <w:spacing w:val="-9"/>
                                  <w:w w:val="105"/>
                                  <w:sz w:val="20"/>
                                </w:rPr>
                                <w:t> </w:t>
                              </w:r>
                              <w:r>
                                <w:rPr>
                                  <w:rFonts w:ascii="Calibri" w:hAnsi="Calibri"/>
                                  <w:spacing w:val="-2"/>
                                  <w:w w:val="105"/>
                                  <w:sz w:val="20"/>
                                </w:rPr>
                                <w:t>(×400)</w:t>
                              </w:r>
                            </w:p>
                          </w:txbxContent>
                        </wps:txbx>
                        <wps:bodyPr wrap="square" lIns="0" tIns="0" rIns="0" bIns="0" rtlCol="0">
                          <a:noAutofit/>
                        </wps:bodyPr>
                      </wps:wsp>
                    </wpg:wgp>
                  </a:graphicData>
                </a:graphic>
              </wp:anchor>
            </w:drawing>
          </mc:Choice>
          <mc:Fallback>
            <w:pict>
              <v:group style="position:absolute;margin-left:150.360001pt;margin-top:-366.17392pt;width:311.9pt;height:434.3pt;mso-position-horizontal-relative:page;mso-position-vertical-relative:paragraph;z-index:15757312" id="docshapegroup85" coordorigin="3007,-7323" coordsize="6238,8686">
                <v:shape style="position:absolute;left:3576;top:-7324;width:1244;height:7517" type="#_x0000_t75" id="docshape86" stroked="false">
                  <v:imagedata r:id="rId9" o:title=""/>
                </v:shape>
                <v:rect style="position:absolute;left:3007;top:121;width:1812;height:1241" id="docshape87" filled="true" fillcolor="#ffffff" stroked="false">
                  <v:fill type="solid"/>
                </v:rect>
                <v:shape style="position:absolute;left:4819;top:-7324;width:4301;height:7517" type="#_x0000_t75" id="docshape88" stroked="false">
                  <v:imagedata r:id="rId10" o:title=""/>
                </v:shape>
                <v:rect style="position:absolute;left:4819;top:121;width:3869;height:1241" id="docshape89" filled="true" fillcolor="#ffffff" stroked="false">
                  <v:fill type="solid"/>
                </v:rect>
                <v:shape style="position:absolute;left:9120;top:-7324;width:125;height:7517" type="#_x0000_t75" id="docshape90" stroked="false">
                  <v:imagedata r:id="rId8" o:title=""/>
                </v:shape>
                <v:shape style="position:absolute;left:6132;top:-2703;width:192;height:339" type="#_x0000_t202" id="docshape91" filled="false" stroked="false">
                  <v:textbox inset="0,0,0,0">
                    <w:txbxContent>
                      <w:p>
                        <w:pPr>
                          <w:spacing w:line="338" w:lineRule="exact" w:before="0"/>
                          <w:ind w:left="0" w:right="0" w:firstLine="0"/>
                          <w:jc w:val="left"/>
                          <w:rPr>
                            <w:rFonts w:ascii="Calibri"/>
                            <w:b/>
                            <w:sz w:val="34"/>
                          </w:rPr>
                        </w:pPr>
                        <w:r>
                          <w:rPr>
                            <w:rFonts w:ascii="Calibri"/>
                            <w:b/>
                            <w:spacing w:val="-10"/>
                            <w:sz w:val="34"/>
                          </w:rPr>
                          <w:t>1</w:t>
                        </w:r>
                      </w:p>
                    </w:txbxContent>
                  </v:textbox>
                  <w10:wrap type="none"/>
                </v:shape>
                <v:shape style="position:absolute;left:3196;top:-349;width:5324;height:1540" type="#_x0000_t202" id="docshape92" filled="false" stroked="false">
                  <v:textbox inset="0,0,0,0">
                    <w:txbxContent>
                      <w:p>
                        <w:pPr>
                          <w:spacing w:line="345" w:lineRule="exact" w:before="0"/>
                          <w:ind w:left="256" w:right="0" w:firstLine="0"/>
                          <w:jc w:val="left"/>
                          <w:rPr>
                            <w:rFonts w:ascii="Calibri"/>
                            <w:b/>
                            <w:sz w:val="34"/>
                          </w:rPr>
                        </w:pPr>
                        <w:r>
                          <w:rPr>
                            <w:rFonts w:ascii="Calibri"/>
                            <w:b/>
                            <w:spacing w:val="-10"/>
                            <w:sz w:val="34"/>
                          </w:rPr>
                          <w:t>2</w:t>
                        </w:r>
                      </w:p>
                      <w:p>
                        <w:pPr>
                          <w:spacing w:line="247" w:lineRule="auto" w:before="196"/>
                          <w:ind w:left="0" w:right="19" w:firstLine="0"/>
                          <w:jc w:val="center"/>
                          <w:rPr>
                            <w:rFonts w:ascii="Calibri"/>
                            <w:sz w:val="20"/>
                          </w:rPr>
                        </w:pPr>
                        <w:r>
                          <w:rPr>
                            <w:rFonts w:ascii="Calibri"/>
                            <w:b/>
                            <w:w w:val="105"/>
                            <w:sz w:val="20"/>
                          </w:rPr>
                          <w:t>Plate</w:t>
                        </w:r>
                        <w:r>
                          <w:rPr>
                            <w:rFonts w:ascii="Calibri"/>
                            <w:b/>
                            <w:spacing w:val="-12"/>
                            <w:w w:val="105"/>
                            <w:sz w:val="20"/>
                          </w:rPr>
                          <w:t> </w:t>
                        </w:r>
                        <w:r>
                          <w:rPr>
                            <w:rFonts w:ascii="Calibri"/>
                            <w:b/>
                            <w:w w:val="105"/>
                            <w:sz w:val="20"/>
                          </w:rPr>
                          <w:t>X:</w:t>
                        </w:r>
                        <w:r>
                          <w:rPr>
                            <w:rFonts w:ascii="Calibri"/>
                            <w:b/>
                            <w:spacing w:val="-10"/>
                            <w:w w:val="105"/>
                            <w:sz w:val="20"/>
                          </w:rPr>
                          <w:t> </w:t>
                        </w:r>
                        <w:r>
                          <w:rPr>
                            <w:rFonts w:ascii="Calibri"/>
                            <w:w w:val="105"/>
                            <w:sz w:val="20"/>
                          </w:rPr>
                          <w:t>Photomicrograph</w:t>
                        </w:r>
                        <w:r>
                          <w:rPr>
                            <w:rFonts w:ascii="Calibri"/>
                            <w:spacing w:val="-12"/>
                            <w:w w:val="105"/>
                            <w:sz w:val="20"/>
                          </w:rPr>
                          <w:t> </w:t>
                        </w:r>
                        <w:r>
                          <w:rPr>
                            <w:rFonts w:ascii="Calibri"/>
                            <w:w w:val="105"/>
                            <w:sz w:val="20"/>
                          </w:rPr>
                          <w:t>of</w:t>
                        </w:r>
                        <w:r>
                          <w:rPr>
                            <w:rFonts w:ascii="Calibri"/>
                            <w:spacing w:val="-11"/>
                            <w:w w:val="105"/>
                            <w:sz w:val="20"/>
                          </w:rPr>
                          <w:t> </w:t>
                        </w:r>
                        <w:r>
                          <w:rPr>
                            <w:rFonts w:ascii="Calibri"/>
                            <w:w w:val="105"/>
                            <w:sz w:val="20"/>
                          </w:rPr>
                          <w:t>a</w:t>
                        </w:r>
                        <w:r>
                          <w:rPr>
                            <w:rFonts w:ascii="Calibri"/>
                            <w:spacing w:val="-12"/>
                            <w:w w:val="105"/>
                            <w:sz w:val="20"/>
                          </w:rPr>
                          <w:t> </w:t>
                        </w:r>
                        <w:r>
                          <w:rPr>
                            <w:rFonts w:ascii="Calibri"/>
                            <w:w w:val="105"/>
                            <w:sz w:val="20"/>
                          </w:rPr>
                          <w:t>section</w:t>
                        </w:r>
                        <w:r>
                          <w:rPr>
                            <w:rFonts w:ascii="Calibri"/>
                            <w:spacing w:val="-11"/>
                            <w:w w:val="105"/>
                            <w:sz w:val="20"/>
                          </w:rPr>
                          <w:t> </w:t>
                        </w:r>
                        <w:r>
                          <w:rPr>
                            <w:rFonts w:ascii="Calibri"/>
                            <w:w w:val="105"/>
                            <w:sz w:val="20"/>
                          </w:rPr>
                          <w:t>of</w:t>
                        </w:r>
                        <w:r>
                          <w:rPr>
                            <w:rFonts w:ascii="Calibri"/>
                            <w:spacing w:val="-10"/>
                            <w:w w:val="105"/>
                            <w:sz w:val="20"/>
                          </w:rPr>
                          <w:t> </w:t>
                        </w:r>
                        <w:r>
                          <w:rPr>
                            <w:rFonts w:ascii="Calibri"/>
                            <w:w w:val="105"/>
                            <w:sz w:val="20"/>
                          </w:rPr>
                          <w:t>a</w:t>
                        </w:r>
                        <w:r>
                          <w:rPr>
                            <w:rFonts w:ascii="Calibri"/>
                            <w:spacing w:val="-12"/>
                            <w:w w:val="105"/>
                            <w:sz w:val="20"/>
                          </w:rPr>
                          <w:t> </w:t>
                        </w:r>
                        <w:r>
                          <w:rPr>
                            <w:rFonts w:ascii="Calibri"/>
                            <w:w w:val="105"/>
                            <w:sz w:val="20"/>
                          </w:rPr>
                          <w:t>normal</w:t>
                        </w:r>
                        <w:r>
                          <w:rPr>
                            <w:rFonts w:ascii="Calibri"/>
                            <w:spacing w:val="-12"/>
                            <w:w w:val="105"/>
                            <w:sz w:val="20"/>
                          </w:rPr>
                          <w:t> </w:t>
                        </w:r>
                        <w:r>
                          <w:rPr>
                            <w:rFonts w:ascii="Calibri"/>
                            <w:w w:val="105"/>
                            <w:sz w:val="20"/>
                          </w:rPr>
                          <w:t>heart</w:t>
                        </w:r>
                        <w:r>
                          <w:rPr>
                            <w:rFonts w:ascii="Calibri"/>
                            <w:spacing w:val="-11"/>
                            <w:w w:val="105"/>
                            <w:sz w:val="20"/>
                          </w:rPr>
                          <w:t> </w:t>
                        </w:r>
                        <w:r>
                          <w:rPr>
                            <w:rFonts w:ascii="Calibri"/>
                            <w:w w:val="105"/>
                            <w:sz w:val="20"/>
                          </w:rPr>
                          <w:t>from</w:t>
                        </w:r>
                        <w:r>
                          <w:rPr>
                            <w:rFonts w:ascii="Calibri"/>
                            <w:spacing w:val="-12"/>
                            <w:w w:val="105"/>
                            <w:sz w:val="20"/>
                          </w:rPr>
                          <w:t> </w:t>
                        </w:r>
                        <w:r>
                          <w:rPr>
                            <w:rFonts w:ascii="Calibri"/>
                            <w:w w:val="105"/>
                            <w:sz w:val="20"/>
                          </w:rPr>
                          <w:t>a rat treated with</w:t>
                        </w:r>
                        <w:r>
                          <w:rPr>
                            <w:rFonts w:ascii="Calibri"/>
                            <w:spacing w:val="80"/>
                            <w:w w:val="105"/>
                            <w:sz w:val="20"/>
                          </w:rPr>
                          <w:t> </w:t>
                        </w:r>
                        <w:r>
                          <w:rPr>
                            <w:rFonts w:ascii="Calibri"/>
                            <w:w w:val="105"/>
                            <w:sz w:val="20"/>
                          </w:rPr>
                          <w:t>000mg/kg of methanolic leaf extract of </w:t>
                        </w:r>
                        <w:r>
                          <w:rPr>
                            <w:rFonts w:ascii="Calibri"/>
                            <w:i/>
                            <w:w w:val="105"/>
                            <w:sz w:val="20"/>
                          </w:rPr>
                          <w:t>R. longiflora </w:t>
                        </w:r>
                        <w:r>
                          <w:rPr>
                            <w:rFonts w:ascii="Calibri"/>
                            <w:w w:val="105"/>
                            <w:sz w:val="20"/>
                          </w:rPr>
                          <w:t>for 30 days showing</w:t>
                        </w:r>
                        <w:r>
                          <w:rPr>
                            <w:rFonts w:ascii="Calibri"/>
                            <w:spacing w:val="-3"/>
                            <w:w w:val="105"/>
                            <w:sz w:val="20"/>
                          </w:rPr>
                          <w:t> </w:t>
                        </w:r>
                        <w:r>
                          <w:rPr>
                            <w:rFonts w:ascii="Calibri"/>
                            <w:w w:val="105"/>
                            <w:sz w:val="20"/>
                          </w:rPr>
                          <w:t>the veins (1 &amp; 2) of the cardiac</w:t>
                        </w:r>
                      </w:p>
                      <w:p>
                        <w:pPr>
                          <w:spacing w:line="242" w:lineRule="exact" w:before="1"/>
                          <w:ind w:left="162" w:right="19" w:firstLine="0"/>
                          <w:jc w:val="center"/>
                          <w:rPr>
                            <w:rFonts w:ascii="Calibri" w:hAnsi="Calibri"/>
                            <w:sz w:val="20"/>
                          </w:rPr>
                        </w:pPr>
                        <w:r>
                          <w:rPr>
                            <w:rFonts w:ascii="Calibri" w:hAnsi="Calibri"/>
                            <w:w w:val="105"/>
                            <w:sz w:val="20"/>
                          </w:rPr>
                          <w:t>uscles.</w:t>
                        </w:r>
                        <w:r>
                          <w:rPr>
                            <w:rFonts w:ascii="Calibri" w:hAnsi="Calibri"/>
                            <w:spacing w:val="-12"/>
                            <w:w w:val="105"/>
                            <w:sz w:val="20"/>
                          </w:rPr>
                          <w:t> </w:t>
                        </w:r>
                        <w:r>
                          <w:rPr>
                            <w:rFonts w:ascii="Calibri" w:hAnsi="Calibri"/>
                            <w:w w:val="105"/>
                            <w:sz w:val="20"/>
                          </w:rPr>
                          <w:t>H</w:t>
                        </w:r>
                        <w:r>
                          <w:rPr>
                            <w:rFonts w:ascii="Calibri" w:hAnsi="Calibri"/>
                            <w:spacing w:val="-9"/>
                            <w:w w:val="105"/>
                            <w:sz w:val="20"/>
                          </w:rPr>
                          <w:t> </w:t>
                        </w:r>
                        <w:r>
                          <w:rPr>
                            <w:rFonts w:ascii="Calibri" w:hAnsi="Calibri"/>
                            <w:w w:val="105"/>
                            <w:sz w:val="20"/>
                          </w:rPr>
                          <w:t>&amp;</w:t>
                        </w:r>
                        <w:r>
                          <w:rPr>
                            <w:rFonts w:ascii="Calibri" w:hAnsi="Calibri"/>
                            <w:spacing w:val="-9"/>
                            <w:w w:val="105"/>
                            <w:sz w:val="20"/>
                          </w:rPr>
                          <w:t> </w:t>
                        </w:r>
                        <w:r>
                          <w:rPr>
                            <w:rFonts w:ascii="Calibri" w:hAnsi="Calibri"/>
                            <w:w w:val="105"/>
                            <w:sz w:val="20"/>
                          </w:rPr>
                          <w:t>E</w:t>
                        </w:r>
                        <w:r>
                          <w:rPr>
                            <w:rFonts w:ascii="Calibri" w:hAnsi="Calibri"/>
                            <w:spacing w:val="-8"/>
                            <w:w w:val="105"/>
                            <w:sz w:val="20"/>
                          </w:rPr>
                          <w:t> </w:t>
                        </w:r>
                        <w:r>
                          <w:rPr>
                            <w:rFonts w:ascii="Calibri" w:hAnsi="Calibri"/>
                            <w:w w:val="105"/>
                            <w:sz w:val="20"/>
                          </w:rPr>
                          <w:t>stain</w:t>
                        </w:r>
                        <w:r>
                          <w:rPr>
                            <w:rFonts w:ascii="Calibri" w:hAnsi="Calibri"/>
                            <w:spacing w:val="-9"/>
                            <w:w w:val="105"/>
                            <w:sz w:val="20"/>
                          </w:rPr>
                          <w:t> </w:t>
                        </w:r>
                        <w:r>
                          <w:rPr>
                            <w:rFonts w:ascii="Calibri" w:hAnsi="Calibri"/>
                            <w:spacing w:val="-2"/>
                            <w:w w:val="105"/>
                            <w:sz w:val="20"/>
                          </w:rPr>
                          <w:t>(×400)</w:t>
                        </w:r>
                      </w:p>
                    </w:txbxContent>
                  </v:textbox>
                  <w10:wrap type="none"/>
                </v:shape>
                <w10:wrap type="none"/>
              </v:group>
            </w:pict>
          </mc:Fallback>
        </mc:AlternateContent>
      </w:r>
      <w:r>
        <w:rPr>
          <w:rFonts w:ascii="Calibri"/>
          <w:spacing w:val="-10"/>
          <w:w w:val="105"/>
          <w:sz w:val="20"/>
        </w:rPr>
        <w:t>.</w:t>
      </w:r>
    </w:p>
    <w:p>
      <w:pPr>
        <w:spacing w:after="0"/>
        <w:jc w:val="right"/>
        <w:rPr>
          <w:rFonts w:ascii="Calibri"/>
          <w:sz w:val="20"/>
        </w:rPr>
        <w:sectPr>
          <w:pgSz w:w="12240" w:h="15840"/>
          <w:pgMar w:header="0" w:footer="944" w:top="1360" w:bottom="1140" w:left="1720" w:right="54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37"/>
        <w:rPr>
          <w:rFonts w:ascii="Calibri"/>
          <w:sz w:val="20"/>
        </w:rPr>
      </w:pPr>
    </w:p>
    <w:p>
      <w:pPr>
        <w:spacing w:before="0"/>
        <w:ind w:left="0" w:right="2400" w:firstLine="0"/>
        <w:jc w:val="right"/>
        <w:rPr>
          <w:rFonts w:ascii="Calibri"/>
          <w:sz w:val="20"/>
        </w:rPr>
      </w:pPr>
      <w:r>
        <w:rPr/>
        <mc:AlternateContent>
          <mc:Choice Requires="wps">
            <w:drawing>
              <wp:anchor distT="0" distB="0" distL="0" distR="0" allowOverlap="1" layoutInCell="1" locked="0" behindDoc="1" simplePos="0" relativeHeight="485512704">
                <wp:simplePos x="0" y="0"/>
                <wp:positionH relativeFrom="page">
                  <wp:posOffset>2990146</wp:posOffset>
                </wp:positionH>
                <wp:positionV relativeFrom="paragraph">
                  <wp:posOffset>304316</wp:posOffset>
                </wp:positionV>
                <wp:extent cx="105410" cy="45212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105410" cy="452120"/>
                        </a:xfrm>
                        <a:prstGeom prst="rect">
                          <a:avLst/>
                        </a:prstGeom>
                      </wps:spPr>
                      <wps:txbx>
                        <w:txbxContent>
                          <w:p>
                            <w:pPr>
                              <w:spacing w:line="209" w:lineRule="exact" w:before="0"/>
                              <w:ind w:left="33" w:right="0" w:firstLine="0"/>
                              <w:jc w:val="left"/>
                              <w:rPr>
                                <w:rFonts w:ascii="Calibri"/>
                                <w:sz w:val="20"/>
                              </w:rPr>
                            </w:pPr>
                            <w:r>
                              <w:rPr>
                                <w:rFonts w:ascii="Calibri"/>
                                <w:spacing w:val="-10"/>
                                <w:w w:val="105"/>
                                <w:sz w:val="20"/>
                              </w:rPr>
                              <w:t>1</w:t>
                            </w:r>
                          </w:p>
                          <w:p>
                            <w:pPr>
                              <w:pStyle w:val="BodyText"/>
                              <w:spacing w:before="15"/>
                              <w:rPr>
                                <w:rFonts w:ascii="Calibri"/>
                                <w:sz w:val="20"/>
                              </w:rPr>
                            </w:pPr>
                          </w:p>
                          <w:p>
                            <w:pPr>
                              <w:spacing w:line="242" w:lineRule="exact" w:before="0"/>
                              <w:ind w:left="0" w:right="0" w:firstLine="0"/>
                              <w:jc w:val="left"/>
                              <w:rPr>
                                <w:rFonts w:ascii="Calibri"/>
                                <w:sz w:val="20"/>
                              </w:rPr>
                            </w:pPr>
                            <w:r>
                              <w:rPr>
                                <w:rFonts w:ascii="Calibri"/>
                                <w:spacing w:val="-10"/>
                                <w:sz w:val="20"/>
                              </w:rPr>
                              <w:t>m</w:t>
                            </w:r>
                          </w:p>
                        </w:txbxContent>
                      </wps:txbx>
                      <wps:bodyPr wrap="square" lIns="0" tIns="0" rIns="0" bIns="0" rtlCol="0">
                        <a:noAutofit/>
                      </wps:bodyPr>
                    </wps:wsp>
                  </a:graphicData>
                </a:graphic>
              </wp:anchor>
            </w:drawing>
          </mc:Choice>
          <mc:Fallback>
            <w:pict>
              <v:shape style="position:absolute;margin-left:235.44458pt;margin-top:23.96192pt;width:8.3pt;height:35.6pt;mso-position-horizontal-relative:page;mso-position-vertical-relative:paragraph;z-index:-17803776" type="#_x0000_t202" id="docshape93" filled="false" stroked="false">
                <v:textbox inset="0,0,0,0">
                  <w:txbxContent>
                    <w:p>
                      <w:pPr>
                        <w:spacing w:line="209" w:lineRule="exact" w:before="0"/>
                        <w:ind w:left="33" w:right="0" w:firstLine="0"/>
                        <w:jc w:val="left"/>
                        <w:rPr>
                          <w:rFonts w:ascii="Calibri"/>
                          <w:sz w:val="20"/>
                        </w:rPr>
                      </w:pPr>
                      <w:r>
                        <w:rPr>
                          <w:rFonts w:ascii="Calibri"/>
                          <w:spacing w:val="-10"/>
                          <w:w w:val="105"/>
                          <w:sz w:val="20"/>
                        </w:rPr>
                        <w:t>1</w:t>
                      </w:r>
                    </w:p>
                    <w:p>
                      <w:pPr>
                        <w:pStyle w:val="BodyText"/>
                        <w:spacing w:before="15"/>
                        <w:rPr>
                          <w:rFonts w:ascii="Calibri"/>
                          <w:sz w:val="20"/>
                        </w:rPr>
                      </w:pPr>
                    </w:p>
                    <w:p>
                      <w:pPr>
                        <w:spacing w:line="242" w:lineRule="exact" w:before="0"/>
                        <w:ind w:left="0" w:right="0" w:firstLine="0"/>
                        <w:jc w:val="left"/>
                        <w:rPr>
                          <w:rFonts w:ascii="Calibri"/>
                          <w:sz w:val="20"/>
                        </w:rPr>
                      </w:pPr>
                      <w:r>
                        <w:rPr>
                          <w:rFonts w:ascii="Calibri"/>
                          <w:spacing w:val="-10"/>
                          <w:sz w:val="20"/>
                        </w:rPr>
                        <w:t>m</w:t>
                      </w:r>
                    </w:p>
                  </w:txbxContent>
                </v:textbox>
                <w10:wrap type="none"/>
              </v:shape>
            </w:pict>
          </mc:Fallback>
        </mc:AlternateContent>
      </w:r>
      <w:r>
        <w:rPr/>
        <mc:AlternateContent>
          <mc:Choice Requires="wps">
            <w:drawing>
              <wp:anchor distT="0" distB="0" distL="0" distR="0" allowOverlap="1" layoutInCell="1" locked="0" behindDoc="0" simplePos="0" relativeHeight="15758336">
                <wp:simplePos x="0" y="0"/>
                <wp:positionH relativeFrom="page">
                  <wp:posOffset>1909572</wp:posOffset>
                </wp:positionH>
                <wp:positionV relativeFrom="paragraph">
                  <wp:posOffset>-4650408</wp:posOffset>
                </wp:positionV>
                <wp:extent cx="3961129" cy="5515610"/>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3961129" cy="5515610"/>
                          <a:chExt cx="3961129" cy="5515610"/>
                        </a:xfrm>
                      </wpg:grpSpPr>
                      <pic:pic>
                        <pic:nvPicPr>
                          <pic:cNvPr id="118" name="Image 118"/>
                          <pic:cNvPicPr/>
                        </pic:nvPicPr>
                        <pic:blipFill>
                          <a:blip r:embed="rId9" cstate="print"/>
                          <a:stretch>
                            <a:fillRect/>
                          </a:stretch>
                        </pic:blipFill>
                        <pic:spPr>
                          <a:xfrm>
                            <a:off x="361188" y="0"/>
                            <a:ext cx="789432" cy="4773167"/>
                          </a:xfrm>
                          <a:prstGeom prst="rect">
                            <a:avLst/>
                          </a:prstGeom>
                        </pic:spPr>
                      </pic:pic>
                      <wps:wsp>
                        <wps:cNvPr id="119" name="Graphic 119"/>
                        <wps:cNvSpPr/>
                        <wps:spPr>
                          <a:xfrm>
                            <a:off x="0" y="4727447"/>
                            <a:ext cx="1150620" cy="788035"/>
                          </a:xfrm>
                          <a:custGeom>
                            <a:avLst/>
                            <a:gdLst/>
                            <a:ahLst/>
                            <a:cxnLst/>
                            <a:rect l="l" t="t" r="r" b="b"/>
                            <a:pathLst>
                              <a:path w="1150620" h="788035">
                                <a:moveTo>
                                  <a:pt x="1150620" y="0"/>
                                </a:moveTo>
                                <a:lnTo>
                                  <a:pt x="0" y="0"/>
                                </a:lnTo>
                                <a:lnTo>
                                  <a:pt x="0" y="787908"/>
                                </a:lnTo>
                                <a:lnTo>
                                  <a:pt x="1150620" y="787908"/>
                                </a:lnTo>
                                <a:lnTo>
                                  <a:pt x="1150620" y="0"/>
                                </a:lnTo>
                                <a:close/>
                              </a:path>
                            </a:pathLst>
                          </a:custGeom>
                          <a:solidFill>
                            <a:srgbClr val="FFFFFF"/>
                          </a:solidFill>
                        </wps:spPr>
                        <wps:bodyPr wrap="square" lIns="0" tIns="0" rIns="0" bIns="0" rtlCol="0">
                          <a:prstTxWarp prst="textNoShape">
                            <a:avLst/>
                          </a:prstTxWarp>
                          <a:noAutofit/>
                        </wps:bodyPr>
                      </wps:wsp>
                      <pic:pic>
                        <pic:nvPicPr>
                          <pic:cNvPr id="120" name="Image 120"/>
                          <pic:cNvPicPr/>
                        </pic:nvPicPr>
                        <pic:blipFill>
                          <a:blip r:embed="rId10" cstate="print"/>
                          <a:stretch>
                            <a:fillRect/>
                          </a:stretch>
                        </pic:blipFill>
                        <pic:spPr>
                          <a:xfrm>
                            <a:off x="1150619" y="0"/>
                            <a:ext cx="2731008" cy="4773167"/>
                          </a:xfrm>
                          <a:prstGeom prst="rect">
                            <a:avLst/>
                          </a:prstGeom>
                        </pic:spPr>
                      </pic:pic>
                      <wps:wsp>
                        <wps:cNvPr id="121" name="Graphic 121"/>
                        <wps:cNvSpPr/>
                        <wps:spPr>
                          <a:xfrm>
                            <a:off x="1150619" y="4727447"/>
                            <a:ext cx="2456815" cy="788035"/>
                          </a:xfrm>
                          <a:custGeom>
                            <a:avLst/>
                            <a:gdLst/>
                            <a:ahLst/>
                            <a:cxnLst/>
                            <a:rect l="l" t="t" r="r" b="b"/>
                            <a:pathLst>
                              <a:path w="2456815" h="788035">
                                <a:moveTo>
                                  <a:pt x="2456687" y="0"/>
                                </a:moveTo>
                                <a:lnTo>
                                  <a:pt x="0" y="0"/>
                                </a:lnTo>
                                <a:lnTo>
                                  <a:pt x="0" y="787908"/>
                                </a:lnTo>
                                <a:lnTo>
                                  <a:pt x="2456687" y="787908"/>
                                </a:lnTo>
                                <a:lnTo>
                                  <a:pt x="2456687" y="0"/>
                                </a:lnTo>
                                <a:close/>
                              </a:path>
                            </a:pathLst>
                          </a:custGeom>
                          <a:solidFill>
                            <a:srgbClr val="FFFFFF"/>
                          </a:solidFill>
                        </wps:spPr>
                        <wps:bodyPr wrap="square" lIns="0" tIns="0" rIns="0" bIns="0" rtlCol="0">
                          <a:prstTxWarp prst="textNoShape">
                            <a:avLst/>
                          </a:prstTxWarp>
                          <a:noAutofit/>
                        </wps:bodyPr>
                      </wps:wsp>
                      <pic:pic>
                        <pic:nvPicPr>
                          <pic:cNvPr id="122" name="Image 122"/>
                          <pic:cNvPicPr/>
                        </pic:nvPicPr>
                        <pic:blipFill>
                          <a:blip r:embed="rId8" cstate="print"/>
                          <a:stretch>
                            <a:fillRect/>
                          </a:stretch>
                        </pic:blipFill>
                        <pic:spPr>
                          <a:xfrm>
                            <a:off x="3881628" y="0"/>
                            <a:ext cx="79248" cy="4773167"/>
                          </a:xfrm>
                          <a:prstGeom prst="rect">
                            <a:avLst/>
                          </a:prstGeom>
                        </pic:spPr>
                      </pic:pic>
                      <wps:wsp>
                        <wps:cNvPr id="123" name="Textbox 123"/>
                        <wps:cNvSpPr txBox="1"/>
                        <wps:spPr>
                          <a:xfrm>
                            <a:off x="1984248" y="2934062"/>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1</w:t>
                              </w:r>
                            </w:p>
                          </w:txbxContent>
                        </wps:txbx>
                        <wps:bodyPr wrap="square" lIns="0" tIns="0" rIns="0" bIns="0" rtlCol="0">
                          <a:noAutofit/>
                        </wps:bodyPr>
                      </wps:wsp>
                      <wps:wsp>
                        <wps:cNvPr id="124" name="Textbox 124"/>
                        <wps:cNvSpPr txBox="1"/>
                        <wps:spPr>
                          <a:xfrm>
                            <a:off x="102107" y="4429106"/>
                            <a:ext cx="3417570" cy="977900"/>
                          </a:xfrm>
                          <a:prstGeom prst="rect">
                            <a:avLst/>
                          </a:prstGeom>
                        </wps:spPr>
                        <wps:txbx>
                          <w:txbxContent>
                            <w:p>
                              <w:pPr>
                                <w:spacing w:line="345" w:lineRule="exact" w:before="0"/>
                                <w:ind w:left="285" w:right="0" w:firstLine="0"/>
                                <w:jc w:val="left"/>
                                <w:rPr>
                                  <w:rFonts w:ascii="Calibri"/>
                                  <w:b/>
                                  <w:sz w:val="34"/>
                                </w:rPr>
                              </w:pPr>
                              <w:r>
                                <w:rPr>
                                  <w:rFonts w:ascii="Calibri"/>
                                  <w:b/>
                                  <w:spacing w:val="-10"/>
                                  <w:sz w:val="34"/>
                                </w:rPr>
                                <w:t>2</w:t>
                              </w:r>
                            </w:p>
                            <w:p>
                              <w:pPr>
                                <w:spacing w:line="247" w:lineRule="auto" w:before="196"/>
                                <w:ind w:left="0" w:right="19" w:firstLine="0"/>
                                <w:jc w:val="center"/>
                                <w:rPr>
                                  <w:rFonts w:ascii="Calibri"/>
                                  <w:sz w:val="20"/>
                                </w:rPr>
                              </w:pPr>
                              <w:r>
                                <w:rPr>
                                  <w:rFonts w:ascii="Calibri"/>
                                  <w:b/>
                                  <w:w w:val="105"/>
                                  <w:sz w:val="20"/>
                                </w:rPr>
                                <w:t>Plate</w:t>
                              </w:r>
                              <w:r>
                                <w:rPr>
                                  <w:rFonts w:ascii="Calibri"/>
                                  <w:b/>
                                  <w:spacing w:val="-12"/>
                                  <w:w w:val="105"/>
                                  <w:sz w:val="20"/>
                                </w:rPr>
                                <w:t> </w:t>
                              </w:r>
                              <w:r>
                                <w:rPr>
                                  <w:rFonts w:ascii="Calibri"/>
                                  <w:b/>
                                  <w:w w:val="105"/>
                                  <w:sz w:val="20"/>
                                </w:rPr>
                                <w:t>XI:</w:t>
                              </w:r>
                              <w:r>
                                <w:rPr>
                                  <w:rFonts w:ascii="Calibri"/>
                                  <w:b/>
                                  <w:spacing w:val="-10"/>
                                  <w:w w:val="105"/>
                                  <w:sz w:val="20"/>
                                </w:rPr>
                                <w:t> </w:t>
                              </w:r>
                              <w:r>
                                <w:rPr>
                                  <w:rFonts w:ascii="Calibri"/>
                                  <w:w w:val="105"/>
                                  <w:sz w:val="20"/>
                                </w:rPr>
                                <w:t>Photomicrograph</w:t>
                              </w:r>
                              <w:r>
                                <w:rPr>
                                  <w:rFonts w:ascii="Calibri"/>
                                  <w:spacing w:val="-11"/>
                                  <w:w w:val="105"/>
                                  <w:sz w:val="20"/>
                                </w:rPr>
                                <w:t> </w:t>
                              </w:r>
                              <w:r>
                                <w:rPr>
                                  <w:rFonts w:ascii="Calibri"/>
                                  <w:w w:val="105"/>
                                  <w:sz w:val="20"/>
                                </w:rPr>
                                <w:t>of</w:t>
                              </w:r>
                              <w:r>
                                <w:rPr>
                                  <w:rFonts w:ascii="Calibri"/>
                                  <w:spacing w:val="-11"/>
                                  <w:w w:val="105"/>
                                  <w:sz w:val="20"/>
                                </w:rPr>
                                <w:t> </w:t>
                              </w:r>
                              <w:r>
                                <w:rPr>
                                  <w:rFonts w:ascii="Calibri"/>
                                  <w:w w:val="105"/>
                                  <w:sz w:val="20"/>
                                </w:rPr>
                                <w:t>a</w:t>
                              </w:r>
                              <w:r>
                                <w:rPr>
                                  <w:rFonts w:ascii="Calibri"/>
                                  <w:spacing w:val="-11"/>
                                  <w:w w:val="105"/>
                                  <w:sz w:val="20"/>
                                </w:rPr>
                                <w:t> </w:t>
                              </w:r>
                              <w:r>
                                <w:rPr>
                                  <w:rFonts w:ascii="Calibri"/>
                                  <w:w w:val="105"/>
                                  <w:sz w:val="20"/>
                                </w:rPr>
                                <w:t>section</w:t>
                              </w:r>
                              <w:r>
                                <w:rPr>
                                  <w:rFonts w:ascii="Calibri"/>
                                  <w:spacing w:val="-11"/>
                                  <w:w w:val="105"/>
                                  <w:sz w:val="20"/>
                                </w:rPr>
                                <w:t> </w:t>
                              </w:r>
                              <w:r>
                                <w:rPr>
                                  <w:rFonts w:ascii="Calibri"/>
                                  <w:w w:val="105"/>
                                  <w:sz w:val="20"/>
                                </w:rPr>
                                <w:t>of</w:t>
                              </w:r>
                              <w:r>
                                <w:rPr>
                                  <w:rFonts w:ascii="Calibri"/>
                                  <w:spacing w:val="-12"/>
                                  <w:w w:val="105"/>
                                  <w:sz w:val="20"/>
                                </w:rPr>
                                <w:t> </w:t>
                              </w:r>
                              <w:r>
                                <w:rPr>
                                  <w:rFonts w:ascii="Calibri"/>
                                  <w:w w:val="105"/>
                                  <w:sz w:val="20"/>
                                </w:rPr>
                                <w:t>a</w:t>
                              </w:r>
                              <w:r>
                                <w:rPr>
                                  <w:rFonts w:ascii="Calibri"/>
                                  <w:spacing w:val="-11"/>
                                  <w:w w:val="105"/>
                                  <w:sz w:val="20"/>
                                </w:rPr>
                                <w:t> </w:t>
                              </w:r>
                              <w:r>
                                <w:rPr>
                                  <w:rFonts w:ascii="Calibri"/>
                                  <w:w w:val="105"/>
                                  <w:sz w:val="20"/>
                                </w:rPr>
                                <w:t>normal</w:t>
                              </w:r>
                              <w:r>
                                <w:rPr>
                                  <w:rFonts w:ascii="Calibri"/>
                                  <w:spacing w:val="-12"/>
                                  <w:w w:val="105"/>
                                  <w:sz w:val="20"/>
                                </w:rPr>
                                <w:t> </w:t>
                              </w:r>
                              <w:r>
                                <w:rPr>
                                  <w:rFonts w:ascii="Calibri"/>
                                  <w:w w:val="105"/>
                                  <w:sz w:val="20"/>
                                </w:rPr>
                                <w:t>heart</w:t>
                              </w:r>
                              <w:r>
                                <w:rPr>
                                  <w:rFonts w:ascii="Calibri"/>
                                  <w:spacing w:val="-10"/>
                                  <w:w w:val="105"/>
                                  <w:sz w:val="20"/>
                                </w:rPr>
                                <w:t> </w:t>
                              </w:r>
                              <w:r>
                                <w:rPr>
                                  <w:rFonts w:ascii="Calibri"/>
                                  <w:w w:val="105"/>
                                  <w:sz w:val="20"/>
                                </w:rPr>
                                <w:t>from</w:t>
                              </w:r>
                              <w:r>
                                <w:rPr>
                                  <w:rFonts w:ascii="Calibri"/>
                                  <w:spacing w:val="-11"/>
                                  <w:w w:val="105"/>
                                  <w:sz w:val="20"/>
                                </w:rPr>
                                <w:t> </w:t>
                              </w:r>
                              <w:r>
                                <w:rPr>
                                  <w:rFonts w:ascii="Calibri"/>
                                  <w:w w:val="105"/>
                                  <w:sz w:val="20"/>
                                </w:rPr>
                                <w:t>a rat treated with</w:t>
                              </w:r>
                              <w:r>
                                <w:rPr>
                                  <w:rFonts w:ascii="Calibri"/>
                                  <w:spacing w:val="80"/>
                                  <w:w w:val="105"/>
                                  <w:sz w:val="20"/>
                                </w:rPr>
                                <w:t> </w:t>
                              </w:r>
                              <w:r>
                                <w:rPr>
                                  <w:rFonts w:ascii="Calibri"/>
                                  <w:w w:val="105"/>
                                  <w:sz w:val="20"/>
                                </w:rPr>
                                <w:t>000mg/kg of methanolic leaf extract of </w:t>
                              </w:r>
                              <w:r>
                                <w:rPr>
                                  <w:rFonts w:ascii="Calibri"/>
                                  <w:i/>
                                  <w:w w:val="105"/>
                                  <w:sz w:val="20"/>
                                </w:rPr>
                                <w:t>R. longiflora </w:t>
                              </w:r>
                              <w:r>
                                <w:rPr>
                                  <w:rFonts w:ascii="Calibri"/>
                                  <w:w w:val="105"/>
                                  <w:sz w:val="20"/>
                                </w:rPr>
                                <w:t>for 90 days showing</w:t>
                              </w:r>
                              <w:r>
                                <w:rPr>
                                  <w:rFonts w:ascii="Calibri"/>
                                  <w:spacing w:val="-2"/>
                                  <w:w w:val="105"/>
                                  <w:sz w:val="20"/>
                                </w:rPr>
                                <w:t> </w:t>
                              </w:r>
                              <w:r>
                                <w:rPr>
                                  <w:rFonts w:ascii="Calibri"/>
                                  <w:w w:val="105"/>
                                  <w:sz w:val="20"/>
                                </w:rPr>
                                <w:t>the veins (1 &amp; 2) of the cardiac</w:t>
                              </w:r>
                            </w:p>
                            <w:p>
                              <w:pPr>
                                <w:spacing w:line="242" w:lineRule="exact" w:before="1"/>
                                <w:ind w:left="162" w:right="19" w:firstLine="0"/>
                                <w:jc w:val="center"/>
                                <w:rPr>
                                  <w:rFonts w:ascii="Calibri" w:hAnsi="Calibri"/>
                                  <w:sz w:val="20"/>
                                </w:rPr>
                              </w:pPr>
                              <w:r>
                                <w:rPr>
                                  <w:rFonts w:ascii="Calibri" w:hAnsi="Calibri"/>
                                  <w:w w:val="105"/>
                                  <w:sz w:val="20"/>
                                </w:rPr>
                                <w:t>uscles.</w:t>
                              </w:r>
                              <w:r>
                                <w:rPr>
                                  <w:rFonts w:ascii="Calibri" w:hAnsi="Calibri"/>
                                  <w:spacing w:val="-12"/>
                                  <w:w w:val="105"/>
                                  <w:sz w:val="20"/>
                                </w:rPr>
                                <w:t> </w:t>
                              </w:r>
                              <w:r>
                                <w:rPr>
                                  <w:rFonts w:ascii="Calibri" w:hAnsi="Calibri"/>
                                  <w:w w:val="105"/>
                                  <w:sz w:val="20"/>
                                </w:rPr>
                                <w:t>H</w:t>
                              </w:r>
                              <w:r>
                                <w:rPr>
                                  <w:rFonts w:ascii="Calibri" w:hAnsi="Calibri"/>
                                  <w:spacing w:val="-9"/>
                                  <w:w w:val="105"/>
                                  <w:sz w:val="20"/>
                                </w:rPr>
                                <w:t> </w:t>
                              </w:r>
                              <w:r>
                                <w:rPr>
                                  <w:rFonts w:ascii="Calibri" w:hAnsi="Calibri"/>
                                  <w:w w:val="105"/>
                                  <w:sz w:val="20"/>
                                </w:rPr>
                                <w:t>&amp;</w:t>
                              </w:r>
                              <w:r>
                                <w:rPr>
                                  <w:rFonts w:ascii="Calibri" w:hAnsi="Calibri"/>
                                  <w:spacing w:val="-9"/>
                                  <w:w w:val="105"/>
                                  <w:sz w:val="20"/>
                                </w:rPr>
                                <w:t> </w:t>
                              </w:r>
                              <w:r>
                                <w:rPr>
                                  <w:rFonts w:ascii="Calibri" w:hAnsi="Calibri"/>
                                  <w:w w:val="105"/>
                                  <w:sz w:val="20"/>
                                </w:rPr>
                                <w:t>E</w:t>
                              </w:r>
                              <w:r>
                                <w:rPr>
                                  <w:rFonts w:ascii="Calibri" w:hAnsi="Calibri"/>
                                  <w:spacing w:val="-8"/>
                                  <w:w w:val="105"/>
                                  <w:sz w:val="20"/>
                                </w:rPr>
                                <w:t> </w:t>
                              </w:r>
                              <w:r>
                                <w:rPr>
                                  <w:rFonts w:ascii="Calibri" w:hAnsi="Calibri"/>
                                  <w:w w:val="105"/>
                                  <w:sz w:val="20"/>
                                </w:rPr>
                                <w:t>stain</w:t>
                              </w:r>
                              <w:r>
                                <w:rPr>
                                  <w:rFonts w:ascii="Calibri" w:hAnsi="Calibri"/>
                                  <w:spacing w:val="-9"/>
                                  <w:w w:val="105"/>
                                  <w:sz w:val="20"/>
                                </w:rPr>
                                <w:t> </w:t>
                              </w:r>
                              <w:r>
                                <w:rPr>
                                  <w:rFonts w:ascii="Calibri" w:hAnsi="Calibri"/>
                                  <w:spacing w:val="-2"/>
                                  <w:w w:val="105"/>
                                  <w:sz w:val="20"/>
                                </w:rPr>
                                <w:t>(×400)</w:t>
                              </w:r>
                            </w:p>
                          </w:txbxContent>
                        </wps:txbx>
                        <wps:bodyPr wrap="square" lIns="0" tIns="0" rIns="0" bIns="0" rtlCol="0">
                          <a:noAutofit/>
                        </wps:bodyPr>
                      </wps:wsp>
                    </wpg:wgp>
                  </a:graphicData>
                </a:graphic>
              </wp:anchor>
            </w:drawing>
          </mc:Choice>
          <mc:Fallback>
            <w:pict>
              <v:group style="position:absolute;margin-left:150.360001pt;margin-top:-366.17392pt;width:311.9pt;height:434.3pt;mso-position-horizontal-relative:page;mso-position-vertical-relative:paragraph;z-index:15758336" id="docshapegroup94" coordorigin="3007,-7323" coordsize="6238,8686">
                <v:shape style="position:absolute;left:3576;top:-7324;width:1244;height:7517" type="#_x0000_t75" id="docshape95" stroked="false">
                  <v:imagedata r:id="rId9" o:title=""/>
                </v:shape>
                <v:rect style="position:absolute;left:3007;top:121;width:1812;height:1241" id="docshape96" filled="true" fillcolor="#ffffff" stroked="false">
                  <v:fill type="solid"/>
                </v:rect>
                <v:shape style="position:absolute;left:4819;top:-7324;width:4301;height:7517" type="#_x0000_t75" id="docshape97" stroked="false">
                  <v:imagedata r:id="rId10" o:title=""/>
                </v:shape>
                <v:rect style="position:absolute;left:4819;top:121;width:3869;height:1241" id="docshape98" filled="true" fillcolor="#ffffff" stroked="false">
                  <v:fill type="solid"/>
                </v:rect>
                <v:shape style="position:absolute;left:9120;top:-7324;width:125;height:7517" type="#_x0000_t75" id="docshape99" stroked="false">
                  <v:imagedata r:id="rId8" o:title=""/>
                </v:shape>
                <v:shape style="position:absolute;left:6132;top:-2703;width:192;height:339" type="#_x0000_t202" id="docshape100" filled="false" stroked="false">
                  <v:textbox inset="0,0,0,0">
                    <w:txbxContent>
                      <w:p>
                        <w:pPr>
                          <w:spacing w:line="338" w:lineRule="exact" w:before="0"/>
                          <w:ind w:left="0" w:right="0" w:firstLine="0"/>
                          <w:jc w:val="left"/>
                          <w:rPr>
                            <w:rFonts w:ascii="Calibri"/>
                            <w:b/>
                            <w:sz w:val="34"/>
                          </w:rPr>
                        </w:pPr>
                        <w:r>
                          <w:rPr>
                            <w:rFonts w:ascii="Calibri"/>
                            <w:b/>
                            <w:spacing w:val="-10"/>
                            <w:sz w:val="34"/>
                          </w:rPr>
                          <w:t>1</w:t>
                        </w:r>
                      </w:p>
                    </w:txbxContent>
                  </v:textbox>
                  <w10:wrap type="none"/>
                </v:shape>
                <v:shape style="position:absolute;left:3168;top:-349;width:5382;height:1540" type="#_x0000_t202" id="docshape101" filled="false" stroked="false">
                  <v:textbox inset="0,0,0,0">
                    <w:txbxContent>
                      <w:p>
                        <w:pPr>
                          <w:spacing w:line="345" w:lineRule="exact" w:before="0"/>
                          <w:ind w:left="285" w:right="0" w:firstLine="0"/>
                          <w:jc w:val="left"/>
                          <w:rPr>
                            <w:rFonts w:ascii="Calibri"/>
                            <w:b/>
                            <w:sz w:val="34"/>
                          </w:rPr>
                        </w:pPr>
                        <w:r>
                          <w:rPr>
                            <w:rFonts w:ascii="Calibri"/>
                            <w:b/>
                            <w:spacing w:val="-10"/>
                            <w:sz w:val="34"/>
                          </w:rPr>
                          <w:t>2</w:t>
                        </w:r>
                      </w:p>
                      <w:p>
                        <w:pPr>
                          <w:spacing w:line="247" w:lineRule="auto" w:before="196"/>
                          <w:ind w:left="0" w:right="19" w:firstLine="0"/>
                          <w:jc w:val="center"/>
                          <w:rPr>
                            <w:rFonts w:ascii="Calibri"/>
                            <w:sz w:val="20"/>
                          </w:rPr>
                        </w:pPr>
                        <w:r>
                          <w:rPr>
                            <w:rFonts w:ascii="Calibri"/>
                            <w:b/>
                            <w:w w:val="105"/>
                            <w:sz w:val="20"/>
                          </w:rPr>
                          <w:t>Plate</w:t>
                        </w:r>
                        <w:r>
                          <w:rPr>
                            <w:rFonts w:ascii="Calibri"/>
                            <w:b/>
                            <w:spacing w:val="-12"/>
                            <w:w w:val="105"/>
                            <w:sz w:val="20"/>
                          </w:rPr>
                          <w:t> </w:t>
                        </w:r>
                        <w:r>
                          <w:rPr>
                            <w:rFonts w:ascii="Calibri"/>
                            <w:b/>
                            <w:w w:val="105"/>
                            <w:sz w:val="20"/>
                          </w:rPr>
                          <w:t>XI:</w:t>
                        </w:r>
                        <w:r>
                          <w:rPr>
                            <w:rFonts w:ascii="Calibri"/>
                            <w:b/>
                            <w:spacing w:val="-10"/>
                            <w:w w:val="105"/>
                            <w:sz w:val="20"/>
                          </w:rPr>
                          <w:t> </w:t>
                        </w:r>
                        <w:r>
                          <w:rPr>
                            <w:rFonts w:ascii="Calibri"/>
                            <w:w w:val="105"/>
                            <w:sz w:val="20"/>
                          </w:rPr>
                          <w:t>Photomicrograph</w:t>
                        </w:r>
                        <w:r>
                          <w:rPr>
                            <w:rFonts w:ascii="Calibri"/>
                            <w:spacing w:val="-11"/>
                            <w:w w:val="105"/>
                            <w:sz w:val="20"/>
                          </w:rPr>
                          <w:t> </w:t>
                        </w:r>
                        <w:r>
                          <w:rPr>
                            <w:rFonts w:ascii="Calibri"/>
                            <w:w w:val="105"/>
                            <w:sz w:val="20"/>
                          </w:rPr>
                          <w:t>of</w:t>
                        </w:r>
                        <w:r>
                          <w:rPr>
                            <w:rFonts w:ascii="Calibri"/>
                            <w:spacing w:val="-11"/>
                            <w:w w:val="105"/>
                            <w:sz w:val="20"/>
                          </w:rPr>
                          <w:t> </w:t>
                        </w:r>
                        <w:r>
                          <w:rPr>
                            <w:rFonts w:ascii="Calibri"/>
                            <w:w w:val="105"/>
                            <w:sz w:val="20"/>
                          </w:rPr>
                          <w:t>a</w:t>
                        </w:r>
                        <w:r>
                          <w:rPr>
                            <w:rFonts w:ascii="Calibri"/>
                            <w:spacing w:val="-11"/>
                            <w:w w:val="105"/>
                            <w:sz w:val="20"/>
                          </w:rPr>
                          <w:t> </w:t>
                        </w:r>
                        <w:r>
                          <w:rPr>
                            <w:rFonts w:ascii="Calibri"/>
                            <w:w w:val="105"/>
                            <w:sz w:val="20"/>
                          </w:rPr>
                          <w:t>section</w:t>
                        </w:r>
                        <w:r>
                          <w:rPr>
                            <w:rFonts w:ascii="Calibri"/>
                            <w:spacing w:val="-11"/>
                            <w:w w:val="105"/>
                            <w:sz w:val="20"/>
                          </w:rPr>
                          <w:t> </w:t>
                        </w:r>
                        <w:r>
                          <w:rPr>
                            <w:rFonts w:ascii="Calibri"/>
                            <w:w w:val="105"/>
                            <w:sz w:val="20"/>
                          </w:rPr>
                          <w:t>of</w:t>
                        </w:r>
                        <w:r>
                          <w:rPr>
                            <w:rFonts w:ascii="Calibri"/>
                            <w:spacing w:val="-12"/>
                            <w:w w:val="105"/>
                            <w:sz w:val="20"/>
                          </w:rPr>
                          <w:t> </w:t>
                        </w:r>
                        <w:r>
                          <w:rPr>
                            <w:rFonts w:ascii="Calibri"/>
                            <w:w w:val="105"/>
                            <w:sz w:val="20"/>
                          </w:rPr>
                          <w:t>a</w:t>
                        </w:r>
                        <w:r>
                          <w:rPr>
                            <w:rFonts w:ascii="Calibri"/>
                            <w:spacing w:val="-11"/>
                            <w:w w:val="105"/>
                            <w:sz w:val="20"/>
                          </w:rPr>
                          <w:t> </w:t>
                        </w:r>
                        <w:r>
                          <w:rPr>
                            <w:rFonts w:ascii="Calibri"/>
                            <w:w w:val="105"/>
                            <w:sz w:val="20"/>
                          </w:rPr>
                          <w:t>normal</w:t>
                        </w:r>
                        <w:r>
                          <w:rPr>
                            <w:rFonts w:ascii="Calibri"/>
                            <w:spacing w:val="-12"/>
                            <w:w w:val="105"/>
                            <w:sz w:val="20"/>
                          </w:rPr>
                          <w:t> </w:t>
                        </w:r>
                        <w:r>
                          <w:rPr>
                            <w:rFonts w:ascii="Calibri"/>
                            <w:w w:val="105"/>
                            <w:sz w:val="20"/>
                          </w:rPr>
                          <w:t>heart</w:t>
                        </w:r>
                        <w:r>
                          <w:rPr>
                            <w:rFonts w:ascii="Calibri"/>
                            <w:spacing w:val="-10"/>
                            <w:w w:val="105"/>
                            <w:sz w:val="20"/>
                          </w:rPr>
                          <w:t> </w:t>
                        </w:r>
                        <w:r>
                          <w:rPr>
                            <w:rFonts w:ascii="Calibri"/>
                            <w:w w:val="105"/>
                            <w:sz w:val="20"/>
                          </w:rPr>
                          <w:t>from</w:t>
                        </w:r>
                        <w:r>
                          <w:rPr>
                            <w:rFonts w:ascii="Calibri"/>
                            <w:spacing w:val="-11"/>
                            <w:w w:val="105"/>
                            <w:sz w:val="20"/>
                          </w:rPr>
                          <w:t> </w:t>
                        </w:r>
                        <w:r>
                          <w:rPr>
                            <w:rFonts w:ascii="Calibri"/>
                            <w:w w:val="105"/>
                            <w:sz w:val="20"/>
                          </w:rPr>
                          <w:t>a rat treated with</w:t>
                        </w:r>
                        <w:r>
                          <w:rPr>
                            <w:rFonts w:ascii="Calibri"/>
                            <w:spacing w:val="80"/>
                            <w:w w:val="105"/>
                            <w:sz w:val="20"/>
                          </w:rPr>
                          <w:t> </w:t>
                        </w:r>
                        <w:r>
                          <w:rPr>
                            <w:rFonts w:ascii="Calibri"/>
                            <w:w w:val="105"/>
                            <w:sz w:val="20"/>
                          </w:rPr>
                          <w:t>000mg/kg of methanolic leaf extract of </w:t>
                        </w:r>
                        <w:r>
                          <w:rPr>
                            <w:rFonts w:ascii="Calibri"/>
                            <w:i/>
                            <w:w w:val="105"/>
                            <w:sz w:val="20"/>
                          </w:rPr>
                          <w:t>R. longiflora </w:t>
                        </w:r>
                        <w:r>
                          <w:rPr>
                            <w:rFonts w:ascii="Calibri"/>
                            <w:w w:val="105"/>
                            <w:sz w:val="20"/>
                          </w:rPr>
                          <w:t>for 90 days showing</w:t>
                        </w:r>
                        <w:r>
                          <w:rPr>
                            <w:rFonts w:ascii="Calibri"/>
                            <w:spacing w:val="-2"/>
                            <w:w w:val="105"/>
                            <w:sz w:val="20"/>
                          </w:rPr>
                          <w:t> </w:t>
                        </w:r>
                        <w:r>
                          <w:rPr>
                            <w:rFonts w:ascii="Calibri"/>
                            <w:w w:val="105"/>
                            <w:sz w:val="20"/>
                          </w:rPr>
                          <w:t>the veins (1 &amp; 2) of the cardiac</w:t>
                        </w:r>
                      </w:p>
                      <w:p>
                        <w:pPr>
                          <w:spacing w:line="242" w:lineRule="exact" w:before="1"/>
                          <w:ind w:left="162" w:right="19" w:firstLine="0"/>
                          <w:jc w:val="center"/>
                          <w:rPr>
                            <w:rFonts w:ascii="Calibri" w:hAnsi="Calibri"/>
                            <w:sz w:val="20"/>
                          </w:rPr>
                        </w:pPr>
                        <w:r>
                          <w:rPr>
                            <w:rFonts w:ascii="Calibri" w:hAnsi="Calibri"/>
                            <w:w w:val="105"/>
                            <w:sz w:val="20"/>
                          </w:rPr>
                          <w:t>uscles.</w:t>
                        </w:r>
                        <w:r>
                          <w:rPr>
                            <w:rFonts w:ascii="Calibri" w:hAnsi="Calibri"/>
                            <w:spacing w:val="-12"/>
                            <w:w w:val="105"/>
                            <w:sz w:val="20"/>
                          </w:rPr>
                          <w:t> </w:t>
                        </w:r>
                        <w:r>
                          <w:rPr>
                            <w:rFonts w:ascii="Calibri" w:hAnsi="Calibri"/>
                            <w:w w:val="105"/>
                            <w:sz w:val="20"/>
                          </w:rPr>
                          <w:t>H</w:t>
                        </w:r>
                        <w:r>
                          <w:rPr>
                            <w:rFonts w:ascii="Calibri" w:hAnsi="Calibri"/>
                            <w:spacing w:val="-9"/>
                            <w:w w:val="105"/>
                            <w:sz w:val="20"/>
                          </w:rPr>
                          <w:t> </w:t>
                        </w:r>
                        <w:r>
                          <w:rPr>
                            <w:rFonts w:ascii="Calibri" w:hAnsi="Calibri"/>
                            <w:w w:val="105"/>
                            <w:sz w:val="20"/>
                          </w:rPr>
                          <w:t>&amp;</w:t>
                        </w:r>
                        <w:r>
                          <w:rPr>
                            <w:rFonts w:ascii="Calibri" w:hAnsi="Calibri"/>
                            <w:spacing w:val="-9"/>
                            <w:w w:val="105"/>
                            <w:sz w:val="20"/>
                          </w:rPr>
                          <w:t> </w:t>
                        </w:r>
                        <w:r>
                          <w:rPr>
                            <w:rFonts w:ascii="Calibri" w:hAnsi="Calibri"/>
                            <w:w w:val="105"/>
                            <w:sz w:val="20"/>
                          </w:rPr>
                          <w:t>E</w:t>
                        </w:r>
                        <w:r>
                          <w:rPr>
                            <w:rFonts w:ascii="Calibri" w:hAnsi="Calibri"/>
                            <w:spacing w:val="-8"/>
                            <w:w w:val="105"/>
                            <w:sz w:val="20"/>
                          </w:rPr>
                          <w:t> </w:t>
                        </w:r>
                        <w:r>
                          <w:rPr>
                            <w:rFonts w:ascii="Calibri" w:hAnsi="Calibri"/>
                            <w:w w:val="105"/>
                            <w:sz w:val="20"/>
                          </w:rPr>
                          <w:t>stain</w:t>
                        </w:r>
                        <w:r>
                          <w:rPr>
                            <w:rFonts w:ascii="Calibri" w:hAnsi="Calibri"/>
                            <w:spacing w:val="-9"/>
                            <w:w w:val="105"/>
                            <w:sz w:val="20"/>
                          </w:rPr>
                          <w:t> </w:t>
                        </w:r>
                        <w:r>
                          <w:rPr>
                            <w:rFonts w:ascii="Calibri" w:hAnsi="Calibri"/>
                            <w:spacing w:val="-2"/>
                            <w:w w:val="105"/>
                            <w:sz w:val="20"/>
                          </w:rPr>
                          <w:t>(×400)</w:t>
                        </w:r>
                      </w:p>
                    </w:txbxContent>
                  </v:textbox>
                  <w10:wrap type="none"/>
                </v:shape>
                <w10:wrap type="none"/>
              </v:group>
            </w:pict>
          </mc:Fallback>
        </mc:AlternateContent>
      </w:r>
      <w:r>
        <w:rPr>
          <w:rFonts w:ascii="Calibri"/>
          <w:spacing w:val="-10"/>
          <w:w w:val="105"/>
          <w:sz w:val="20"/>
        </w:rPr>
        <w:t>.</w:t>
      </w:r>
    </w:p>
    <w:p>
      <w:pPr>
        <w:spacing w:after="0"/>
        <w:jc w:val="right"/>
        <w:rPr>
          <w:rFonts w:ascii="Calibri"/>
          <w:sz w:val="20"/>
        </w:rPr>
        <w:sectPr>
          <w:pgSz w:w="12240" w:h="15840"/>
          <w:pgMar w:header="0" w:footer="944" w:top="1360" w:bottom="1140" w:left="1720" w:right="540"/>
        </w:sect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spacing w:before="168"/>
        <w:rPr>
          <w:rFonts w:ascii="Calibri"/>
          <w:sz w:val="34"/>
        </w:rPr>
      </w:pPr>
    </w:p>
    <w:p>
      <w:pPr>
        <w:pStyle w:val="Heading1"/>
        <w:spacing w:line="240" w:lineRule="auto"/>
        <w:ind w:right="2504"/>
        <w:jc w:val="center"/>
      </w:pPr>
      <w:r>
        <w:rPr/>
        <mc:AlternateContent>
          <mc:Choice Requires="wps">
            <w:drawing>
              <wp:anchor distT="0" distB="0" distL="0" distR="0" allowOverlap="1" layoutInCell="1" locked="0" behindDoc="1" simplePos="0" relativeHeight="485514240">
                <wp:simplePos x="0" y="0"/>
                <wp:positionH relativeFrom="page">
                  <wp:posOffset>2313432</wp:posOffset>
                </wp:positionH>
                <wp:positionV relativeFrom="paragraph">
                  <wp:posOffset>-2746242</wp:posOffset>
                </wp:positionV>
                <wp:extent cx="3548379" cy="5488305"/>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3548379" cy="5488305"/>
                          <a:chExt cx="3548379" cy="5488305"/>
                        </a:xfrm>
                      </wpg:grpSpPr>
                      <pic:pic>
                        <pic:nvPicPr>
                          <pic:cNvPr id="126" name="Image 126"/>
                          <pic:cNvPicPr/>
                        </pic:nvPicPr>
                        <pic:blipFill>
                          <a:blip r:embed="rId14" cstate="print"/>
                          <a:stretch>
                            <a:fillRect/>
                          </a:stretch>
                        </pic:blipFill>
                        <pic:spPr>
                          <a:xfrm>
                            <a:off x="0" y="0"/>
                            <a:ext cx="3477767" cy="4704587"/>
                          </a:xfrm>
                          <a:prstGeom prst="rect">
                            <a:avLst/>
                          </a:prstGeom>
                        </pic:spPr>
                      </pic:pic>
                      <wps:wsp>
                        <wps:cNvPr id="127" name="Graphic 127"/>
                        <wps:cNvSpPr/>
                        <wps:spPr>
                          <a:xfrm>
                            <a:off x="746759" y="4709159"/>
                            <a:ext cx="2654935" cy="779145"/>
                          </a:xfrm>
                          <a:custGeom>
                            <a:avLst/>
                            <a:gdLst/>
                            <a:ahLst/>
                            <a:cxnLst/>
                            <a:rect l="l" t="t" r="r" b="b"/>
                            <a:pathLst>
                              <a:path w="2654935" h="779145">
                                <a:moveTo>
                                  <a:pt x="2654808" y="0"/>
                                </a:moveTo>
                                <a:lnTo>
                                  <a:pt x="0" y="0"/>
                                </a:lnTo>
                                <a:lnTo>
                                  <a:pt x="0" y="778763"/>
                                </a:lnTo>
                                <a:lnTo>
                                  <a:pt x="2654808" y="778763"/>
                                </a:lnTo>
                                <a:lnTo>
                                  <a:pt x="2654808" y="0"/>
                                </a:lnTo>
                                <a:close/>
                              </a:path>
                            </a:pathLst>
                          </a:custGeom>
                          <a:solidFill>
                            <a:srgbClr val="FFFFFF"/>
                          </a:solidFill>
                        </wps:spPr>
                        <wps:bodyPr wrap="square" lIns="0" tIns="0" rIns="0" bIns="0" rtlCol="0">
                          <a:prstTxWarp prst="textNoShape">
                            <a:avLst/>
                          </a:prstTxWarp>
                          <a:noAutofit/>
                        </wps:bodyPr>
                      </wps:wsp>
                      <pic:pic>
                        <pic:nvPicPr>
                          <pic:cNvPr id="128" name="Image 128"/>
                          <pic:cNvPicPr/>
                        </pic:nvPicPr>
                        <pic:blipFill>
                          <a:blip r:embed="rId15" cstate="print"/>
                          <a:stretch>
                            <a:fillRect/>
                          </a:stretch>
                        </pic:blipFill>
                        <pic:spPr>
                          <a:xfrm>
                            <a:off x="3477767" y="0"/>
                            <a:ext cx="70103" cy="4704587"/>
                          </a:xfrm>
                          <a:prstGeom prst="rect">
                            <a:avLst/>
                          </a:prstGeom>
                        </pic:spPr>
                      </pic:pic>
                    </wpg:wgp>
                  </a:graphicData>
                </a:graphic>
              </wp:anchor>
            </w:drawing>
          </mc:Choice>
          <mc:Fallback>
            <w:pict>
              <v:group style="position:absolute;margin-left:182.160004pt;margin-top:-216.239532pt;width:279.4pt;height:432.15pt;mso-position-horizontal-relative:page;mso-position-vertical-relative:paragraph;z-index:-17802240" id="docshapegroup102" coordorigin="3643,-4325" coordsize="5588,8643">
                <v:shape style="position:absolute;left:3643;top:-4325;width:5477;height:7409" type="#_x0000_t75" id="docshape103" stroked="false">
                  <v:imagedata r:id="rId14" o:title=""/>
                </v:shape>
                <v:rect style="position:absolute;left:4819;top:3091;width:4181;height:1227" id="docshape104" filled="true" fillcolor="#ffffff" stroked="false">
                  <v:fill type="solid"/>
                </v:rect>
                <v:shape style="position:absolute;left:9120;top:-4325;width:111;height:7409" type="#_x0000_t75" id="docshape105" stroked="false">
                  <v:imagedata r:id="rId15" o:title=""/>
                </v:shape>
                <w10:wrap type="none"/>
              </v:group>
            </w:pict>
          </mc:Fallback>
        </mc:AlternateContent>
      </w:r>
      <w:r>
        <w:rPr>
          <w:spacing w:val="-10"/>
        </w:rPr>
        <w:t>2</w:t>
      </w:r>
    </w:p>
    <w:p>
      <w:pPr>
        <w:pStyle w:val="BodyText"/>
        <w:rPr>
          <w:rFonts w:ascii="Calibri"/>
          <w:b/>
          <w:sz w:val="34"/>
        </w:rPr>
      </w:pPr>
    </w:p>
    <w:p>
      <w:pPr>
        <w:pStyle w:val="BodyText"/>
        <w:rPr>
          <w:rFonts w:ascii="Calibri"/>
          <w:b/>
          <w:sz w:val="34"/>
        </w:rPr>
      </w:pPr>
    </w:p>
    <w:p>
      <w:pPr>
        <w:pStyle w:val="BodyText"/>
        <w:spacing w:before="269"/>
        <w:rPr>
          <w:rFonts w:ascii="Calibri"/>
          <w:b/>
          <w:sz w:val="34"/>
        </w:rPr>
      </w:pPr>
    </w:p>
    <w:p>
      <w:pPr>
        <w:spacing w:before="0"/>
        <w:ind w:left="3044" w:right="0" w:firstLine="0"/>
        <w:jc w:val="left"/>
        <w:rPr>
          <w:rFonts w:ascii="Calibri"/>
          <w:b/>
          <w:sz w:val="34"/>
        </w:rPr>
      </w:pPr>
      <w:r>
        <w:rPr>
          <w:rFonts w:ascii="Calibri"/>
          <w:b/>
          <w:spacing w:val="-10"/>
          <w:sz w:val="34"/>
        </w:rPr>
        <w:t>1</w:t>
      </w:r>
    </w:p>
    <w:p>
      <w:pPr>
        <w:pStyle w:val="BodyText"/>
        <w:rPr>
          <w:rFonts w:ascii="Calibri"/>
          <w:b/>
          <w:sz w:val="20"/>
        </w:rPr>
      </w:pPr>
    </w:p>
    <w:p>
      <w:pPr>
        <w:pStyle w:val="BodyText"/>
        <w:rPr>
          <w:rFonts w:ascii="Calibri"/>
          <w:b/>
          <w:sz w:val="20"/>
        </w:rPr>
      </w:pPr>
    </w:p>
    <w:p>
      <w:pPr>
        <w:pStyle w:val="BodyText"/>
        <w:spacing w:before="85"/>
        <w:rPr>
          <w:rFonts w:ascii="Calibri"/>
          <w:b/>
          <w:sz w:val="20"/>
        </w:rPr>
      </w:pPr>
    </w:p>
    <w:p>
      <w:pPr>
        <w:spacing w:before="0"/>
        <w:ind w:left="1520" w:right="0" w:firstLine="0"/>
        <w:jc w:val="left"/>
        <w:rPr>
          <w:rFonts w:ascii="Calibri"/>
          <w:sz w:val="20"/>
        </w:rPr>
      </w:pPr>
      <w:r>
        <w:rPr/>
        <mc:AlternateContent>
          <mc:Choice Requires="wps">
            <w:drawing>
              <wp:anchor distT="0" distB="0" distL="0" distR="0" allowOverlap="1" layoutInCell="1" locked="0" behindDoc="1" simplePos="0" relativeHeight="485513728">
                <wp:simplePos x="0" y="0"/>
                <wp:positionH relativeFrom="page">
                  <wp:posOffset>3010525</wp:posOffset>
                </wp:positionH>
                <wp:positionV relativeFrom="paragraph">
                  <wp:posOffset>22548</wp:posOffset>
                </wp:positionV>
                <wp:extent cx="74295" cy="29210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74295" cy="292100"/>
                        </a:xfrm>
                        <a:prstGeom prst="rect">
                          <a:avLst/>
                        </a:prstGeom>
                      </wps:spPr>
                      <wps:txbx>
                        <w:txbxContent>
                          <w:p>
                            <w:pPr>
                              <w:spacing w:line="209" w:lineRule="exact" w:before="0"/>
                              <w:ind w:left="29" w:right="0" w:firstLine="0"/>
                              <w:jc w:val="left"/>
                              <w:rPr>
                                <w:rFonts w:ascii="Calibri"/>
                                <w:sz w:val="20"/>
                              </w:rPr>
                            </w:pPr>
                            <w:r>
                              <w:rPr>
                                <w:rFonts w:ascii="Calibri"/>
                                <w:spacing w:val="-12"/>
                                <w:w w:val="105"/>
                                <w:sz w:val="20"/>
                              </w:rPr>
                              <w:t>c</w:t>
                            </w:r>
                          </w:p>
                          <w:p>
                            <w:pPr>
                              <w:spacing w:line="242" w:lineRule="exact" w:before="8"/>
                              <w:ind w:left="0" w:right="0" w:firstLine="0"/>
                              <w:jc w:val="left"/>
                              <w:rPr>
                                <w:rFonts w:ascii="Calibri"/>
                                <w:sz w:val="20"/>
                              </w:rPr>
                            </w:pPr>
                            <w:r>
                              <w:rPr>
                                <w:rFonts w:ascii="Calibri"/>
                                <w:spacing w:val="-10"/>
                                <w:w w:val="105"/>
                                <w:sz w:val="20"/>
                              </w:rPr>
                              <w:t>o</w:t>
                            </w:r>
                          </w:p>
                        </w:txbxContent>
                      </wps:txbx>
                      <wps:bodyPr wrap="square" lIns="0" tIns="0" rIns="0" bIns="0" rtlCol="0">
                        <a:noAutofit/>
                      </wps:bodyPr>
                    </wps:wsp>
                  </a:graphicData>
                </a:graphic>
              </wp:anchor>
            </w:drawing>
          </mc:Choice>
          <mc:Fallback>
            <w:pict>
              <v:shape style="position:absolute;margin-left:237.049255pt;margin-top:1.775435pt;width:5.85pt;height:23pt;mso-position-horizontal-relative:page;mso-position-vertical-relative:paragraph;z-index:-17802752" type="#_x0000_t202" id="docshape106" filled="false" stroked="false">
                <v:textbox inset="0,0,0,0">
                  <w:txbxContent>
                    <w:p>
                      <w:pPr>
                        <w:spacing w:line="209" w:lineRule="exact" w:before="0"/>
                        <w:ind w:left="29" w:right="0" w:firstLine="0"/>
                        <w:jc w:val="left"/>
                        <w:rPr>
                          <w:rFonts w:ascii="Calibri"/>
                          <w:sz w:val="20"/>
                        </w:rPr>
                      </w:pPr>
                      <w:r>
                        <w:rPr>
                          <w:rFonts w:ascii="Calibri"/>
                          <w:spacing w:val="-12"/>
                          <w:w w:val="105"/>
                          <w:sz w:val="20"/>
                        </w:rPr>
                        <w:t>c</w:t>
                      </w:r>
                    </w:p>
                    <w:p>
                      <w:pPr>
                        <w:spacing w:line="242" w:lineRule="exact" w:before="8"/>
                        <w:ind w:left="0" w:right="0" w:firstLine="0"/>
                        <w:jc w:val="left"/>
                        <w:rPr>
                          <w:rFonts w:ascii="Calibri"/>
                          <w:sz w:val="20"/>
                        </w:rPr>
                      </w:pPr>
                      <w:r>
                        <w:rPr>
                          <w:rFonts w:ascii="Calibri"/>
                          <w:spacing w:val="-10"/>
                          <w:w w:val="105"/>
                          <w:sz w:val="20"/>
                        </w:rPr>
                        <w:t>o</w:t>
                      </w:r>
                    </w:p>
                  </w:txbxContent>
                </v:textbox>
                <w10:wrap type="none"/>
              </v:shape>
            </w:pict>
          </mc:Fallback>
        </mc:AlternateContent>
      </w:r>
      <w:r>
        <w:rPr>
          <w:rFonts w:ascii="Calibri"/>
          <w:b/>
          <w:w w:val="105"/>
          <w:sz w:val="20"/>
        </w:rPr>
        <w:t>Plate</w:t>
      </w:r>
      <w:r>
        <w:rPr>
          <w:rFonts w:ascii="Calibri"/>
          <w:b/>
          <w:spacing w:val="-12"/>
          <w:w w:val="105"/>
          <w:sz w:val="20"/>
        </w:rPr>
        <w:t> </w:t>
      </w:r>
      <w:r>
        <w:rPr>
          <w:rFonts w:ascii="Calibri"/>
          <w:b/>
          <w:w w:val="105"/>
          <w:sz w:val="20"/>
        </w:rPr>
        <w:t>XII:</w:t>
      </w:r>
      <w:r>
        <w:rPr>
          <w:rFonts w:ascii="Calibri"/>
          <w:b/>
          <w:spacing w:val="-12"/>
          <w:w w:val="105"/>
          <w:sz w:val="20"/>
        </w:rPr>
        <w:t> </w:t>
      </w:r>
      <w:r>
        <w:rPr>
          <w:rFonts w:ascii="Calibri"/>
          <w:w w:val="105"/>
          <w:sz w:val="20"/>
        </w:rPr>
        <w:t>Photomi</w:t>
      </w:r>
      <w:r>
        <w:rPr>
          <w:rFonts w:ascii="Calibri"/>
          <w:spacing w:val="18"/>
          <w:w w:val="105"/>
          <w:sz w:val="20"/>
        </w:rPr>
        <w:t> </w:t>
      </w:r>
      <w:r>
        <w:rPr>
          <w:rFonts w:ascii="Calibri"/>
          <w:w w:val="105"/>
          <w:sz w:val="20"/>
        </w:rPr>
        <w:t>rograph</w:t>
      </w:r>
      <w:r>
        <w:rPr>
          <w:rFonts w:ascii="Calibri"/>
          <w:spacing w:val="-11"/>
          <w:w w:val="105"/>
          <w:sz w:val="20"/>
        </w:rPr>
        <w:t> </w:t>
      </w:r>
      <w:r>
        <w:rPr>
          <w:rFonts w:ascii="Calibri"/>
          <w:w w:val="105"/>
          <w:sz w:val="20"/>
        </w:rPr>
        <w:t>of</w:t>
      </w:r>
      <w:r>
        <w:rPr>
          <w:rFonts w:ascii="Calibri"/>
          <w:spacing w:val="-10"/>
          <w:w w:val="105"/>
          <w:sz w:val="20"/>
        </w:rPr>
        <w:t> </w:t>
      </w:r>
      <w:r>
        <w:rPr>
          <w:rFonts w:ascii="Calibri"/>
          <w:w w:val="105"/>
          <w:sz w:val="20"/>
        </w:rPr>
        <w:t>a</w:t>
      </w:r>
      <w:r>
        <w:rPr>
          <w:rFonts w:ascii="Calibri"/>
          <w:spacing w:val="-12"/>
          <w:w w:val="105"/>
          <w:sz w:val="20"/>
        </w:rPr>
        <w:t> </w:t>
      </w:r>
      <w:r>
        <w:rPr>
          <w:rFonts w:ascii="Calibri"/>
          <w:w w:val="105"/>
          <w:sz w:val="20"/>
        </w:rPr>
        <w:t>section</w:t>
      </w:r>
      <w:r>
        <w:rPr>
          <w:rFonts w:ascii="Calibri"/>
          <w:spacing w:val="-11"/>
          <w:w w:val="105"/>
          <w:sz w:val="20"/>
        </w:rPr>
        <w:t> </w:t>
      </w:r>
      <w:r>
        <w:rPr>
          <w:rFonts w:ascii="Calibri"/>
          <w:w w:val="105"/>
          <w:sz w:val="20"/>
        </w:rPr>
        <w:t>of</w:t>
      </w:r>
      <w:r>
        <w:rPr>
          <w:rFonts w:ascii="Calibri"/>
          <w:spacing w:val="-8"/>
          <w:w w:val="105"/>
          <w:sz w:val="20"/>
        </w:rPr>
        <w:t> </w:t>
      </w:r>
      <w:r>
        <w:rPr>
          <w:rFonts w:ascii="Calibri"/>
          <w:w w:val="105"/>
          <w:sz w:val="20"/>
        </w:rPr>
        <w:t>a</w:t>
      </w:r>
      <w:r>
        <w:rPr>
          <w:rFonts w:ascii="Calibri"/>
          <w:spacing w:val="-11"/>
          <w:w w:val="105"/>
          <w:sz w:val="20"/>
        </w:rPr>
        <w:t> </w:t>
      </w:r>
      <w:r>
        <w:rPr>
          <w:rFonts w:ascii="Calibri"/>
          <w:w w:val="105"/>
          <w:sz w:val="20"/>
        </w:rPr>
        <w:t>normal</w:t>
      </w:r>
      <w:r>
        <w:rPr>
          <w:rFonts w:ascii="Calibri"/>
          <w:spacing w:val="-10"/>
          <w:w w:val="105"/>
          <w:sz w:val="20"/>
        </w:rPr>
        <w:t> </w:t>
      </w:r>
      <w:r>
        <w:rPr>
          <w:rFonts w:ascii="Calibri"/>
          <w:w w:val="105"/>
          <w:sz w:val="20"/>
        </w:rPr>
        <w:t>kidney</w:t>
      </w:r>
      <w:r>
        <w:rPr>
          <w:rFonts w:ascii="Calibri"/>
          <w:spacing w:val="-12"/>
          <w:w w:val="105"/>
          <w:sz w:val="20"/>
        </w:rPr>
        <w:t> </w:t>
      </w:r>
      <w:r>
        <w:rPr>
          <w:rFonts w:ascii="Calibri"/>
          <w:w w:val="105"/>
          <w:sz w:val="20"/>
        </w:rPr>
        <w:t>from</w:t>
      </w:r>
      <w:r>
        <w:rPr>
          <w:rFonts w:ascii="Calibri"/>
          <w:spacing w:val="-11"/>
          <w:w w:val="105"/>
          <w:sz w:val="20"/>
        </w:rPr>
        <w:t> </w:t>
      </w:r>
      <w:r>
        <w:rPr>
          <w:rFonts w:ascii="Calibri"/>
          <w:spacing w:val="-10"/>
          <w:w w:val="105"/>
          <w:sz w:val="20"/>
        </w:rPr>
        <w:t>a</w:t>
      </w:r>
    </w:p>
    <w:p>
      <w:pPr>
        <w:spacing w:before="8"/>
        <w:ind w:left="1536" w:right="0" w:firstLine="0"/>
        <w:jc w:val="left"/>
        <w:rPr>
          <w:rFonts w:ascii="Calibri"/>
          <w:sz w:val="20"/>
        </w:rPr>
      </w:pPr>
      <w:r>
        <w:rPr>
          <w:rFonts w:ascii="Calibri"/>
          <w:w w:val="105"/>
          <w:sz w:val="20"/>
        </w:rPr>
        <w:t>rat</w:t>
      </w:r>
      <w:r>
        <w:rPr>
          <w:rFonts w:ascii="Calibri"/>
          <w:spacing w:val="-10"/>
          <w:w w:val="105"/>
          <w:sz w:val="20"/>
        </w:rPr>
        <w:t> </w:t>
      </w:r>
      <w:r>
        <w:rPr>
          <w:rFonts w:ascii="Calibri"/>
          <w:w w:val="105"/>
          <w:sz w:val="20"/>
        </w:rPr>
        <w:t>treated</w:t>
      </w:r>
      <w:r>
        <w:rPr>
          <w:rFonts w:ascii="Calibri"/>
          <w:spacing w:val="-10"/>
          <w:w w:val="105"/>
          <w:sz w:val="20"/>
        </w:rPr>
        <w:t> </w:t>
      </w:r>
      <w:r>
        <w:rPr>
          <w:rFonts w:ascii="Calibri"/>
          <w:w w:val="105"/>
          <w:sz w:val="20"/>
        </w:rPr>
        <w:t>with</w:t>
      </w:r>
      <w:r>
        <w:rPr>
          <w:rFonts w:ascii="Calibri"/>
          <w:spacing w:val="-11"/>
          <w:w w:val="105"/>
          <w:sz w:val="20"/>
        </w:rPr>
        <w:t> </w:t>
      </w:r>
      <w:r>
        <w:rPr>
          <w:rFonts w:ascii="Calibri"/>
          <w:w w:val="105"/>
          <w:sz w:val="20"/>
        </w:rPr>
        <w:t>n</w:t>
      </w:r>
      <w:r>
        <w:rPr>
          <w:rFonts w:ascii="Calibri"/>
          <w:spacing w:val="44"/>
          <w:w w:val="105"/>
          <w:sz w:val="20"/>
        </w:rPr>
        <w:t> </w:t>
      </w:r>
      <w:r>
        <w:rPr>
          <w:rFonts w:ascii="Calibri"/>
          <w:w w:val="105"/>
          <w:sz w:val="20"/>
        </w:rPr>
        <w:t>rmal</w:t>
      </w:r>
      <w:r>
        <w:rPr>
          <w:rFonts w:ascii="Calibri"/>
          <w:spacing w:val="-9"/>
          <w:w w:val="105"/>
          <w:sz w:val="20"/>
        </w:rPr>
        <w:t> </w:t>
      </w:r>
      <w:r>
        <w:rPr>
          <w:rFonts w:ascii="Calibri"/>
          <w:w w:val="105"/>
          <w:sz w:val="20"/>
        </w:rPr>
        <w:t>saline</w:t>
      </w:r>
      <w:r>
        <w:rPr>
          <w:rFonts w:ascii="Calibri"/>
          <w:spacing w:val="-11"/>
          <w:w w:val="105"/>
          <w:sz w:val="20"/>
        </w:rPr>
        <w:t> </w:t>
      </w:r>
      <w:r>
        <w:rPr>
          <w:rFonts w:ascii="Calibri"/>
          <w:w w:val="105"/>
          <w:sz w:val="20"/>
        </w:rPr>
        <w:t>for</w:t>
      </w:r>
      <w:r>
        <w:rPr>
          <w:rFonts w:ascii="Calibri"/>
          <w:spacing w:val="-8"/>
          <w:w w:val="105"/>
          <w:sz w:val="20"/>
        </w:rPr>
        <w:t> </w:t>
      </w:r>
      <w:r>
        <w:rPr>
          <w:rFonts w:ascii="Calibri"/>
          <w:w w:val="105"/>
          <w:sz w:val="20"/>
        </w:rPr>
        <w:t>30</w:t>
      </w:r>
      <w:r>
        <w:rPr>
          <w:rFonts w:ascii="Calibri"/>
          <w:spacing w:val="-9"/>
          <w:w w:val="105"/>
          <w:sz w:val="20"/>
        </w:rPr>
        <w:t> </w:t>
      </w:r>
      <w:r>
        <w:rPr>
          <w:rFonts w:ascii="Calibri"/>
          <w:w w:val="105"/>
          <w:sz w:val="20"/>
        </w:rPr>
        <w:t>days</w:t>
      </w:r>
      <w:r>
        <w:rPr>
          <w:rFonts w:ascii="Calibri"/>
          <w:spacing w:val="-12"/>
          <w:w w:val="105"/>
          <w:sz w:val="20"/>
        </w:rPr>
        <w:t> </w:t>
      </w:r>
      <w:r>
        <w:rPr>
          <w:rFonts w:ascii="Calibri"/>
          <w:w w:val="105"/>
          <w:sz w:val="20"/>
        </w:rPr>
        <w:t>showing</w:t>
      </w:r>
      <w:r>
        <w:rPr>
          <w:rFonts w:ascii="Calibri"/>
          <w:spacing w:val="-8"/>
          <w:w w:val="105"/>
          <w:sz w:val="20"/>
        </w:rPr>
        <w:t> </w:t>
      </w:r>
      <w:r>
        <w:rPr>
          <w:rFonts w:ascii="Calibri"/>
          <w:w w:val="105"/>
          <w:sz w:val="20"/>
        </w:rPr>
        <w:t>(1</w:t>
      </w:r>
      <w:r>
        <w:rPr>
          <w:rFonts w:ascii="Calibri"/>
          <w:spacing w:val="-9"/>
          <w:w w:val="105"/>
          <w:sz w:val="20"/>
        </w:rPr>
        <w:t> </w:t>
      </w:r>
      <w:r>
        <w:rPr>
          <w:rFonts w:ascii="Calibri"/>
          <w:w w:val="105"/>
          <w:sz w:val="20"/>
        </w:rPr>
        <w:t>=tubule</w:t>
      </w:r>
      <w:r>
        <w:rPr>
          <w:rFonts w:ascii="Calibri"/>
          <w:spacing w:val="-8"/>
          <w:w w:val="105"/>
          <w:sz w:val="20"/>
        </w:rPr>
        <w:t> </w:t>
      </w:r>
      <w:r>
        <w:rPr>
          <w:rFonts w:ascii="Calibri"/>
          <w:w w:val="105"/>
          <w:sz w:val="20"/>
        </w:rPr>
        <w:t>&amp;</w:t>
      </w:r>
      <w:r>
        <w:rPr>
          <w:rFonts w:ascii="Calibri"/>
          <w:spacing w:val="-9"/>
          <w:w w:val="105"/>
          <w:sz w:val="20"/>
        </w:rPr>
        <w:t> </w:t>
      </w:r>
      <w:r>
        <w:rPr>
          <w:rFonts w:ascii="Calibri"/>
          <w:spacing w:val="-10"/>
          <w:w w:val="105"/>
          <w:sz w:val="20"/>
        </w:rPr>
        <w:t>2</w:t>
      </w:r>
    </w:p>
    <w:p>
      <w:pPr>
        <w:spacing w:before="11"/>
        <w:ind w:left="2900" w:right="0" w:firstLine="0"/>
        <w:jc w:val="left"/>
        <w:rPr>
          <w:rFonts w:ascii="Calibri" w:hAnsi="Calibri"/>
          <w:sz w:val="20"/>
        </w:rPr>
      </w:pPr>
      <w:r>
        <w:rPr>
          <w:rFonts w:ascii="Calibri" w:hAnsi="Calibri"/>
          <w:w w:val="105"/>
          <w:sz w:val="20"/>
        </w:rPr>
        <w:t>=glumerulus).</w:t>
      </w:r>
      <w:r>
        <w:rPr>
          <w:rFonts w:ascii="Calibri" w:hAnsi="Calibri"/>
          <w:spacing w:val="24"/>
          <w:w w:val="105"/>
          <w:sz w:val="20"/>
        </w:rPr>
        <w:t> </w:t>
      </w:r>
      <w:r>
        <w:rPr>
          <w:rFonts w:ascii="Calibri" w:hAnsi="Calibri"/>
          <w:w w:val="105"/>
          <w:sz w:val="20"/>
        </w:rPr>
        <w:t>H</w:t>
      </w:r>
      <w:r>
        <w:rPr>
          <w:rFonts w:ascii="Calibri" w:hAnsi="Calibri"/>
          <w:spacing w:val="-11"/>
          <w:w w:val="105"/>
          <w:sz w:val="20"/>
        </w:rPr>
        <w:t> </w:t>
      </w:r>
      <w:r>
        <w:rPr>
          <w:rFonts w:ascii="Calibri" w:hAnsi="Calibri"/>
          <w:w w:val="105"/>
          <w:sz w:val="20"/>
        </w:rPr>
        <w:t>&amp;</w:t>
      </w:r>
      <w:r>
        <w:rPr>
          <w:rFonts w:ascii="Calibri" w:hAnsi="Calibri"/>
          <w:spacing w:val="-11"/>
          <w:w w:val="105"/>
          <w:sz w:val="20"/>
        </w:rPr>
        <w:t> </w:t>
      </w:r>
      <w:r>
        <w:rPr>
          <w:rFonts w:ascii="Calibri" w:hAnsi="Calibri"/>
          <w:w w:val="105"/>
          <w:sz w:val="20"/>
        </w:rPr>
        <w:t>E</w:t>
      </w:r>
      <w:r>
        <w:rPr>
          <w:rFonts w:ascii="Calibri" w:hAnsi="Calibri"/>
          <w:spacing w:val="-11"/>
          <w:w w:val="105"/>
          <w:sz w:val="20"/>
        </w:rPr>
        <w:t> </w:t>
      </w:r>
      <w:r>
        <w:rPr>
          <w:rFonts w:ascii="Calibri" w:hAnsi="Calibri"/>
          <w:w w:val="105"/>
          <w:sz w:val="20"/>
        </w:rPr>
        <w:t>stain</w:t>
      </w:r>
      <w:r>
        <w:rPr>
          <w:rFonts w:ascii="Calibri" w:hAnsi="Calibri"/>
          <w:spacing w:val="-10"/>
          <w:w w:val="105"/>
          <w:sz w:val="20"/>
        </w:rPr>
        <w:t> </w:t>
      </w:r>
      <w:r>
        <w:rPr>
          <w:rFonts w:ascii="Calibri" w:hAnsi="Calibri"/>
          <w:spacing w:val="-2"/>
          <w:w w:val="105"/>
          <w:sz w:val="20"/>
        </w:rPr>
        <w:t>(×400)</w:t>
      </w:r>
    </w:p>
    <w:p>
      <w:pPr>
        <w:spacing w:after="0"/>
        <w:jc w:val="left"/>
        <w:rPr>
          <w:rFonts w:ascii="Calibri" w:hAnsi="Calibri"/>
          <w:sz w:val="20"/>
        </w:rPr>
        <w:sectPr>
          <w:pgSz w:w="12240" w:h="15840"/>
          <w:pgMar w:header="0" w:footer="944" w:top="1360" w:bottom="1140" w:left="1720" w:right="540"/>
        </w:sect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rPr>
          <w:rFonts w:ascii="Calibri"/>
          <w:sz w:val="34"/>
        </w:rPr>
      </w:pPr>
    </w:p>
    <w:p>
      <w:pPr>
        <w:pStyle w:val="BodyText"/>
        <w:spacing w:before="168"/>
        <w:rPr>
          <w:rFonts w:ascii="Calibri"/>
          <w:sz w:val="34"/>
        </w:rPr>
      </w:pPr>
    </w:p>
    <w:p>
      <w:pPr>
        <w:pStyle w:val="Heading1"/>
        <w:spacing w:line="240" w:lineRule="auto"/>
        <w:ind w:right="2504"/>
        <w:jc w:val="center"/>
      </w:pPr>
      <w:r>
        <w:rPr/>
        <mc:AlternateContent>
          <mc:Choice Requires="wps">
            <w:drawing>
              <wp:anchor distT="0" distB="0" distL="0" distR="0" allowOverlap="1" layoutInCell="1" locked="0" behindDoc="1" simplePos="0" relativeHeight="485515264">
                <wp:simplePos x="0" y="0"/>
                <wp:positionH relativeFrom="page">
                  <wp:posOffset>2313432</wp:posOffset>
                </wp:positionH>
                <wp:positionV relativeFrom="paragraph">
                  <wp:posOffset>-2746242</wp:posOffset>
                </wp:positionV>
                <wp:extent cx="3548379" cy="5488305"/>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3548379" cy="5488305"/>
                          <a:chExt cx="3548379" cy="5488305"/>
                        </a:xfrm>
                      </wpg:grpSpPr>
                      <pic:pic>
                        <pic:nvPicPr>
                          <pic:cNvPr id="131" name="Image 131"/>
                          <pic:cNvPicPr/>
                        </pic:nvPicPr>
                        <pic:blipFill>
                          <a:blip r:embed="rId14" cstate="print"/>
                          <a:stretch>
                            <a:fillRect/>
                          </a:stretch>
                        </pic:blipFill>
                        <pic:spPr>
                          <a:xfrm>
                            <a:off x="0" y="0"/>
                            <a:ext cx="3477767" cy="4704587"/>
                          </a:xfrm>
                          <a:prstGeom prst="rect">
                            <a:avLst/>
                          </a:prstGeom>
                        </pic:spPr>
                      </pic:pic>
                      <wps:wsp>
                        <wps:cNvPr id="132" name="Graphic 132"/>
                        <wps:cNvSpPr/>
                        <wps:spPr>
                          <a:xfrm>
                            <a:off x="746759" y="4709159"/>
                            <a:ext cx="2654935" cy="779145"/>
                          </a:xfrm>
                          <a:custGeom>
                            <a:avLst/>
                            <a:gdLst/>
                            <a:ahLst/>
                            <a:cxnLst/>
                            <a:rect l="l" t="t" r="r" b="b"/>
                            <a:pathLst>
                              <a:path w="2654935" h="779145">
                                <a:moveTo>
                                  <a:pt x="2654808" y="0"/>
                                </a:moveTo>
                                <a:lnTo>
                                  <a:pt x="0" y="0"/>
                                </a:lnTo>
                                <a:lnTo>
                                  <a:pt x="0" y="778763"/>
                                </a:lnTo>
                                <a:lnTo>
                                  <a:pt x="2654808" y="778763"/>
                                </a:lnTo>
                                <a:lnTo>
                                  <a:pt x="2654808" y="0"/>
                                </a:lnTo>
                                <a:close/>
                              </a:path>
                            </a:pathLst>
                          </a:custGeom>
                          <a:solidFill>
                            <a:srgbClr val="FFFFFF"/>
                          </a:solidFill>
                        </wps:spPr>
                        <wps:bodyPr wrap="square" lIns="0" tIns="0" rIns="0" bIns="0" rtlCol="0">
                          <a:prstTxWarp prst="textNoShape">
                            <a:avLst/>
                          </a:prstTxWarp>
                          <a:noAutofit/>
                        </wps:bodyPr>
                      </wps:wsp>
                      <pic:pic>
                        <pic:nvPicPr>
                          <pic:cNvPr id="133" name="Image 133"/>
                          <pic:cNvPicPr/>
                        </pic:nvPicPr>
                        <pic:blipFill>
                          <a:blip r:embed="rId15" cstate="print"/>
                          <a:stretch>
                            <a:fillRect/>
                          </a:stretch>
                        </pic:blipFill>
                        <pic:spPr>
                          <a:xfrm>
                            <a:off x="3477767" y="0"/>
                            <a:ext cx="70103" cy="4704587"/>
                          </a:xfrm>
                          <a:prstGeom prst="rect">
                            <a:avLst/>
                          </a:prstGeom>
                        </pic:spPr>
                      </pic:pic>
                    </wpg:wgp>
                  </a:graphicData>
                </a:graphic>
              </wp:anchor>
            </w:drawing>
          </mc:Choice>
          <mc:Fallback>
            <w:pict>
              <v:group style="position:absolute;margin-left:182.160004pt;margin-top:-216.239532pt;width:279.4pt;height:432.15pt;mso-position-horizontal-relative:page;mso-position-vertical-relative:paragraph;z-index:-17801216" id="docshapegroup107" coordorigin="3643,-4325" coordsize="5588,8643">
                <v:shape style="position:absolute;left:3643;top:-4325;width:5477;height:7409" type="#_x0000_t75" id="docshape108" stroked="false">
                  <v:imagedata r:id="rId14" o:title=""/>
                </v:shape>
                <v:rect style="position:absolute;left:4819;top:3091;width:4181;height:1227" id="docshape109" filled="true" fillcolor="#ffffff" stroked="false">
                  <v:fill type="solid"/>
                </v:rect>
                <v:shape style="position:absolute;left:9120;top:-4325;width:111;height:7409" type="#_x0000_t75" id="docshape110" stroked="false">
                  <v:imagedata r:id="rId15" o:title=""/>
                </v:shape>
                <w10:wrap type="none"/>
              </v:group>
            </w:pict>
          </mc:Fallback>
        </mc:AlternateContent>
      </w:r>
      <w:r>
        <w:rPr>
          <w:spacing w:val="-10"/>
        </w:rPr>
        <w:t>2</w:t>
      </w:r>
    </w:p>
    <w:p>
      <w:pPr>
        <w:pStyle w:val="BodyText"/>
        <w:rPr>
          <w:rFonts w:ascii="Calibri"/>
          <w:b/>
          <w:sz w:val="34"/>
        </w:rPr>
      </w:pPr>
    </w:p>
    <w:p>
      <w:pPr>
        <w:pStyle w:val="BodyText"/>
        <w:rPr>
          <w:rFonts w:ascii="Calibri"/>
          <w:b/>
          <w:sz w:val="34"/>
        </w:rPr>
      </w:pPr>
    </w:p>
    <w:p>
      <w:pPr>
        <w:pStyle w:val="BodyText"/>
        <w:spacing w:before="269"/>
        <w:rPr>
          <w:rFonts w:ascii="Calibri"/>
          <w:b/>
          <w:sz w:val="34"/>
        </w:rPr>
      </w:pPr>
    </w:p>
    <w:p>
      <w:pPr>
        <w:spacing w:before="0"/>
        <w:ind w:left="3044" w:right="0" w:firstLine="0"/>
        <w:jc w:val="left"/>
        <w:rPr>
          <w:rFonts w:ascii="Calibri"/>
          <w:b/>
          <w:sz w:val="34"/>
        </w:rPr>
      </w:pPr>
      <w:r>
        <w:rPr>
          <w:rFonts w:ascii="Calibri"/>
          <w:b/>
          <w:spacing w:val="-10"/>
          <w:sz w:val="34"/>
        </w:rPr>
        <w:t>1</w:t>
      </w:r>
    </w:p>
    <w:p>
      <w:pPr>
        <w:pStyle w:val="BodyText"/>
        <w:rPr>
          <w:rFonts w:ascii="Calibri"/>
          <w:b/>
          <w:sz w:val="20"/>
        </w:rPr>
      </w:pPr>
    </w:p>
    <w:p>
      <w:pPr>
        <w:pStyle w:val="BodyText"/>
        <w:rPr>
          <w:rFonts w:ascii="Calibri"/>
          <w:b/>
          <w:sz w:val="20"/>
        </w:rPr>
      </w:pPr>
    </w:p>
    <w:p>
      <w:pPr>
        <w:pStyle w:val="BodyText"/>
        <w:spacing w:before="85"/>
        <w:rPr>
          <w:rFonts w:ascii="Calibri"/>
          <w:b/>
          <w:sz w:val="20"/>
        </w:rPr>
      </w:pPr>
    </w:p>
    <w:p>
      <w:pPr>
        <w:spacing w:before="0"/>
        <w:ind w:left="1491" w:right="0" w:firstLine="0"/>
        <w:jc w:val="left"/>
        <w:rPr>
          <w:rFonts w:ascii="Calibri"/>
          <w:sz w:val="20"/>
        </w:rPr>
      </w:pPr>
      <w:r>
        <w:rPr>
          <w:rFonts w:ascii="Calibri"/>
          <w:b/>
          <w:spacing w:val="-2"/>
          <w:w w:val="105"/>
          <w:sz w:val="20"/>
        </w:rPr>
        <w:t>Plate</w:t>
      </w:r>
      <w:r>
        <w:rPr>
          <w:rFonts w:ascii="Calibri"/>
          <w:b/>
          <w:spacing w:val="-4"/>
          <w:w w:val="105"/>
          <w:sz w:val="20"/>
        </w:rPr>
        <w:t> </w:t>
      </w:r>
      <w:r>
        <w:rPr>
          <w:rFonts w:ascii="Calibri"/>
          <w:b/>
          <w:spacing w:val="-2"/>
          <w:w w:val="105"/>
          <w:sz w:val="20"/>
        </w:rPr>
        <w:t>XIII:</w:t>
      </w:r>
      <w:r>
        <w:rPr>
          <w:rFonts w:ascii="Calibri"/>
          <w:b/>
          <w:spacing w:val="-4"/>
          <w:w w:val="105"/>
          <w:sz w:val="20"/>
        </w:rPr>
        <w:t> </w:t>
      </w:r>
      <w:r>
        <w:rPr>
          <w:rFonts w:ascii="Calibri"/>
          <w:spacing w:val="-2"/>
          <w:w w:val="105"/>
          <w:sz w:val="20"/>
        </w:rPr>
        <w:t>Photomicrograph of</w:t>
      </w:r>
      <w:r>
        <w:rPr>
          <w:rFonts w:ascii="Calibri"/>
          <w:spacing w:val="-3"/>
          <w:w w:val="105"/>
          <w:sz w:val="20"/>
        </w:rPr>
        <w:t> </w:t>
      </w:r>
      <w:r>
        <w:rPr>
          <w:rFonts w:ascii="Calibri"/>
          <w:spacing w:val="-2"/>
          <w:w w:val="105"/>
          <w:sz w:val="20"/>
        </w:rPr>
        <w:t>a section</w:t>
      </w:r>
      <w:r>
        <w:rPr>
          <w:rFonts w:ascii="Calibri"/>
          <w:spacing w:val="-3"/>
          <w:w w:val="105"/>
          <w:sz w:val="20"/>
        </w:rPr>
        <w:t> </w:t>
      </w:r>
      <w:r>
        <w:rPr>
          <w:rFonts w:ascii="Calibri"/>
          <w:spacing w:val="-2"/>
          <w:w w:val="105"/>
          <w:sz w:val="20"/>
        </w:rPr>
        <w:t>of</w:t>
      </w:r>
      <w:r>
        <w:rPr>
          <w:rFonts w:ascii="Calibri"/>
          <w:spacing w:val="-4"/>
          <w:w w:val="105"/>
          <w:sz w:val="20"/>
        </w:rPr>
        <w:t> </w:t>
      </w:r>
      <w:r>
        <w:rPr>
          <w:rFonts w:ascii="Calibri"/>
          <w:spacing w:val="-2"/>
          <w:w w:val="105"/>
          <w:sz w:val="20"/>
        </w:rPr>
        <w:t>a</w:t>
      </w:r>
      <w:r>
        <w:rPr>
          <w:rFonts w:ascii="Calibri"/>
          <w:spacing w:val="-3"/>
          <w:w w:val="105"/>
          <w:sz w:val="20"/>
        </w:rPr>
        <w:t> </w:t>
      </w:r>
      <w:r>
        <w:rPr>
          <w:rFonts w:ascii="Calibri"/>
          <w:spacing w:val="-2"/>
          <w:w w:val="105"/>
          <w:sz w:val="20"/>
        </w:rPr>
        <w:t>normal kidney</w:t>
      </w:r>
      <w:r>
        <w:rPr>
          <w:rFonts w:ascii="Calibri"/>
          <w:spacing w:val="-3"/>
          <w:w w:val="105"/>
          <w:sz w:val="20"/>
        </w:rPr>
        <w:t> </w:t>
      </w:r>
      <w:r>
        <w:rPr>
          <w:rFonts w:ascii="Calibri"/>
          <w:spacing w:val="-2"/>
          <w:w w:val="105"/>
          <w:sz w:val="20"/>
        </w:rPr>
        <w:t>from </w:t>
      </w:r>
      <w:r>
        <w:rPr>
          <w:rFonts w:ascii="Calibri"/>
          <w:spacing w:val="-10"/>
          <w:w w:val="105"/>
          <w:sz w:val="20"/>
        </w:rPr>
        <w:t>a</w:t>
      </w:r>
    </w:p>
    <w:p>
      <w:pPr>
        <w:spacing w:before="8"/>
        <w:ind w:left="1536" w:right="0" w:firstLine="0"/>
        <w:jc w:val="left"/>
        <w:rPr>
          <w:rFonts w:ascii="Calibri"/>
          <w:sz w:val="20"/>
        </w:rPr>
      </w:pPr>
      <w:r>
        <w:rPr/>
        <mc:AlternateContent>
          <mc:Choice Requires="wps">
            <w:drawing>
              <wp:anchor distT="0" distB="0" distL="0" distR="0" allowOverlap="1" layoutInCell="1" locked="0" behindDoc="1" simplePos="0" relativeHeight="485514752">
                <wp:simplePos x="0" y="0"/>
                <wp:positionH relativeFrom="page">
                  <wp:posOffset>3010525</wp:posOffset>
                </wp:positionH>
                <wp:positionV relativeFrom="paragraph">
                  <wp:posOffset>27538</wp:posOffset>
                </wp:positionV>
                <wp:extent cx="69850" cy="13208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69850" cy="132080"/>
                        </a:xfrm>
                        <a:prstGeom prst="rect">
                          <a:avLst/>
                        </a:prstGeom>
                      </wps:spPr>
                      <wps:txbx>
                        <w:txbxContent>
                          <w:p>
                            <w:pPr>
                              <w:spacing w:line="208" w:lineRule="exact" w:before="0"/>
                              <w:ind w:left="0" w:right="0" w:firstLine="0"/>
                              <w:jc w:val="left"/>
                              <w:rPr>
                                <w:rFonts w:ascii="Calibri"/>
                                <w:sz w:val="20"/>
                              </w:rPr>
                            </w:pPr>
                            <w:r>
                              <w:rPr>
                                <w:rFonts w:ascii="Calibri"/>
                                <w:spacing w:val="-10"/>
                                <w:sz w:val="20"/>
                              </w:rPr>
                              <w:t>o</w:t>
                            </w:r>
                          </w:p>
                        </w:txbxContent>
                      </wps:txbx>
                      <wps:bodyPr wrap="square" lIns="0" tIns="0" rIns="0" bIns="0" rtlCol="0">
                        <a:noAutofit/>
                      </wps:bodyPr>
                    </wps:wsp>
                  </a:graphicData>
                </a:graphic>
              </wp:anchor>
            </w:drawing>
          </mc:Choice>
          <mc:Fallback>
            <w:pict>
              <v:shape style="position:absolute;margin-left:237.049255pt;margin-top:2.168403pt;width:5.5pt;height:10.4pt;mso-position-horizontal-relative:page;mso-position-vertical-relative:paragraph;z-index:-17801728" type="#_x0000_t202" id="docshape111" filled="false" stroked="false">
                <v:textbox inset="0,0,0,0">
                  <w:txbxContent>
                    <w:p>
                      <w:pPr>
                        <w:spacing w:line="208" w:lineRule="exact" w:before="0"/>
                        <w:ind w:left="0" w:right="0" w:firstLine="0"/>
                        <w:jc w:val="left"/>
                        <w:rPr>
                          <w:rFonts w:ascii="Calibri"/>
                          <w:sz w:val="20"/>
                        </w:rPr>
                      </w:pPr>
                      <w:r>
                        <w:rPr>
                          <w:rFonts w:ascii="Calibri"/>
                          <w:spacing w:val="-10"/>
                          <w:sz w:val="20"/>
                        </w:rPr>
                        <w:t>o</w:t>
                      </w:r>
                    </w:p>
                  </w:txbxContent>
                </v:textbox>
                <w10:wrap type="none"/>
              </v:shape>
            </w:pict>
          </mc:Fallback>
        </mc:AlternateContent>
      </w:r>
      <w:r>
        <w:rPr>
          <w:rFonts w:ascii="Calibri"/>
          <w:w w:val="105"/>
          <w:sz w:val="20"/>
        </w:rPr>
        <w:t>rat</w:t>
      </w:r>
      <w:r>
        <w:rPr>
          <w:rFonts w:ascii="Calibri"/>
          <w:spacing w:val="-10"/>
          <w:w w:val="105"/>
          <w:sz w:val="20"/>
        </w:rPr>
        <w:t> </w:t>
      </w:r>
      <w:r>
        <w:rPr>
          <w:rFonts w:ascii="Calibri"/>
          <w:w w:val="105"/>
          <w:sz w:val="20"/>
        </w:rPr>
        <w:t>treated</w:t>
      </w:r>
      <w:r>
        <w:rPr>
          <w:rFonts w:ascii="Calibri"/>
          <w:spacing w:val="-10"/>
          <w:w w:val="105"/>
          <w:sz w:val="20"/>
        </w:rPr>
        <w:t> </w:t>
      </w:r>
      <w:r>
        <w:rPr>
          <w:rFonts w:ascii="Calibri"/>
          <w:w w:val="105"/>
          <w:sz w:val="20"/>
        </w:rPr>
        <w:t>with</w:t>
      </w:r>
      <w:r>
        <w:rPr>
          <w:rFonts w:ascii="Calibri"/>
          <w:spacing w:val="-12"/>
          <w:w w:val="105"/>
          <w:sz w:val="20"/>
        </w:rPr>
        <w:t> </w:t>
      </w:r>
      <w:r>
        <w:rPr>
          <w:rFonts w:ascii="Calibri"/>
          <w:w w:val="105"/>
          <w:sz w:val="20"/>
        </w:rPr>
        <w:t>n</w:t>
      </w:r>
      <w:r>
        <w:rPr>
          <w:rFonts w:ascii="Calibri"/>
          <w:spacing w:val="45"/>
          <w:w w:val="105"/>
          <w:sz w:val="20"/>
        </w:rPr>
        <w:t> </w:t>
      </w:r>
      <w:r>
        <w:rPr>
          <w:rFonts w:ascii="Calibri"/>
          <w:w w:val="105"/>
          <w:sz w:val="20"/>
        </w:rPr>
        <w:t>rmal</w:t>
      </w:r>
      <w:r>
        <w:rPr>
          <w:rFonts w:ascii="Calibri"/>
          <w:spacing w:val="-9"/>
          <w:w w:val="105"/>
          <w:sz w:val="20"/>
        </w:rPr>
        <w:t> </w:t>
      </w:r>
      <w:r>
        <w:rPr>
          <w:rFonts w:ascii="Calibri"/>
          <w:w w:val="105"/>
          <w:sz w:val="20"/>
        </w:rPr>
        <w:t>saline</w:t>
      </w:r>
      <w:r>
        <w:rPr>
          <w:rFonts w:ascii="Calibri"/>
          <w:spacing w:val="-12"/>
          <w:w w:val="105"/>
          <w:sz w:val="20"/>
        </w:rPr>
        <w:t> </w:t>
      </w:r>
      <w:r>
        <w:rPr>
          <w:rFonts w:ascii="Calibri"/>
          <w:w w:val="105"/>
          <w:sz w:val="20"/>
        </w:rPr>
        <w:t>for</w:t>
      </w:r>
      <w:r>
        <w:rPr>
          <w:rFonts w:ascii="Calibri"/>
          <w:spacing w:val="-8"/>
          <w:w w:val="105"/>
          <w:sz w:val="20"/>
        </w:rPr>
        <w:t> </w:t>
      </w:r>
      <w:r>
        <w:rPr>
          <w:rFonts w:ascii="Calibri"/>
          <w:w w:val="105"/>
          <w:sz w:val="20"/>
        </w:rPr>
        <w:t>90</w:t>
      </w:r>
      <w:r>
        <w:rPr>
          <w:rFonts w:ascii="Calibri"/>
          <w:spacing w:val="-8"/>
          <w:w w:val="105"/>
          <w:sz w:val="20"/>
        </w:rPr>
        <w:t> </w:t>
      </w:r>
      <w:r>
        <w:rPr>
          <w:rFonts w:ascii="Calibri"/>
          <w:w w:val="105"/>
          <w:sz w:val="20"/>
        </w:rPr>
        <w:t>days</w:t>
      </w:r>
      <w:r>
        <w:rPr>
          <w:rFonts w:ascii="Calibri"/>
          <w:spacing w:val="-12"/>
          <w:w w:val="105"/>
          <w:sz w:val="20"/>
        </w:rPr>
        <w:t> </w:t>
      </w:r>
      <w:r>
        <w:rPr>
          <w:rFonts w:ascii="Calibri"/>
          <w:w w:val="105"/>
          <w:sz w:val="20"/>
        </w:rPr>
        <w:t>showing</w:t>
      </w:r>
      <w:r>
        <w:rPr>
          <w:rFonts w:ascii="Calibri"/>
          <w:spacing w:val="-9"/>
          <w:w w:val="105"/>
          <w:sz w:val="20"/>
        </w:rPr>
        <w:t> </w:t>
      </w:r>
      <w:r>
        <w:rPr>
          <w:rFonts w:ascii="Calibri"/>
          <w:w w:val="105"/>
          <w:sz w:val="20"/>
        </w:rPr>
        <w:t>(1</w:t>
      </w:r>
      <w:r>
        <w:rPr>
          <w:rFonts w:ascii="Calibri"/>
          <w:spacing w:val="-8"/>
          <w:w w:val="105"/>
          <w:sz w:val="20"/>
        </w:rPr>
        <w:t> </w:t>
      </w:r>
      <w:r>
        <w:rPr>
          <w:rFonts w:ascii="Calibri"/>
          <w:w w:val="105"/>
          <w:sz w:val="20"/>
        </w:rPr>
        <w:t>=tubule</w:t>
      </w:r>
      <w:r>
        <w:rPr>
          <w:rFonts w:ascii="Calibri"/>
          <w:spacing w:val="-9"/>
          <w:w w:val="105"/>
          <w:sz w:val="20"/>
        </w:rPr>
        <w:t> </w:t>
      </w:r>
      <w:r>
        <w:rPr>
          <w:rFonts w:ascii="Calibri"/>
          <w:w w:val="105"/>
          <w:sz w:val="20"/>
        </w:rPr>
        <w:t>&amp;</w:t>
      </w:r>
      <w:r>
        <w:rPr>
          <w:rFonts w:ascii="Calibri"/>
          <w:spacing w:val="-11"/>
          <w:w w:val="105"/>
          <w:sz w:val="20"/>
        </w:rPr>
        <w:t> </w:t>
      </w:r>
      <w:r>
        <w:rPr>
          <w:rFonts w:ascii="Calibri"/>
          <w:spacing w:val="-10"/>
          <w:w w:val="105"/>
          <w:sz w:val="20"/>
        </w:rPr>
        <w:t>2</w:t>
      </w:r>
    </w:p>
    <w:p>
      <w:pPr>
        <w:spacing w:before="11"/>
        <w:ind w:left="2900" w:right="0" w:firstLine="0"/>
        <w:jc w:val="left"/>
        <w:rPr>
          <w:rFonts w:ascii="Calibri" w:hAnsi="Calibri"/>
          <w:sz w:val="20"/>
        </w:rPr>
      </w:pPr>
      <w:r>
        <w:rPr>
          <w:rFonts w:ascii="Calibri" w:hAnsi="Calibri"/>
          <w:w w:val="105"/>
          <w:sz w:val="20"/>
        </w:rPr>
        <w:t>=glumerulus).</w:t>
      </w:r>
      <w:r>
        <w:rPr>
          <w:rFonts w:ascii="Calibri" w:hAnsi="Calibri"/>
          <w:spacing w:val="24"/>
          <w:w w:val="105"/>
          <w:sz w:val="20"/>
        </w:rPr>
        <w:t> </w:t>
      </w:r>
      <w:r>
        <w:rPr>
          <w:rFonts w:ascii="Calibri" w:hAnsi="Calibri"/>
          <w:w w:val="105"/>
          <w:sz w:val="20"/>
        </w:rPr>
        <w:t>H</w:t>
      </w:r>
      <w:r>
        <w:rPr>
          <w:rFonts w:ascii="Calibri" w:hAnsi="Calibri"/>
          <w:spacing w:val="-11"/>
          <w:w w:val="105"/>
          <w:sz w:val="20"/>
        </w:rPr>
        <w:t> </w:t>
      </w:r>
      <w:r>
        <w:rPr>
          <w:rFonts w:ascii="Calibri" w:hAnsi="Calibri"/>
          <w:w w:val="105"/>
          <w:sz w:val="20"/>
        </w:rPr>
        <w:t>&amp;</w:t>
      </w:r>
      <w:r>
        <w:rPr>
          <w:rFonts w:ascii="Calibri" w:hAnsi="Calibri"/>
          <w:spacing w:val="-11"/>
          <w:w w:val="105"/>
          <w:sz w:val="20"/>
        </w:rPr>
        <w:t> </w:t>
      </w:r>
      <w:r>
        <w:rPr>
          <w:rFonts w:ascii="Calibri" w:hAnsi="Calibri"/>
          <w:w w:val="105"/>
          <w:sz w:val="20"/>
        </w:rPr>
        <w:t>E</w:t>
      </w:r>
      <w:r>
        <w:rPr>
          <w:rFonts w:ascii="Calibri" w:hAnsi="Calibri"/>
          <w:spacing w:val="-11"/>
          <w:w w:val="105"/>
          <w:sz w:val="20"/>
        </w:rPr>
        <w:t> </w:t>
      </w:r>
      <w:r>
        <w:rPr>
          <w:rFonts w:ascii="Calibri" w:hAnsi="Calibri"/>
          <w:w w:val="105"/>
          <w:sz w:val="20"/>
        </w:rPr>
        <w:t>stain</w:t>
      </w:r>
      <w:r>
        <w:rPr>
          <w:rFonts w:ascii="Calibri" w:hAnsi="Calibri"/>
          <w:spacing w:val="-10"/>
          <w:w w:val="105"/>
          <w:sz w:val="20"/>
        </w:rPr>
        <w:t> </w:t>
      </w:r>
      <w:r>
        <w:rPr>
          <w:rFonts w:ascii="Calibri" w:hAnsi="Calibri"/>
          <w:spacing w:val="-2"/>
          <w:w w:val="105"/>
          <w:sz w:val="20"/>
        </w:rPr>
        <w:t>(×400)</w:t>
      </w:r>
    </w:p>
    <w:p>
      <w:pPr>
        <w:spacing w:after="0"/>
        <w:jc w:val="left"/>
        <w:rPr>
          <w:rFonts w:ascii="Calibri" w:hAnsi="Calibri"/>
          <w:sz w:val="20"/>
        </w:rPr>
        <w:sectPr>
          <w:pgSz w:w="12240" w:h="15840"/>
          <w:pgMar w:header="0" w:footer="944" w:top="1360" w:bottom="1140" w:left="1720" w:right="540"/>
        </w:sectPr>
      </w:pPr>
    </w:p>
    <w:p>
      <w:pPr>
        <w:pStyle w:val="BodyText"/>
        <w:ind w:left="1188"/>
        <w:rPr>
          <w:rFonts w:ascii="Calibri"/>
          <w:sz w:val="20"/>
        </w:rPr>
      </w:pPr>
      <w:r>
        <w:rPr/>
        <mc:AlternateContent>
          <mc:Choice Requires="wps">
            <w:drawing>
              <wp:anchor distT="0" distB="0" distL="0" distR="0" allowOverlap="1" layoutInCell="1" locked="0" behindDoc="1" simplePos="0" relativeHeight="485516288">
                <wp:simplePos x="0" y="0"/>
                <wp:positionH relativeFrom="page">
                  <wp:posOffset>3018708</wp:posOffset>
                </wp:positionH>
                <wp:positionV relativeFrom="page">
                  <wp:posOffset>5858457</wp:posOffset>
                </wp:positionV>
                <wp:extent cx="59690" cy="13208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59690" cy="132080"/>
                        </a:xfrm>
                        <a:prstGeom prst="rect">
                          <a:avLst/>
                        </a:prstGeom>
                      </wps:spPr>
                      <wps:txbx>
                        <w:txbxContent>
                          <w:p>
                            <w:pPr>
                              <w:spacing w:line="208" w:lineRule="exact" w:before="0"/>
                              <w:ind w:left="0" w:right="0" w:firstLine="0"/>
                              <w:jc w:val="left"/>
                              <w:rPr>
                                <w:rFonts w:ascii="Calibri"/>
                                <w:sz w:val="20"/>
                              </w:rPr>
                            </w:pPr>
                            <w:r>
                              <w:rPr>
                                <w:rFonts w:ascii="Calibri"/>
                                <w:spacing w:val="-10"/>
                                <w:sz w:val="20"/>
                              </w:rPr>
                              <w:t>y</w:t>
                            </w:r>
                          </w:p>
                        </w:txbxContent>
                      </wps:txbx>
                      <wps:bodyPr wrap="square" lIns="0" tIns="0" rIns="0" bIns="0" rtlCol="0">
                        <a:noAutofit/>
                      </wps:bodyPr>
                    </wps:wsp>
                  </a:graphicData>
                </a:graphic>
              </wp:anchor>
            </w:drawing>
          </mc:Choice>
          <mc:Fallback>
            <w:pict>
              <v:shape style="position:absolute;margin-left:237.693619pt;margin-top:461.295837pt;width:4.7pt;height:10.4pt;mso-position-horizontal-relative:page;mso-position-vertical-relative:page;z-index:-17800192" type="#_x0000_t202" id="docshape112" filled="false" stroked="false">
                <v:textbox inset="0,0,0,0">
                  <w:txbxContent>
                    <w:p>
                      <w:pPr>
                        <w:spacing w:line="208" w:lineRule="exact" w:before="0"/>
                        <w:ind w:left="0" w:right="0" w:firstLine="0"/>
                        <w:jc w:val="left"/>
                        <w:rPr>
                          <w:rFonts w:ascii="Calibri"/>
                          <w:sz w:val="20"/>
                        </w:rPr>
                      </w:pPr>
                      <w:r>
                        <w:rPr>
                          <w:rFonts w:ascii="Calibri"/>
                          <w:spacing w:val="-10"/>
                          <w:sz w:val="20"/>
                        </w:rPr>
                        <w:t>y</w:t>
                      </w:r>
                    </w:p>
                  </w:txbxContent>
                </v:textbox>
                <w10:wrap type="none"/>
              </v:shape>
            </w:pict>
          </mc:Fallback>
        </mc:AlternateContent>
      </w:r>
      <w:r>
        <w:rPr>
          <w:rFonts w:ascii="Calibri"/>
          <w:sz w:val="20"/>
        </w:rPr>
        <mc:AlternateContent>
          <mc:Choice Requires="wps">
            <w:drawing>
              <wp:inline distT="0" distB="0" distL="0" distR="0">
                <wp:extent cx="4014470" cy="5712460"/>
                <wp:effectExtent l="0" t="0" r="0" b="2539"/>
                <wp:docPr id="136" name="Group 136"/>
                <wp:cNvGraphicFramePr>
                  <a:graphicFrameLocks/>
                </wp:cNvGraphicFramePr>
                <a:graphic>
                  <a:graphicData uri="http://schemas.microsoft.com/office/word/2010/wordprocessingGroup">
                    <wpg:wgp>
                      <wpg:cNvPr id="136" name="Group 136"/>
                      <wpg:cNvGrpSpPr/>
                      <wpg:grpSpPr>
                        <a:xfrm>
                          <a:off x="0" y="0"/>
                          <a:ext cx="4014470" cy="5712460"/>
                          <a:chExt cx="4014470" cy="5712460"/>
                        </a:xfrm>
                      </wpg:grpSpPr>
                      <pic:pic>
                        <pic:nvPicPr>
                          <pic:cNvPr id="137" name="Image 137"/>
                          <pic:cNvPicPr/>
                        </pic:nvPicPr>
                        <pic:blipFill>
                          <a:blip r:embed="rId16" cstate="print"/>
                          <a:stretch>
                            <a:fillRect/>
                          </a:stretch>
                        </pic:blipFill>
                        <pic:spPr>
                          <a:xfrm>
                            <a:off x="466344" y="0"/>
                            <a:ext cx="746759" cy="4704587"/>
                          </a:xfrm>
                          <a:prstGeom prst="rect">
                            <a:avLst/>
                          </a:prstGeom>
                        </pic:spPr>
                      </pic:pic>
                      <wps:wsp>
                        <wps:cNvPr id="138" name="Graphic 138"/>
                        <wps:cNvSpPr/>
                        <wps:spPr>
                          <a:xfrm>
                            <a:off x="0" y="4610100"/>
                            <a:ext cx="1213485" cy="1102360"/>
                          </a:xfrm>
                          <a:custGeom>
                            <a:avLst/>
                            <a:gdLst/>
                            <a:ahLst/>
                            <a:cxnLst/>
                            <a:rect l="l" t="t" r="r" b="b"/>
                            <a:pathLst>
                              <a:path w="1213485" h="1102360">
                                <a:moveTo>
                                  <a:pt x="1213103" y="0"/>
                                </a:moveTo>
                                <a:lnTo>
                                  <a:pt x="0" y="0"/>
                                </a:lnTo>
                                <a:lnTo>
                                  <a:pt x="0" y="1101852"/>
                                </a:lnTo>
                                <a:lnTo>
                                  <a:pt x="1213103" y="1101852"/>
                                </a:lnTo>
                                <a:lnTo>
                                  <a:pt x="1213103" y="0"/>
                                </a:lnTo>
                                <a:close/>
                              </a:path>
                            </a:pathLst>
                          </a:custGeom>
                          <a:solidFill>
                            <a:srgbClr val="FFFFFF"/>
                          </a:solidFill>
                        </wps:spPr>
                        <wps:bodyPr wrap="square" lIns="0" tIns="0" rIns="0" bIns="0" rtlCol="0">
                          <a:prstTxWarp prst="textNoShape">
                            <a:avLst/>
                          </a:prstTxWarp>
                          <a:noAutofit/>
                        </wps:bodyPr>
                      </wps:wsp>
                      <pic:pic>
                        <pic:nvPicPr>
                          <pic:cNvPr id="139" name="Image 139"/>
                          <pic:cNvPicPr/>
                        </pic:nvPicPr>
                        <pic:blipFill>
                          <a:blip r:embed="rId17" cstate="print"/>
                          <a:stretch>
                            <a:fillRect/>
                          </a:stretch>
                        </pic:blipFill>
                        <pic:spPr>
                          <a:xfrm>
                            <a:off x="1213103" y="0"/>
                            <a:ext cx="2731008" cy="4704587"/>
                          </a:xfrm>
                          <a:prstGeom prst="rect">
                            <a:avLst/>
                          </a:prstGeom>
                        </pic:spPr>
                      </pic:pic>
                      <wps:wsp>
                        <wps:cNvPr id="140" name="Graphic 140"/>
                        <wps:cNvSpPr/>
                        <wps:spPr>
                          <a:xfrm>
                            <a:off x="1213103" y="4610100"/>
                            <a:ext cx="2484120" cy="1102360"/>
                          </a:xfrm>
                          <a:custGeom>
                            <a:avLst/>
                            <a:gdLst/>
                            <a:ahLst/>
                            <a:cxnLst/>
                            <a:rect l="l" t="t" r="r" b="b"/>
                            <a:pathLst>
                              <a:path w="2484120" h="1102360">
                                <a:moveTo>
                                  <a:pt x="2484120" y="0"/>
                                </a:moveTo>
                                <a:lnTo>
                                  <a:pt x="0" y="0"/>
                                </a:lnTo>
                                <a:lnTo>
                                  <a:pt x="0" y="1101852"/>
                                </a:lnTo>
                                <a:lnTo>
                                  <a:pt x="2484120" y="1101852"/>
                                </a:lnTo>
                                <a:lnTo>
                                  <a:pt x="2484120" y="0"/>
                                </a:lnTo>
                                <a:close/>
                              </a:path>
                            </a:pathLst>
                          </a:custGeom>
                          <a:solidFill>
                            <a:srgbClr val="FFFFFF"/>
                          </a:solidFill>
                        </wps:spPr>
                        <wps:bodyPr wrap="square" lIns="0" tIns="0" rIns="0" bIns="0" rtlCol="0">
                          <a:prstTxWarp prst="textNoShape">
                            <a:avLst/>
                          </a:prstTxWarp>
                          <a:noAutofit/>
                        </wps:bodyPr>
                      </wps:wsp>
                      <pic:pic>
                        <pic:nvPicPr>
                          <pic:cNvPr id="141" name="Image 141"/>
                          <pic:cNvPicPr/>
                        </pic:nvPicPr>
                        <pic:blipFill>
                          <a:blip r:embed="rId15" cstate="print"/>
                          <a:stretch>
                            <a:fillRect/>
                          </a:stretch>
                        </pic:blipFill>
                        <pic:spPr>
                          <a:xfrm>
                            <a:off x="3944111" y="0"/>
                            <a:ext cx="70103" cy="4704587"/>
                          </a:xfrm>
                          <a:prstGeom prst="rect">
                            <a:avLst/>
                          </a:prstGeom>
                        </pic:spPr>
                      </pic:pic>
                      <wps:wsp>
                        <wps:cNvPr id="142" name="Textbox 142"/>
                        <wps:cNvSpPr txBox="1"/>
                        <wps:spPr>
                          <a:xfrm>
                            <a:off x="1563624" y="2917298"/>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2</w:t>
                              </w:r>
                            </w:p>
                          </w:txbxContent>
                        </wps:txbx>
                        <wps:bodyPr wrap="square" lIns="0" tIns="0" rIns="0" bIns="0" rtlCol="0">
                          <a:noAutofit/>
                        </wps:bodyPr>
                      </wps:wsp>
                      <wps:wsp>
                        <wps:cNvPr id="143" name="Textbox 143"/>
                        <wps:cNvSpPr txBox="1"/>
                        <wps:spPr>
                          <a:xfrm>
                            <a:off x="121920" y="4241655"/>
                            <a:ext cx="3469640" cy="1049655"/>
                          </a:xfrm>
                          <a:prstGeom prst="rect">
                            <a:avLst/>
                          </a:prstGeom>
                        </wps:spPr>
                        <wps:txbx>
                          <w:txbxContent>
                            <w:p>
                              <w:pPr>
                                <w:spacing w:line="345" w:lineRule="exact" w:before="0"/>
                                <w:ind w:left="1663" w:right="0" w:firstLine="0"/>
                                <w:jc w:val="left"/>
                                <w:rPr>
                                  <w:rFonts w:ascii="Calibri"/>
                                  <w:b/>
                                  <w:sz w:val="34"/>
                                </w:rPr>
                              </w:pPr>
                              <w:r>
                                <w:rPr>
                                  <w:rFonts w:ascii="Calibri"/>
                                  <w:b/>
                                  <w:spacing w:val="-10"/>
                                  <w:sz w:val="34"/>
                                </w:rPr>
                                <w:t>1</w:t>
                              </w:r>
                            </w:p>
                            <w:p>
                              <w:pPr>
                                <w:spacing w:line="249" w:lineRule="auto" w:before="291"/>
                                <w:ind w:left="0" w:right="18" w:firstLine="2"/>
                                <w:jc w:val="center"/>
                                <w:rPr>
                                  <w:rFonts w:ascii="Calibri" w:hAnsi="Calibri"/>
                                  <w:sz w:val="20"/>
                                </w:rPr>
                              </w:pPr>
                              <w:r>
                                <w:rPr>
                                  <w:rFonts w:ascii="Calibri" w:hAnsi="Calibri"/>
                                  <w:b/>
                                  <w:w w:val="105"/>
                                  <w:sz w:val="20"/>
                                </w:rPr>
                                <w:t>Plate</w:t>
                              </w:r>
                              <w:r>
                                <w:rPr>
                                  <w:rFonts w:ascii="Calibri" w:hAnsi="Calibri"/>
                                  <w:b/>
                                  <w:spacing w:val="-12"/>
                                  <w:w w:val="105"/>
                                  <w:sz w:val="20"/>
                                </w:rPr>
                                <w:t> </w:t>
                              </w:r>
                              <w:r>
                                <w:rPr>
                                  <w:rFonts w:ascii="Calibri" w:hAnsi="Calibri"/>
                                  <w:b/>
                                  <w:w w:val="105"/>
                                  <w:sz w:val="20"/>
                                </w:rPr>
                                <w:t>XIV:</w:t>
                              </w:r>
                              <w:r>
                                <w:rPr>
                                  <w:rFonts w:ascii="Calibri" w:hAnsi="Calibri"/>
                                  <w:b/>
                                  <w:spacing w:val="-12"/>
                                  <w:w w:val="105"/>
                                  <w:sz w:val="20"/>
                                </w:rPr>
                                <w:t> </w:t>
                              </w:r>
                              <w:r>
                                <w:rPr>
                                  <w:rFonts w:ascii="Calibri" w:hAnsi="Calibri"/>
                                  <w:w w:val="105"/>
                                  <w:sz w:val="20"/>
                                </w:rPr>
                                <w:t>Photomicrograph</w:t>
                              </w:r>
                              <w:r>
                                <w:rPr>
                                  <w:rFonts w:ascii="Calibri" w:hAnsi="Calibri"/>
                                  <w:spacing w:val="-12"/>
                                  <w:w w:val="105"/>
                                  <w:sz w:val="20"/>
                                </w:rPr>
                                <w:t> </w:t>
                              </w:r>
                              <w:r>
                                <w:rPr>
                                  <w:rFonts w:ascii="Calibri" w:hAnsi="Calibri"/>
                                  <w:w w:val="105"/>
                                  <w:sz w:val="20"/>
                                </w:rPr>
                                <w:t>of</w:t>
                              </w:r>
                              <w:r>
                                <w:rPr>
                                  <w:rFonts w:ascii="Calibri" w:hAnsi="Calibri"/>
                                  <w:spacing w:val="-12"/>
                                  <w:w w:val="105"/>
                                  <w:sz w:val="20"/>
                                </w:rPr>
                                <w:t> </w:t>
                              </w:r>
                              <w:r>
                                <w:rPr>
                                  <w:rFonts w:ascii="Calibri" w:hAnsi="Calibri"/>
                                  <w:w w:val="105"/>
                                  <w:sz w:val="20"/>
                                </w:rPr>
                                <w:t>a</w:t>
                              </w:r>
                              <w:r>
                                <w:rPr>
                                  <w:rFonts w:ascii="Calibri" w:hAnsi="Calibri"/>
                                  <w:spacing w:val="-12"/>
                                  <w:w w:val="105"/>
                                  <w:sz w:val="20"/>
                                </w:rPr>
                                <w:t> </w:t>
                              </w:r>
                              <w:r>
                                <w:rPr>
                                  <w:rFonts w:ascii="Calibri" w:hAnsi="Calibri"/>
                                  <w:w w:val="105"/>
                                  <w:sz w:val="20"/>
                                </w:rPr>
                                <w:t>section</w:t>
                              </w:r>
                              <w:r>
                                <w:rPr>
                                  <w:rFonts w:ascii="Calibri" w:hAnsi="Calibri"/>
                                  <w:spacing w:val="-12"/>
                                  <w:w w:val="105"/>
                                  <w:sz w:val="20"/>
                                </w:rPr>
                                <w:t> </w:t>
                              </w:r>
                              <w:r>
                                <w:rPr>
                                  <w:rFonts w:ascii="Calibri" w:hAnsi="Calibri"/>
                                  <w:w w:val="105"/>
                                  <w:sz w:val="20"/>
                                </w:rPr>
                                <w:t>of</w:t>
                              </w:r>
                              <w:r>
                                <w:rPr>
                                  <w:rFonts w:ascii="Calibri" w:hAnsi="Calibri"/>
                                  <w:spacing w:val="-12"/>
                                  <w:w w:val="105"/>
                                  <w:sz w:val="20"/>
                                </w:rPr>
                                <w:t> </w:t>
                              </w:r>
                              <w:r>
                                <w:rPr>
                                  <w:rFonts w:ascii="Calibri" w:hAnsi="Calibri"/>
                                  <w:w w:val="105"/>
                                  <w:sz w:val="20"/>
                                </w:rPr>
                                <w:t>a</w:t>
                              </w:r>
                              <w:r>
                                <w:rPr>
                                  <w:rFonts w:ascii="Calibri" w:hAnsi="Calibri"/>
                                  <w:spacing w:val="-12"/>
                                  <w:w w:val="105"/>
                                  <w:sz w:val="20"/>
                                </w:rPr>
                                <w:t> </w:t>
                              </w:r>
                              <w:r>
                                <w:rPr>
                                  <w:rFonts w:ascii="Calibri" w:hAnsi="Calibri"/>
                                  <w:w w:val="105"/>
                                  <w:sz w:val="20"/>
                                </w:rPr>
                                <w:t>normal</w:t>
                              </w:r>
                              <w:r>
                                <w:rPr>
                                  <w:rFonts w:ascii="Calibri" w:hAnsi="Calibri"/>
                                  <w:spacing w:val="-12"/>
                                  <w:w w:val="105"/>
                                  <w:sz w:val="20"/>
                                </w:rPr>
                                <w:t> </w:t>
                              </w:r>
                              <w:r>
                                <w:rPr>
                                  <w:rFonts w:ascii="Calibri" w:hAnsi="Calibri"/>
                                  <w:w w:val="105"/>
                                  <w:sz w:val="20"/>
                                </w:rPr>
                                <w:t>kidney</w:t>
                              </w:r>
                              <w:r>
                                <w:rPr>
                                  <w:rFonts w:ascii="Calibri" w:hAnsi="Calibri"/>
                                  <w:spacing w:val="-12"/>
                                  <w:w w:val="105"/>
                                  <w:sz w:val="20"/>
                                </w:rPr>
                                <w:t> </w:t>
                              </w:r>
                              <w:r>
                                <w:rPr>
                                  <w:rFonts w:ascii="Calibri" w:hAnsi="Calibri"/>
                                  <w:w w:val="105"/>
                                  <w:sz w:val="20"/>
                                </w:rPr>
                                <w:t>from a rat treated with 50mg/kg of methanolic leaf extract of </w:t>
                              </w:r>
                              <w:r>
                                <w:rPr>
                                  <w:rFonts w:ascii="Calibri" w:hAnsi="Calibri"/>
                                  <w:i/>
                                  <w:w w:val="105"/>
                                  <w:sz w:val="20"/>
                                </w:rPr>
                                <w:t>R. longiflora</w:t>
                              </w:r>
                              <w:r>
                                <w:rPr>
                                  <w:rFonts w:ascii="Calibri" w:hAnsi="Calibri"/>
                                  <w:i/>
                                  <w:spacing w:val="-8"/>
                                  <w:w w:val="105"/>
                                  <w:sz w:val="20"/>
                                </w:rPr>
                                <w:t> </w:t>
                              </w:r>
                              <w:r>
                                <w:rPr>
                                  <w:rFonts w:ascii="Calibri" w:hAnsi="Calibri"/>
                                  <w:w w:val="105"/>
                                  <w:sz w:val="20"/>
                                </w:rPr>
                                <w:t>for</w:t>
                              </w:r>
                              <w:r>
                                <w:rPr>
                                  <w:rFonts w:ascii="Calibri" w:hAnsi="Calibri"/>
                                  <w:spacing w:val="31"/>
                                  <w:w w:val="105"/>
                                  <w:sz w:val="20"/>
                                </w:rPr>
                                <w:t> </w:t>
                              </w:r>
                              <w:r>
                                <w:rPr>
                                  <w:rFonts w:ascii="Calibri" w:hAnsi="Calibri"/>
                                  <w:w w:val="105"/>
                                  <w:sz w:val="20"/>
                                </w:rPr>
                                <w:t>30</w:t>
                              </w:r>
                              <w:r>
                                <w:rPr>
                                  <w:rFonts w:ascii="Calibri" w:hAnsi="Calibri"/>
                                  <w:spacing w:val="-8"/>
                                  <w:w w:val="105"/>
                                  <w:sz w:val="20"/>
                                </w:rPr>
                                <w:t> </w:t>
                              </w:r>
                              <w:r>
                                <w:rPr>
                                  <w:rFonts w:ascii="Calibri" w:hAnsi="Calibri"/>
                                  <w:w w:val="105"/>
                                  <w:sz w:val="20"/>
                                </w:rPr>
                                <w:t>da</w:t>
                              </w:r>
                              <w:r>
                                <w:rPr>
                                  <w:rFonts w:ascii="Calibri" w:hAnsi="Calibri"/>
                                  <w:spacing w:val="33"/>
                                  <w:w w:val="105"/>
                                  <w:sz w:val="20"/>
                                </w:rPr>
                                <w:t> </w:t>
                              </w:r>
                              <w:r>
                                <w:rPr>
                                  <w:rFonts w:ascii="Calibri" w:hAnsi="Calibri"/>
                                  <w:w w:val="105"/>
                                  <w:sz w:val="20"/>
                                </w:rPr>
                                <w:t>s</w:t>
                              </w:r>
                              <w:r>
                                <w:rPr>
                                  <w:rFonts w:ascii="Calibri" w:hAnsi="Calibri"/>
                                  <w:spacing w:val="-8"/>
                                  <w:w w:val="105"/>
                                  <w:sz w:val="20"/>
                                </w:rPr>
                                <w:t> </w:t>
                              </w:r>
                              <w:r>
                                <w:rPr>
                                  <w:rFonts w:ascii="Calibri" w:hAnsi="Calibri"/>
                                  <w:w w:val="105"/>
                                  <w:sz w:val="20"/>
                                </w:rPr>
                                <w:t>showing</w:t>
                              </w:r>
                              <w:r>
                                <w:rPr>
                                  <w:rFonts w:ascii="Calibri" w:hAnsi="Calibri"/>
                                  <w:spacing w:val="-8"/>
                                  <w:w w:val="105"/>
                                  <w:sz w:val="20"/>
                                </w:rPr>
                                <w:t> </w:t>
                              </w:r>
                              <w:r>
                                <w:rPr>
                                  <w:rFonts w:ascii="Calibri" w:hAnsi="Calibri"/>
                                  <w:w w:val="105"/>
                                  <w:sz w:val="20"/>
                                </w:rPr>
                                <w:t>(1</w:t>
                              </w:r>
                              <w:r>
                                <w:rPr>
                                  <w:rFonts w:ascii="Calibri" w:hAnsi="Calibri"/>
                                  <w:spacing w:val="-8"/>
                                  <w:w w:val="105"/>
                                  <w:sz w:val="20"/>
                                </w:rPr>
                                <w:t> </w:t>
                              </w:r>
                              <w:r>
                                <w:rPr>
                                  <w:rFonts w:ascii="Calibri" w:hAnsi="Calibri"/>
                                  <w:w w:val="105"/>
                                  <w:sz w:val="20"/>
                                </w:rPr>
                                <w:t>=tubule</w:t>
                              </w:r>
                              <w:r>
                                <w:rPr>
                                  <w:rFonts w:ascii="Calibri" w:hAnsi="Calibri"/>
                                  <w:spacing w:val="-8"/>
                                  <w:w w:val="105"/>
                                  <w:sz w:val="20"/>
                                </w:rPr>
                                <w:t> </w:t>
                              </w:r>
                              <w:r>
                                <w:rPr>
                                  <w:rFonts w:ascii="Calibri" w:hAnsi="Calibri"/>
                                  <w:w w:val="105"/>
                                  <w:sz w:val="20"/>
                                </w:rPr>
                                <w:t>&amp;</w:t>
                              </w:r>
                              <w:r>
                                <w:rPr>
                                  <w:rFonts w:ascii="Calibri" w:hAnsi="Calibri"/>
                                  <w:spacing w:val="-8"/>
                                  <w:w w:val="105"/>
                                  <w:sz w:val="20"/>
                                </w:rPr>
                                <w:t> </w:t>
                              </w:r>
                              <w:r>
                                <w:rPr>
                                  <w:rFonts w:ascii="Calibri" w:hAnsi="Calibri"/>
                                  <w:w w:val="105"/>
                                  <w:sz w:val="20"/>
                                </w:rPr>
                                <w:t>2</w:t>
                              </w:r>
                              <w:r>
                                <w:rPr>
                                  <w:rFonts w:ascii="Calibri" w:hAnsi="Calibri"/>
                                  <w:spacing w:val="-11"/>
                                  <w:w w:val="105"/>
                                  <w:sz w:val="20"/>
                                </w:rPr>
                                <w:t> </w:t>
                              </w:r>
                              <w:r>
                                <w:rPr>
                                  <w:rFonts w:ascii="Calibri" w:hAnsi="Calibri"/>
                                  <w:w w:val="105"/>
                                  <w:sz w:val="20"/>
                                </w:rPr>
                                <w:t>=glumerulus).</w:t>
                              </w:r>
                              <w:r>
                                <w:rPr>
                                  <w:rFonts w:ascii="Calibri" w:hAnsi="Calibri"/>
                                  <w:spacing w:val="28"/>
                                  <w:w w:val="105"/>
                                  <w:sz w:val="20"/>
                                </w:rPr>
                                <w:t> </w:t>
                              </w:r>
                              <w:r>
                                <w:rPr>
                                  <w:rFonts w:ascii="Calibri" w:hAnsi="Calibri"/>
                                  <w:w w:val="105"/>
                                  <w:sz w:val="20"/>
                                </w:rPr>
                                <w:t>H</w:t>
                              </w:r>
                              <w:r>
                                <w:rPr>
                                  <w:rFonts w:ascii="Calibri" w:hAnsi="Calibri"/>
                                  <w:spacing w:val="-8"/>
                                  <w:w w:val="105"/>
                                  <w:sz w:val="20"/>
                                </w:rPr>
                                <w:t> </w:t>
                              </w:r>
                              <w:r>
                                <w:rPr>
                                  <w:rFonts w:ascii="Calibri" w:hAnsi="Calibri"/>
                                  <w:w w:val="105"/>
                                  <w:sz w:val="20"/>
                                </w:rPr>
                                <w:t>&amp; E stain (×400)</w:t>
                              </w:r>
                            </w:p>
                          </w:txbxContent>
                        </wps:txbx>
                        <wps:bodyPr wrap="square" lIns="0" tIns="0" rIns="0" bIns="0" rtlCol="0">
                          <a:noAutofit/>
                        </wps:bodyPr>
                      </wps:wsp>
                    </wpg:wgp>
                  </a:graphicData>
                </a:graphic>
              </wp:inline>
            </w:drawing>
          </mc:Choice>
          <mc:Fallback>
            <w:pict>
              <v:group style="width:316.1pt;height:449.8pt;mso-position-horizontal-relative:char;mso-position-vertical-relative:line" id="docshapegroup113" coordorigin="0,0" coordsize="6322,8996">
                <v:shape style="position:absolute;left:734;top:0;width:1176;height:7409" type="#_x0000_t75" id="docshape114" stroked="false">
                  <v:imagedata r:id="rId16" o:title=""/>
                </v:shape>
                <v:rect style="position:absolute;left:0;top:7260;width:1911;height:1736" id="docshape115" filled="true" fillcolor="#ffffff" stroked="false">
                  <v:fill type="solid"/>
                </v:rect>
                <v:shape style="position:absolute;left:1910;top:0;width:4301;height:7409" type="#_x0000_t75" id="docshape116" stroked="false">
                  <v:imagedata r:id="rId17" o:title=""/>
                </v:shape>
                <v:rect style="position:absolute;left:1910;top:7260;width:3912;height:1736" id="docshape117" filled="true" fillcolor="#ffffff" stroked="false">
                  <v:fill type="solid"/>
                </v:rect>
                <v:shape style="position:absolute;left:6211;top:0;width:111;height:7409" type="#_x0000_t75" id="docshape118" stroked="false">
                  <v:imagedata r:id="rId15" o:title=""/>
                </v:shape>
                <v:shape style="position:absolute;left:2462;top:4594;width:192;height:339" type="#_x0000_t202" id="docshape119" filled="false" stroked="false">
                  <v:textbox inset="0,0,0,0">
                    <w:txbxContent>
                      <w:p>
                        <w:pPr>
                          <w:spacing w:line="338" w:lineRule="exact" w:before="0"/>
                          <w:ind w:left="0" w:right="0" w:firstLine="0"/>
                          <w:jc w:val="left"/>
                          <w:rPr>
                            <w:rFonts w:ascii="Calibri"/>
                            <w:b/>
                            <w:sz w:val="34"/>
                          </w:rPr>
                        </w:pPr>
                        <w:r>
                          <w:rPr>
                            <w:rFonts w:ascii="Calibri"/>
                            <w:b/>
                            <w:spacing w:val="-10"/>
                            <w:sz w:val="34"/>
                          </w:rPr>
                          <w:t>2</w:t>
                        </w:r>
                      </w:p>
                    </w:txbxContent>
                  </v:textbox>
                  <w10:wrap type="none"/>
                </v:shape>
                <v:shape style="position:absolute;left:192;top:6679;width:5464;height:1653" type="#_x0000_t202" id="docshape120" filled="false" stroked="false">
                  <v:textbox inset="0,0,0,0">
                    <w:txbxContent>
                      <w:p>
                        <w:pPr>
                          <w:spacing w:line="345" w:lineRule="exact" w:before="0"/>
                          <w:ind w:left="1663" w:right="0" w:firstLine="0"/>
                          <w:jc w:val="left"/>
                          <w:rPr>
                            <w:rFonts w:ascii="Calibri"/>
                            <w:b/>
                            <w:sz w:val="34"/>
                          </w:rPr>
                        </w:pPr>
                        <w:r>
                          <w:rPr>
                            <w:rFonts w:ascii="Calibri"/>
                            <w:b/>
                            <w:spacing w:val="-10"/>
                            <w:sz w:val="34"/>
                          </w:rPr>
                          <w:t>1</w:t>
                        </w:r>
                      </w:p>
                      <w:p>
                        <w:pPr>
                          <w:spacing w:line="249" w:lineRule="auto" w:before="291"/>
                          <w:ind w:left="0" w:right="18" w:firstLine="2"/>
                          <w:jc w:val="center"/>
                          <w:rPr>
                            <w:rFonts w:ascii="Calibri" w:hAnsi="Calibri"/>
                            <w:sz w:val="20"/>
                          </w:rPr>
                        </w:pPr>
                        <w:r>
                          <w:rPr>
                            <w:rFonts w:ascii="Calibri" w:hAnsi="Calibri"/>
                            <w:b/>
                            <w:w w:val="105"/>
                            <w:sz w:val="20"/>
                          </w:rPr>
                          <w:t>Plate</w:t>
                        </w:r>
                        <w:r>
                          <w:rPr>
                            <w:rFonts w:ascii="Calibri" w:hAnsi="Calibri"/>
                            <w:b/>
                            <w:spacing w:val="-12"/>
                            <w:w w:val="105"/>
                            <w:sz w:val="20"/>
                          </w:rPr>
                          <w:t> </w:t>
                        </w:r>
                        <w:r>
                          <w:rPr>
                            <w:rFonts w:ascii="Calibri" w:hAnsi="Calibri"/>
                            <w:b/>
                            <w:w w:val="105"/>
                            <w:sz w:val="20"/>
                          </w:rPr>
                          <w:t>XIV:</w:t>
                        </w:r>
                        <w:r>
                          <w:rPr>
                            <w:rFonts w:ascii="Calibri" w:hAnsi="Calibri"/>
                            <w:b/>
                            <w:spacing w:val="-12"/>
                            <w:w w:val="105"/>
                            <w:sz w:val="20"/>
                          </w:rPr>
                          <w:t> </w:t>
                        </w:r>
                        <w:r>
                          <w:rPr>
                            <w:rFonts w:ascii="Calibri" w:hAnsi="Calibri"/>
                            <w:w w:val="105"/>
                            <w:sz w:val="20"/>
                          </w:rPr>
                          <w:t>Photomicrograph</w:t>
                        </w:r>
                        <w:r>
                          <w:rPr>
                            <w:rFonts w:ascii="Calibri" w:hAnsi="Calibri"/>
                            <w:spacing w:val="-12"/>
                            <w:w w:val="105"/>
                            <w:sz w:val="20"/>
                          </w:rPr>
                          <w:t> </w:t>
                        </w:r>
                        <w:r>
                          <w:rPr>
                            <w:rFonts w:ascii="Calibri" w:hAnsi="Calibri"/>
                            <w:w w:val="105"/>
                            <w:sz w:val="20"/>
                          </w:rPr>
                          <w:t>of</w:t>
                        </w:r>
                        <w:r>
                          <w:rPr>
                            <w:rFonts w:ascii="Calibri" w:hAnsi="Calibri"/>
                            <w:spacing w:val="-12"/>
                            <w:w w:val="105"/>
                            <w:sz w:val="20"/>
                          </w:rPr>
                          <w:t> </w:t>
                        </w:r>
                        <w:r>
                          <w:rPr>
                            <w:rFonts w:ascii="Calibri" w:hAnsi="Calibri"/>
                            <w:w w:val="105"/>
                            <w:sz w:val="20"/>
                          </w:rPr>
                          <w:t>a</w:t>
                        </w:r>
                        <w:r>
                          <w:rPr>
                            <w:rFonts w:ascii="Calibri" w:hAnsi="Calibri"/>
                            <w:spacing w:val="-12"/>
                            <w:w w:val="105"/>
                            <w:sz w:val="20"/>
                          </w:rPr>
                          <w:t> </w:t>
                        </w:r>
                        <w:r>
                          <w:rPr>
                            <w:rFonts w:ascii="Calibri" w:hAnsi="Calibri"/>
                            <w:w w:val="105"/>
                            <w:sz w:val="20"/>
                          </w:rPr>
                          <w:t>section</w:t>
                        </w:r>
                        <w:r>
                          <w:rPr>
                            <w:rFonts w:ascii="Calibri" w:hAnsi="Calibri"/>
                            <w:spacing w:val="-12"/>
                            <w:w w:val="105"/>
                            <w:sz w:val="20"/>
                          </w:rPr>
                          <w:t> </w:t>
                        </w:r>
                        <w:r>
                          <w:rPr>
                            <w:rFonts w:ascii="Calibri" w:hAnsi="Calibri"/>
                            <w:w w:val="105"/>
                            <w:sz w:val="20"/>
                          </w:rPr>
                          <w:t>of</w:t>
                        </w:r>
                        <w:r>
                          <w:rPr>
                            <w:rFonts w:ascii="Calibri" w:hAnsi="Calibri"/>
                            <w:spacing w:val="-12"/>
                            <w:w w:val="105"/>
                            <w:sz w:val="20"/>
                          </w:rPr>
                          <w:t> </w:t>
                        </w:r>
                        <w:r>
                          <w:rPr>
                            <w:rFonts w:ascii="Calibri" w:hAnsi="Calibri"/>
                            <w:w w:val="105"/>
                            <w:sz w:val="20"/>
                          </w:rPr>
                          <w:t>a</w:t>
                        </w:r>
                        <w:r>
                          <w:rPr>
                            <w:rFonts w:ascii="Calibri" w:hAnsi="Calibri"/>
                            <w:spacing w:val="-12"/>
                            <w:w w:val="105"/>
                            <w:sz w:val="20"/>
                          </w:rPr>
                          <w:t> </w:t>
                        </w:r>
                        <w:r>
                          <w:rPr>
                            <w:rFonts w:ascii="Calibri" w:hAnsi="Calibri"/>
                            <w:w w:val="105"/>
                            <w:sz w:val="20"/>
                          </w:rPr>
                          <w:t>normal</w:t>
                        </w:r>
                        <w:r>
                          <w:rPr>
                            <w:rFonts w:ascii="Calibri" w:hAnsi="Calibri"/>
                            <w:spacing w:val="-12"/>
                            <w:w w:val="105"/>
                            <w:sz w:val="20"/>
                          </w:rPr>
                          <w:t> </w:t>
                        </w:r>
                        <w:r>
                          <w:rPr>
                            <w:rFonts w:ascii="Calibri" w:hAnsi="Calibri"/>
                            <w:w w:val="105"/>
                            <w:sz w:val="20"/>
                          </w:rPr>
                          <w:t>kidney</w:t>
                        </w:r>
                        <w:r>
                          <w:rPr>
                            <w:rFonts w:ascii="Calibri" w:hAnsi="Calibri"/>
                            <w:spacing w:val="-12"/>
                            <w:w w:val="105"/>
                            <w:sz w:val="20"/>
                          </w:rPr>
                          <w:t> </w:t>
                        </w:r>
                        <w:r>
                          <w:rPr>
                            <w:rFonts w:ascii="Calibri" w:hAnsi="Calibri"/>
                            <w:w w:val="105"/>
                            <w:sz w:val="20"/>
                          </w:rPr>
                          <w:t>from a rat treated with 50mg/kg of methanolic leaf extract of </w:t>
                        </w:r>
                        <w:r>
                          <w:rPr>
                            <w:rFonts w:ascii="Calibri" w:hAnsi="Calibri"/>
                            <w:i/>
                            <w:w w:val="105"/>
                            <w:sz w:val="20"/>
                          </w:rPr>
                          <w:t>R. longiflora</w:t>
                        </w:r>
                        <w:r>
                          <w:rPr>
                            <w:rFonts w:ascii="Calibri" w:hAnsi="Calibri"/>
                            <w:i/>
                            <w:spacing w:val="-8"/>
                            <w:w w:val="105"/>
                            <w:sz w:val="20"/>
                          </w:rPr>
                          <w:t> </w:t>
                        </w:r>
                        <w:r>
                          <w:rPr>
                            <w:rFonts w:ascii="Calibri" w:hAnsi="Calibri"/>
                            <w:w w:val="105"/>
                            <w:sz w:val="20"/>
                          </w:rPr>
                          <w:t>for</w:t>
                        </w:r>
                        <w:r>
                          <w:rPr>
                            <w:rFonts w:ascii="Calibri" w:hAnsi="Calibri"/>
                            <w:spacing w:val="31"/>
                            <w:w w:val="105"/>
                            <w:sz w:val="20"/>
                          </w:rPr>
                          <w:t> </w:t>
                        </w:r>
                        <w:r>
                          <w:rPr>
                            <w:rFonts w:ascii="Calibri" w:hAnsi="Calibri"/>
                            <w:w w:val="105"/>
                            <w:sz w:val="20"/>
                          </w:rPr>
                          <w:t>30</w:t>
                        </w:r>
                        <w:r>
                          <w:rPr>
                            <w:rFonts w:ascii="Calibri" w:hAnsi="Calibri"/>
                            <w:spacing w:val="-8"/>
                            <w:w w:val="105"/>
                            <w:sz w:val="20"/>
                          </w:rPr>
                          <w:t> </w:t>
                        </w:r>
                        <w:r>
                          <w:rPr>
                            <w:rFonts w:ascii="Calibri" w:hAnsi="Calibri"/>
                            <w:w w:val="105"/>
                            <w:sz w:val="20"/>
                          </w:rPr>
                          <w:t>da</w:t>
                        </w:r>
                        <w:r>
                          <w:rPr>
                            <w:rFonts w:ascii="Calibri" w:hAnsi="Calibri"/>
                            <w:spacing w:val="33"/>
                            <w:w w:val="105"/>
                            <w:sz w:val="20"/>
                          </w:rPr>
                          <w:t> </w:t>
                        </w:r>
                        <w:r>
                          <w:rPr>
                            <w:rFonts w:ascii="Calibri" w:hAnsi="Calibri"/>
                            <w:w w:val="105"/>
                            <w:sz w:val="20"/>
                          </w:rPr>
                          <w:t>s</w:t>
                        </w:r>
                        <w:r>
                          <w:rPr>
                            <w:rFonts w:ascii="Calibri" w:hAnsi="Calibri"/>
                            <w:spacing w:val="-8"/>
                            <w:w w:val="105"/>
                            <w:sz w:val="20"/>
                          </w:rPr>
                          <w:t> </w:t>
                        </w:r>
                        <w:r>
                          <w:rPr>
                            <w:rFonts w:ascii="Calibri" w:hAnsi="Calibri"/>
                            <w:w w:val="105"/>
                            <w:sz w:val="20"/>
                          </w:rPr>
                          <w:t>showing</w:t>
                        </w:r>
                        <w:r>
                          <w:rPr>
                            <w:rFonts w:ascii="Calibri" w:hAnsi="Calibri"/>
                            <w:spacing w:val="-8"/>
                            <w:w w:val="105"/>
                            <w:sz w:val="20"/>
                          </w:rPr>
                          <w:t> </w:t>
                        </w:r>
                        <w:r>
                          <w:rPr>
                            <w:rFonts w:ascii="Calibri" w:hAnsi="Calibri"/>
                            <w:w w:val="105"/>
                            <w:sz w:val="20"/>
                          </w:rPr>
                          <w:t>(1</w:t>
                        </w:r>
                        <w:r>
                          <w:rPr>
                            <w:rFonts w:ascii="Calibri" w:hAnsi="Calibri"/>
                            <w:spacing w:val="-8"/>
                            <w:w w:val="105"/>
                            <w:sz w:val="20"/>
                          </w:rPr>
                          <w:t> </w:t>
                        </w:r>
                        <w:r>
                          <w:rPr>
                            <w:rFonts w:ascii="Calibri" w:hAnsi="Calibri"/>
                            <w:w w:val="105"/>
                            <w:sz w:val="20"/>
                          </w:rPr>
                          <w:t>=tubule</w:t>
                        </w:r>
                        <w:r>
                          <w:rPr>
                            <w:rFonts w:ascii="Calibri" w:hAnsi="Calibri"/>
                            <w:spacing w:val="-8"/>
                            <w:w w:val="105"/>
                            <w:sz w:val="20"/>
                          </w:rPr>
                          <w:t> </w:t>
                        </w:r>
                        <w:r>
                          <w:rPr>
                            <w:rFonts w:ascii="Calibri" w:hAnsi="Calibri"/>
                            <w:w w:val="105"/>
                            <w:sz w:val="20"/>
                          </w:rPr>
                          <w:t>&amp;</w:t>
                        </w:r>
                        <w:r>
                          <w:rPr>
                            <w:rFonts w:ascii="Calibri" w:hAnsi="Calibri"/>
                            <w:spacing w:val="-8"/>
                            <w:w w:val="105"/>
                            <w:sz w:val="20"/>
                          </w:rPr>
                          <w:t> </w:t>
                        </w:r>
                        <w:r>
                          <w:rPr>
                            <w:rFonts w:ascii="Calibri" w:hAnsi="Calibri"/>
                            <w:w w:val="105"/>
                            <w:sz w:val="20"/>
                          </w:rPr>
                          <w:t>2</w:t>
                        </w:r>
                        <w:r>
                          <w:rPr>
                            <w:rFonts w:ascii="Calibri" w:hAnsi="Calibri"/>
                            <w:spacing w:val="-11"/>
                            <w:w w:val="105"/>
                            <w:sz w:val="20"/>
                          </w:rPr>
                          <w:t> </w:t>
                        </w:r>
                        <w:r>
                          <w:rPr>
                            <w:rFonts w:ascii="Calibri" w:hAnsi="Calibri"/>
                            <w:w w:val="105"/>
                            <w:sz w:val="20"/>
                          </w:rPr>
                          <w:t>=glumerulus).</w:t>
                        </w:r>
                        <w:r>
                          <w:rPr>
                            <w:rFonts w:ascii="Calibri" w:hAnsi="Calibri"/>
                            <w:spacing w:val="28"/>
                            <w:w w:val="105"/>
                            <w:sz w:val="20"/>
                          </w:rPr>
                          <w:t> </w:t>
                        </w:r>
                        <w:r>
                          <w:rPr>
                            <w:rFonts w:ascii="Calibri" w:hAnsi="Calibri"/>
                            <w:w w:val="105"/>
                            <w:sz w:val="20"/>
                          </w:rPr>
                          <w:t>H</w:t>
                        </w:r>
                        <w:r>
                          <w:rPr>
                            <w:rFonts w:ascii="Calibri" w:hAnsi="Calibri"/>
                            <w:spacing w:val="-8"/>
                            <w:w w:val="105"/>
                            <w:sz w:val="20"/>
                          </w:rPr>
                          <w:t> </w:t>
                        </w:r>
                        <w:r>
                          <w:rPr>
                            <w:rFonts w:ascii="Calibri" w:hAnsi="Calibri"/>
                            <w:w w:val="105"/>
                            <w:sz w:val="20"/>
                          </w:rPr>
                          <w:t>&amp; E stain (×400)</w:t>
                        </w:r>
                      </w:p>
                    </w:txbxContent>
                  </v:textbox>
                  <w10:wrap type="none"/>
                </v:shape>
              </v:group>
            </w:pict>
          </mc:Fallback>
        </mc:AlternateContent>
      </w:r>
      <w:r>
        <w:rPr>
          <w:rFonts w:ascii="Calibri"/>
          <w:sz w:val="20"/>
        </w:rPr>
      </w:r>
    </w:p>
    <w:p>
      <w:pPr>
        <w:spacing w:after="0"/>
        <w:rPr>
          <w:rFonts w:ascii="Calibri"/>
          <w:sz w:val="20"/>
        </w:rPr>
        <w:sectPr>
          <w:pgSz w:w="12240" w:h="15840"/>
          <w:pgMar w:header="0" w:footer="944" w:top="1360" w:bottom="1140" w:left="1720" w:right="540"/>
        </w:sectPr>
      </w:pPr>
    </w:p>
    <w:p>
      <w:pPr>
        <w:pStyle w:val="BodyText"/>
        <w:ind w:left="1188"/>
        <w:rPr>
          <w:rFonts w:ascii="Calibri"/>
          <w:sz w:val="20"/>
        </w:rPr>
      </w:pPr>
      <w:r>
        <w:rPr/>
        <mc:AlternateContent>
          <mc:Choice Requires="wps">
            <w:drawing>
              <wp:anchor distT="0" distB="0" distL="0" distR="0" allowOverlap="1" layoutInCell="1" locked="0" behindDoc="1" simplePos="0" relativeHeight="485517312">
                <wp:simplePos x="0" y="0"/>
                <wp:positionH relativeFrom="page">
                  <wp:posOffset>3018708</wp:posOffset>
                </wp:positionH>
                <wp:positionV relativeFrom="page">
                  <wp:posOffset>5536893</wp:posOffset>
                </wp:positionV>
                <wp:extent cx="71755" cy="45339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71755" cy="453390"/>
                        </a:xfrm>
                        <a:prstGeom prst="rect">
                          <a:avLst/>
                        </a:prstGeom>
                      </wps:spPr>
                      <wps:txbx>
                        <w:txbxContent>
                          <w:p>
                            <w:pPr>
                              <w:spacing w:line="209" w:lineRule="exact" w:before="0"/>
                              <w:ind w:left="3" w:right="0" w:firstLine="0"/>
                              <w:jc w:val="left"/>
                              <w:rPr>
                                <w:rFonts w:ascii="Calibri"/>
                                <w:sz w:val="20"/>
                              </w:rPr>
                            </w:pPr>
                            <w:r>
                              <w:rPr>
                                <w:rFonts w:ascii="Calibri"/>
                                <w:spacing w:val="-12"/>
                                <w:w w:val="105"/>
                                <w:sz w:val="20"/>
                              </w:rPr>
                              <w:t>o</w:t>
                            </w:r>
                          </w:p>
                          <w:p>
                            <w:pPr>
                              <w:pStyle w:val="BodyText"/>
                              <w:spacing w:before="18"/>
                              <w:rPr>
                                <w:rFonts w:ascii="Calibri"/>
                                <w:sz w:val="20"/>
                              </w:rPr>
                            </w:pPr>
                          </w:p>
                          <w:p>
                            <w:pPr>
                              <w:spacing w:line="242" w:lineRule="exact" w:before="0"/>
                              <w:ind w:left="0" w:right="0" w:firstLine="0"/>
                              <w:jc w:val="left"/>
                              <w:rPr>
                                <w:rFonts w:ascii="Calibri"/>
                                <w:sz w:val="20"/>
                              </w:rPr>
                            </w:pPr>
                            <w:r>
                              <w:rPr>
                                <w:rFonts w:ascii="Calibri"/>
                                <w:spacing w:val="-10"/>
                                <w:w w:val="105"/>
                                <w:sz w:val="20"/>
                              </w:rPr>
                              <w:t>y</w:t>
                            </w:r>
                          </w:p>
                        </w:txbxContent>
                      </wps:txbx>
                      <wps:bodyPr wrap="square" lIns="0" tIns="0" rIns="0" bIns="0" rtlCol="0">
                        <a:noAutofit/>
                      </wps:bodyPr>
                    </wps:wsp>
                  </a:graphicData>
                </a:graphic>
              </wp:anchor>
            </w:drawing>
          </mc:Choice>
          <mc:Fallback>
            <w:pict>
              <v:shape style="position:absolute;margin-left:237.693619pt;margin-top:435.97583pt;width:5.65pt;height:35.7pt;mso-position-horizontal-relative:page;mso-position-vertical-relative:page;z-index:-17799168" type="#_x0000_t202" id="docshape121" filled="false" stroked="false">
                <v:textbox inset="0,0,0,0">
                  <w:txbxContent>
                    <w:p>
                      <w:pPr>
                        <w:spacing w:line="209" w:lineRule="exact" w:before="0"/>
                        <w:ind w:left="3" w:right="0" w:firstLine="0"/>
                        <w:jc w:val="left"/>
                        <w:rPr>
                          <w:rFonts w:ascii="Calibri"/>
                          <w:sz w:val="20"/>
                        </w:rPr>
                      </w:pPr>
                      <w:r>
                        <w:rPr>
                          <w:rFonts w:ascii="Calibri"/>
                          <w:spacing w:val="-12"/>
                          <w:w w:val="105"/>
                          <w:sz w:val="20"/>
                        </w:rPr>
                        <w:t>o</w:t>
                      </w:r>
                    </w:p>
                    <w:p>
                      <w:pPr>
                        <w:pStyle w:val="BodyText"/>
                        <w:spacing w:before="18"/>
                        <w:rPr>
                          <w:rFonts w:ascii="Calibri"/>
                          <w:sz w:val="20"/>
                        </w:rPr>
                      </w:pPr>
                    </w:p>
                    <w:p>
                      <w:pPr>
                        <w:spacing w:line="242" w:lineRule="exact" w:before="0"/>
                        <w:ind w:left="0" w:right="0" w:firstLine="0"/>
                        <w:jc w:val="left"/>
                        <w:rPr>
                          <w:rFonts w:ascii="Calibri"/>
                          <w:sz w:val="20"/>
                        </w:rPr>
                      </w:pPr>
                      <w:r>
                        <w:rPr>
                          <w:rFonts w:ascii="Calibri"/>
                          <w:spacing w:val="-10"/>
                          <w:w w:val="105"/>
                          <w:sz w:val="20"/>
                        </w:rPr>
                        <w:t>y</w:t>
                      </w:r>
                    </w:p>
                  </w:txbxContent>
                </v:textbox>
                <w10:wrap type="none"/>
              </v:shape>
            </w:pict>
          </mc:Fallback>
        </mc:AlternateContent>
      </w:r>
      <w:r>
        <w:rPr>
          <w:rFonts w:ascii="Calibri"/>
          <w:sz w:val="20"/>
        </w:rPr>
        <mc:AlternateContent>
          <mc:Choice Requires="wps">
            <w:drawing>
              <wp:inline distT="0" distB="0" distL="0" distR="0">
                <wp:extent cx="4014470" cy="5712460"/>
                <wp:effectExtent l="0" t="0" r="0" b="2539"/>
                <wp:docPr id="145" name="Group 145"/>
                <wp:cNvGraphicFramePr>
                  <a:graphicFrameLocks/>
                </wp:cNvGraphicFramePr>
                <a:graphic>
                  <a:graphicData uri="http://schemas.microsoft.com/office/word/2010/wordprocessingGroup">
                    <wpg:wgp>
                      <wpg:cNvPr id="145" name="Group 145"/>
                      <wpg:cNvGrpSpPr/>
                      <wpg:grpSpPr>
                        <a:xfrm>
                          <a:off x="0" y="0"/>
                          <a:ext cx="4014470" cy="5712460"/>
                          <a:chExt cx="4014470" cy="5712460"/>
                        </a:xfrm>
                      </wpg:grpSpPr>
                      <pic:pic>
                        <pic:nvPicPr>
                          <pic:cNvPr id="146" name="Image 146"/>
                          <pic:cNvPicPr/>
                        </pic:nvPicPr>
                        <pic:blipFill>
                          <a:blip r:embed="rId16" cstate="print"/>
                          <a:stretch>
                            <a:fillRect/>
                          </a:stretch>
                        </pic:blipFill>
                        <pic:spPr>
                          <a:xfrm>
                            <a:off x="466344" y="0"/>
                            <a:ext cx="746759" cy="4704587"/>
                          </a:xfrm>
                          <a:prstGeom prst="rect">
                            <a:avLst/>
                          </a:prstGeom>
                        </pic:spPr>
                      </pic:pic>
                      <wps:wsp>
                        <wps:cNvPr id="147" name="Graphic 147"/>
                        <wps:cNvSpPr/>
                        <wps:spPr>
                          <a:xfrm>
                            <a:off x="0" y="4610100"/>
                            <a:ext cx="1213485" cy="1102360"/>
                          </a:xfrm>
                          <a:custGeom>
                            <a:avLst/>
                            <a:gdLst/>
                            <a:ahLst/>
                            <a:cxnLst/>
                            <a:rect l="l" t="t" r="r" b="b"/>
                            <a:pathLst>
                              <a:path w="1213485" h="1102360">
                                <a:moveTo>
                                  <a:pt x="1213103" y="0"/>
                                </a:moveTo>
                                <a:lnTo>
                                  <a:pt x="0" y="0"/>
                                </a:lnTo>
                                <a:lnTo>
                                  <a:pt x="0" y="1101852"/>
                                </a:lnTo>
                                <a:lnTo>
                                  <a:pt x="1213103" y="1101852"/>
                                </a:lnTo>
                                <a:lnTo>
                                  <a:pt x="1213103" y="0"/>
                                </a:lnTo>
                                <a:close/>
                              </a:path>
                            </a:pathLst>
                          </a:custGeom>
                          <a:solidFill>
                            <a:srgbClr val="FFFFFF"/>
                          </a:solidFill>
                        </wps:spPr>
                        <wps:bodyPr wrap="square" lIns="0" tIns="0" rIns="0" bIns="0" rtlCol="0">
                          <a:prstTxWarp prst="textNoShape">
                            <a:avLst/>
                          </a:prstTxWarp>
                          <a:noAutofit/>
                        </wps:bodyPr>
                      </wps:wsp>
                      <pic:pic>
                        <pic:nvPicPr>
                          <pic:cNvPr id="148" name="Image 148"/>
                          <pic:cNvPicPr/>
                        </pic:nvPicPr>
                        <pic:blipFill>
                          <a:blip r:embed="rId17" cstate="print"/>
                          <a:stretch>
                            <a:fillRect/>
                          </a:stretch>
                        </pic:blipFill>
                        <pic:spPr>
                          <a:xfrm>
                            <a:off x="1213103" y="0"/>
                            <a:ext cx="2731008" cy="4704587"/>
                          </a:xfrm>
                          <a:prstGeom prst="rect">
                            <a:avLst/>
                          </a:prstGeom>
                        </pic:spPr>
                      </pic:pic>
                      <wps:wsp>
                        <wps:cNvPr id="149" name="Graphic 149"/>
                        <wps:cNvSpPr/>
                        <wps:spPr>
                          <a:xfrm>
                            <a:off x="1213103" y="4610100"/>
                            <a:ext cx="2484120" cy="1102360"/>
                          </a:xfrm>
                          <a:custGeom>
                            <a:avLst/>
                            <a:gdLst/>
                            <a:ahLst/>
                            <a:cxnLst/>
                            <a:rect l="l" t="t" r="r" b="b"/>
                            <a:pathLst>
                              <a:path w="2484120" h="1102360">
                                <a:moveTo>
                                  <a:pt x="2484120" y="0"/>
                                </a:moveTo>
                                <a:lnTo>
                                  <a:pt x="0" y="0"/>
                                </a:lnTo>
                                <a:lnTo>
                                  <a:pt x="0" y="1101852"/>
                                </a:lnTo>
                                <a:lnTo>
                                  <a:pt x="2484120" y="1101852"/>
                                </a:lnTo>
                                <a:lnTo>
                                  <a:pt x="2484120" y="0"/>
                                </a:lnTo>
                                <a:close/>
                              </a:path>
                            </a:pathLst>
                          </a:custGeom>
                          <a:solidFill>
                            <a:srgbClr val="FFFFFF"/>
                          </a:solidFill>
                        </wps:spPr>
                        <wps:bodyPr wrap="square" lIns="0" tIns="0" rIns="0" bIns="0" rtlCol="0">
                          <a:prstTxWarp prst="textNoShape">
                            <a:avLst/>
                          </a:prstTxWarp>
                          <a:noAutofit/>
                        </wps:bodyPr>
                      </wps:wsp>
                      <pic:pic>
                        <pic:nvPicPr>
                          <pic:cNvPr id="150" name="Image 150"/>
                          <pic:cNvPicPr/>
                        </pic:nvPicPr>
                        <pic:blipFill>
                          <a:blip r:embed="rId15" cstate="print"/>
                          <a:stretch>
                            <a:fillRect/>
                          </a:stretch>
                        </pic:blipFill>
                        <pic:spPr>
                          <a:xfrm>
                            <a:off x="3944111" y="0"/>
                            <a:ext cx="70103" cy="4704587"/>
                          </a:xfrm>
                          <a:prstGeom prst="rect">
                            <a:avLst/>
                          </a:prstGeom>
                        </pic:spPr>
                      </pic:pic>
                      <wps:wsp>
                        <wps:cNvPr id="151" name="Textbox 151"/>
                        <wps:cNvSpPr txBox="1"/>
                        <wps:spPr>
                          <a:xfrm>
                            <a:off x="1563624" y="2917298"/>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2</w:t>
                              </w:r>
                            </w:p>
                          </w:txbxContent>
                        </wps:txbx>
                        <wps:bodyPr wrap="square" lIns="0" tIns="0" rIns="0" bIns="0" rtlCol="0">
                          <a:noAutofit/>
                        </wps:bodyPr>
                      </wps:wsp>
                      <wps:wsp>
                        <wps:cNvPr id="152" name="Textbox 152"/>
                        <wps:cNvSpPr txBox="1"/>
                        <wps:spPr>
                          <a:xfrm>
                            <a:off x="94488" y="4241655"/>
                            <a:ext cx="3522979" cy="1049655"/>
                          </a:xfrm>
                          <a:prstGeom prst="rect">
                            <a:avLst/>
                          </a:prstGeom>
                        </wps:spPr>
                        <wps:txbx>
                          <w:txbxContent>
                            <w:p>
                              <w:pPr>
                                <w:spacing w:line="345" w:lineRule="exact" w:before="0"/>
                                <w:ind w:left="1706" w:right="0" w:firstLine="0"/>
                                <w:jc w:val="left"/>
                                <w:rPr>
                                  <w:rFonts w:ascii="Calibri"/>
                                  <w:b/>
                                  <w:sz w:val="34"/>
                                </w:rPr>
                              </w:pPr>
                              <w:r>
                                <w:rPr>
                                  <w:rFonts w:ascii="Calibri"/>
                                  <w:b/>
                                  <w:spacing w:val="-10"/>
                                  <w:sz w:val="34"/>
                                </w:rPr>
                                <w:t>1</w:t>
                              </w:r>
                            </w:p>
                            <w:p>
                              <w:pPr>
                                <w:spacing w:line="249" w:lineRule="auto" w:before="291"/>
                                <w:ind w:left="0" w:right="18" w:firstLine="0"/>
                                <w:jc w:val="center"/>
                                <w:rPr>
                                  <w:rFonts w:ascii="Calibri" w:hAnsi="Calibri"/>
                                  <w:sz w:val="20"/>
                                </w:rPr>
                              </w:pPr>
                              <w:r>
                                <w:rPr>
                                  <w:rFonts w:ascii="Calibri" w:hAnsi="Calibri"/>
                                  <w:b/>
                                  <w:w w:val="105"/>
                                  <w:sz w:val="20"/>
                                </w:rPr>
                                <w:t>Plate</w:t>
                              </w:r>
                              <w:r>
                                <w:rPr>
                                  <w:rFonts w:ascii="Calibri" w:hAnsi="Calibri"/>
                                  <w:b/>
                                  <w:spacing w:val="-12"/>
                                  <w:w w:val="105"/>
                                  <w:sz w:val="20"/>
                                </w:rPr>
                                <w:t> </w:t>
                              </w:r>
                              <w:r>
                                <w:rPr>
                                  <w:rFonts w:ascii="Calibri" w:hAnsi="Calibri"/>
                                  <w:b/>
                                  <w:w w:val="105"/>
                                  <w:sz w:val="20"/>
                                </w:rPr>
                                <w:t>XV:</w:t>
                              </w:r>
                              <w:r>
                                <w:rPr>
                                  <w:rFonts w:ascii="Calibri" w:hAnsi="Calibri"/>
                                  <w:b/>
                                  <w:spacing w:val="-11"/>
                                  <w:w w:val="105"/>
                                  <w:sz w:val="20"/>
                                </w:rPr>
                                <w:t> </w:t>
                              </w:r>
                              <w:r>
                                <w:rPr>
                                  <w:rFonts w:ascii="Calibri" w:hAnsi="Calibri"/>
                                  <w:w w:val="105"/>
                                  <w:sz w:val="20"/>
                                </w:rPr>
                                <w:t>Photomicr</w:t>
                              </w:r>
                              <w:r>
                                <w:rPr>
                                  <w:rFonts w:ascii="Calibri" w:hAnsi="Calibri"/>
                                  <w:spacing w:val="40"/>
                                  <w:w w:val="105"/>
                                  <w:sz w:val="20"/>
                                </w:rPr>
                                <w:t> </w:t>
                              </w:r>
                              <w:r>
                                <w:rPr>
                                  <w:rFonts w:ascii="Calibri" w:hAnsi="Calibri"/>
                                  <w:w w:val="105"/>
                                  <w:sz w:val="20"/>
                                </w:rPr>
                                <w:t>graph</w:t>
                              </w:r>
                              <w:r>
                                <w:rPr>
                                  <w:rFonts w:ascii="Calibri" w:hAnsi="Calibri"/>
                                  <w:spacing w:val="-5"/>
                                  <w:w w:val="105"/>
                                  <w:sz w:val="20"/>
                                </w:rPr>
                                <w:t> </w:t>
                              </w:r>
                              <w:r>
                                <w:rPr>
                                  <w:rFonts w:ascii="Calibri" w:hAnsi="Calibri"/>
                                  <w:w w:val="105"/>
                                  <w:sz w:val="20"/>
                                </w:rPr>
                                <w:t>of</w:t>
                              </w:r>
                              <w:r>
                                <w:rPr>
                                  <w:rFonts w:ascii="Calibri" w:hAnsi="Calibri"/>
                                  <w:spacing w:val="-10"/>
                                  <w:w w:val="105"/>
                                  <w:sz w:val="20"/>
                                </w:rPr>
                                <w:t> </w:t>
                              </w:r>
                              <w:r>
                                <w:rPr>
                                  <w:rFonts w:ascii="Calibri" w:hAnsi="Calibri"/>
                                  <w:w w:val="105"/>
                                  <w:sz w:val="20"/>
                                </w:rPr>
                                <w:t>a</w:t>
                              </w:r>
                              <w:r>
                                <w:rPr>
                                  <w:rFonts w:ascii="Calibri" w:hAnsi="Calibri"/>
                                  <w:spacing w:val="-10"/>
                                  <w:w w:val="105"/>
                                  <w:sz w:val="20"/>
                                </w:rPr>
                                <w:t> </w:t>
                              </w:r>
                              <w:r>
                                <w:rPr>
                                  <w:rFonts w:ascii="Calibri" w:hAnsi="Calibri"/>
                                  <w:w w:val="105"/>
                                  <w:sz w:val="20"/>
                                </w:rPr>
                                <w:t>section</w:t>
                              </w:r>
                              <w:r>
                                <w:rPr>
                                  <w:rFonts w:ascii="Calibri" w:hAnsi="Calibri"/>
                                  <w:spacing w:val="-10"/>
                                  <w:w w:val="105"/>
                                  <w:sz w:val="20"/>
                                </w:rPr>
                                <w:t> </w:t>
                              </w:r>
                              <w:r>
                                <w:rPr>
                                  <w:rFonts w:ascii="Calibri" w:hAnsi="Calibri"/>
                                  <w:w w:val="105"/>
                                  <w:sz w:val="20"/>
                                </w:rPr>
                                <w:t>of</w:t>
                              </w:r>
                              <w:r>
                                <w:rPr>
                                  <w:rFonts w:ascii="Calibri" w:hAnsi="Calibri"/>
                                  <w:spacing w:val="-10"/>
                                  <w:w w:val="105"/>
                                  <w:sz w:val="20"/>
                                </w:rPr>
                                <w:t> </w:t>
                              </w:r>
                              <w:r>
                                <w:rPr>
                                  <w:rFonts w:ascii="Calibri" w:hAnsi="Calibri"/>
                                  <w:w w:val="105"/>
                                  <w:sz w:val="20"/>
                                </w:rPr>
                                <w:t>a</w:t>
                              </w:r>
                              <w:r>
                                <w:rPr>
                                  <w:rFonts w:ascii="Calibri" w:hAnsi="Calibri"/>
                                  <w:spacing w:val="-10"/>
                                  <w:w w:val="105"/>
                                  <w:sz w:val="20"/>
                                </w:rPr>
                                <w:t> </w:t>
                              </w:r>
                              <w:r>
                                <w:rPr>
                                  <w:rFonts w:ascii="Calibri" w:hAnsi="Calibri"/>
                                  <w:w w:val="105"/>
                                  <w:sz w:val="20"/>
                                </w:rPr>
                                <w:t>normal</w:t>
                              </w:r>
                              <w:r>
                                <w:rPr>
                                  <w:rFonts w:ascii="Calibri" w:hAnsi="Calibri"/>
                                  <w:spacing w:val="-10"/>
                                  <w:w w:val="105"/>
                                  <w:sz w:val="20"/>
                                </w:rPr>
                                <w:t> </w:t>
                              </w:r>
                              <w:r>
                                <w:rPr>
                                  <w:rFonts w:ascii="Calibri" w:hAnsi="Calibri"/>
                                  <w:w w:val="105"/>
                                  <w:sz w:val="20"/>
                                </w:rPr>
                                <w:t>kidney</w:t>
                              </w:r>
                              <w:r>
                                <w:rPr>
                                  <w:rFonts w:ascii="Calibri" w:hAnsi="Calibri"/>
                                  <w:spacing w:val="-12"/>
                                  <w:w w:val="105"/>
                                  <w:sz w:val="20"/>
                                </w:rPr>
                                <w:t> </w:t>
                              </w:r>
                              <w:r>
                                <w:rPr>
                                  <w:rFonts w:ascii="Calibri" w:hAnsi="Calibri"/>
                                  <w:w w:val="105"/>
                                  <w:sz w:val="20"/>
                                </w:rPr>
                                <w:t>from</w:t>
                              </w:r>
                              <w:r>
                                <w:rPr>
                                  <w:rFonts w:ascii="Calibri" w:hAnsi="Calibri"/>
                                  <w:spacing w:val="-10"/>
                                  <w:w w:val="105"/>
                                  <w:sz w:val="20"/>
                                </w:rPr>
                                <w:t> </w:t>
                              </w:r>
                              <w:r>
                                <w:rPr>
                                  <w:rFonts w:ascii="Calibri" w:hAnsi="Calibri"/>
                                  <w:w w:val="105"/>
                                  <w:sz w:val="20"/>
                                </w:rPr>
                                <w:t>a rat treated with 50mg/kg of methanolic leaf extract of </w:t>
                              </w:r>
                              <w:r>
                                <w:rPr>
                                  <w:rFonts w:ascii="Calibri" w:hAnsi="Calibri"/>
                                  <w:i/>
                                  <w:w w:val="105"/>
                                  <w:sz w:val="20"/>
                                </w:rPr>
                                <w:t>R. longiflora</w:t>
                              </w:r>
                              <w:r>
                                <w:rPr>
                                  <w:rFonts w:ascii="Calibri" w:hAnsi="Calibri"/>
                                  <w:i/>
                                  <w:spacing w:val="-2"/>
                                  <w:w w:val="105"/>
                                  <w:sz w:val="20"/>
                                </w:rPr>
                                <w:t> </w:t>
                              </w:r>
                              <w:r>
                                <w:rPr>
                                  <w:rFonts w:ascii="Calibri" w:hAnsi="Calibri"/>
                                  <w:w w:val="105"/>
                                  <w:sz w:val="20"/>
                                </w:rPr>
                                <w:t>for</w:t>
                              </w:r>
                              <w:r>
                                <w:rPr>
                                  <w:rFonts w:ascii="Calibri" w:hAnsi="Calibri"/>
                                  <w:spacing w:val="40"/>
                                  <w:w w:val="105"/>
                                  <w:sz w:val="20"/>
                                </w:rPr>
                                <w:t> </w:t>
                              </w:r>
                              <w:r>
                                <w:rPr>
                                  <w:rFonts w:ascii="Calibri" w:hAnsi="Calibri"/>
                                  <w:w w:val="105"/>
                                  <w:sz w:val="20"/>
                                </w:rPr>
                                <w:t>90</w:t>
                              </w:r>
                              <w:r>
                                <w:rPr>
                                  <w:rFonts w:ascii="Calibri" w:hAnsi="Calibri"/>
                                  <w:spacing w:val="-2"/>
                                  <w:w w:val="105"/>
                                  <w:sz w:val="20"/>
                                </w:rPr>
                                <w:t> </w:t>
                              </w:r>
                              <w:r>
                                <w:rPr>
                                  <w:rFonts w:ascii="Calibri" w:hAnsi="Calibri"/>
                                  <w:w w:val="105"/>
                                  <w:sz w:val="20"/>
                                </w:rPr>
                                <w:t>da</w:t>
                              </w:r>
                              <w:r>
                                <w:rPr>
                                  <w:rFonts w:ascii="Calibri" w:hAnsi="Calibri"/>
                                  <w:spacing w:val="40"/>
                                  <w:w w:val="105"/>
                                  <w:sz w:val="20"/>
                                </w:rPr>
                                <w:t> </w:t>
                              </w:r>
                              <w:r>
                                <w:rPr>
                                  <w:rFonts w:ascii="Calibri" w:hAnsi="Calibri"/>
                                  <w:w w:val="105"/>
                                  <w:sz w:val="20"/>
                                </w:rPr>
                                <w:t>s</w:t>
                              </w:r>
                              <w:r>
                                <w:rPr>
                                  <w:rFonts w:ascii="Calibri" w:hAnsi="Calibri"/>
                                  <w:spacing w:val="-2"/>
                                  <w:w w:val="105"/>
                                  <w:sz w:val="20"/>
                                </w:rPr>
                                <w:t> </w:t>
                              </w:r>
                              <w:r>
                                <w:rPr>
                                  <w:rFonts w:ascii="Calibri" w:hAnsi="Calibri"/>
                                  <w:w w:val="105"/>
                                  <w:sz w:val="20"/>
                                </w:rPr>
                                <w:t>showing</w:t>
                              </w:r>
                              <w:r>
                                <w:rPr>
                                  <w:rFonts w:ascii="Calibri" w:hAnsi="Calibri"/>
                                  <w:spacing w:val="-2"/>
                                  <w:w w:val="105"/>
                                  <w:sz w:val="20"/>
                                </w:rPr>
                                <w:t> </w:t>
                              </w:r>
                              <w:r>
                                <w:rPr>
                                  <w:rFonts w:ascii="Calibri" w:hAnsi="Calibri"/>
                                  <w:w w:val="105"/>
                                  <w:sz w:val="20"/>
                                </w:rPr>
                                <w:t>(1</w:t>
                              </w:r>
                              <w:r>
                                <w:rPr>
                                  <w:rFonts w:ascii="Calibri" w:hAnsi="Calibri"/>
                                  <w:spacing w:val="-2"/>
                                  <w:w w:val="105"/>
                                  <w:sz w:val="20"/>
                                </w:rPr>
                                <w:t> </w:t>
                              </w:r>
                              <w:r>
                                <w:rPr>
                                  <w:rFonts w:ascii="Calibri" w:hAnsi="Calibri"/>
                                  <w:w w:val="105"/>
                                  <w:sz w:val="20"/>
                                </w:rPr>
                                <w:t>=tubule</w:t>
                              </w:r>
                              <w:r>
                                <w:rPr>
                                  <w:rFonts w:ascii="Calibri" w:hAnsi="Calibri"/>
                                  <w:spacing w:val="-2"/>
                                  <w:w w:val="105"/>
                                  <w:sz w:val="20"/>
                                </w:rPr>
                                <w:t> </w:t>
                              </w:r>
                              <w:r>
                                <w:rPr>
                                  <w:rFonts w:ascii="Calibri" w:hAnsi="Calibri"/>
                                  <w:w w:val="105"/>
                                  <w:sz w:val="20"/>
                                </w:rPr>
                                <w:t>&amp;</w:t>
                              </w:r>
                              <w:r>
                                <w:rPr>
                                  <w:rFonts w:ascii="Calibri" w:hAnsi="Calibri"/>
                                  <w:spacing w:val="-2"/>
                                  <w:w w:val="105"/>
                                  <w:sz w:val="20"/>
                                </w:rPr>
                                <w:t> </w:t>
                              </w:r>
                              <w:r>
                                <w:rPr>
                                  <w:rFonts w:ascii="Calibri" w:hAnsi="Calibri"/>
                                  <w:w w:val="105"/>
                                  <w:sz w:val="20"/>
                                </w:rPr>
                                <w:t>2</w:t>
                              </w:r>
                              <w:r>
                                <w:rPr>
                                  <w:rFonts w:ascii="Calibri" w:hAnsi="Calibri"/>
                                  <w:spacing w:val="-6"/>
                                  <w:w w:val="105"/>
                                  <w:sz w:val="20"/>
                                </w:rPr>
                                <w:t> </w:t>
                              </w:r>
                              <w:r>
                                <w:rPr>
                                  <w:rFonts w:ascii="Calibri" w:hAnsi="Calibri"/>
                                  <w:w w:val="105"/>
                                  <w:sz w:val="20"/>
                                </w:rPr>
                                <w:t>=glumerulus).</w:t>
                              </w:r>
                              <w:r>
                                <w:rPr>
                                  <w:rFonts w:ascii="Calibri" w:hAnsi="Calibri"/>
                                  <w:spacing w:val="40"/>
                                  <w:w w:val="105"/>
                                  <w:sz w:val="20"/>
                                </w:rPr>
                                <w:t> </w:t>
                              </w:r>
                              <w:r>
                                <w:rPr>
                                  <w:rFonts w:ascii="Calibri" w:hAnsi="Calibri"/>
                                  <w:w w:val="105"/>
                                  <w:sz w:val="20"/>
                                </w:rPr>
                                <w:t>H</w:t>
                              </w:r>
                              <w:r>
                                <w:rPr>
                                  <w:rFonts w:ascii="Calibri" w:hAnsi="Calibri"/>
                                  <w:spacing w:val="-2"/>
                                  <w:w w:val="105"/>
                                  <w:sz w:val="20"/>
                                </w:rPr>
                                <w:t> </w:t>
                              </w:r>
                              <w:r>
                                <w:rPr>
                                  <w:rFonts w:ascii="Calibri" w:hAnsi="Calibri"/>
                                  <w:w w:val="105"/>
                                  <w:sz w:val="20"/>
                                </w:rPr>
                                <w:t>&amp; E stain (×400)</w:t>
                              </w:r>
                            </w:p>
                          </w:txbxContent>
                        </wps:txbx>
                        <wps:bodyPr wrap="square" lIns="0" tIns="0" rIns="0" bIns="0" rtlCol="0">
                          <a:noAutofit/>
                        </wps:bodyPr>
                      </wps:wsp>
                    </wpg:wgp>
                  </a:graphicData>
                </a:graphic>
              </wp:inline>
            </w:drawing>
          </mc:Choice>
          <mc:Fallback>
            <w:pict>
              <v:group style="width:316.1pt;height:449.8pt;mso-position-horizontal-relative:char;mso-position-vertical-relative:line" id="docshapegroup122" coordorigin="0,0" coordsize="6322,8996">
                <v:shape style="position:absolute;left:734;top:0;width:1176;height:7409" type="#_x0000_t75" id="docshape123" stroked="false">
                  <v:imagedata r:id="rId16" o:title=""/>
                </v:shape>
                <v:rect style="position:absolute;left:0;top:7260;width:1911;height:1736" id="docshape124" filled="true" fillcolor="#ffffff" stroked="false">
                  <v:fill type="solid"/>
                </v:rect>
                <v:shape style="position:absolute;left:1910;top:0;width:4301;height:7409" type="#_x0000_t75" id="docshape125" stroked="false">
                  <v:imagedata r:id="rId17" o:title=""/>
                </v:shape>
                <v:rect style="position:absolute;left:1910;top:7260;width:3912;height:1736" id="docshape126" filled="true" fillcolor="#ffffff" stroked="false">
                  <v:fill type="solid"/>
                </v:rect>
                <v:shape style="position:absolute;left:6211;top:0;width:111;height:7409" type="#_x0000_t75" id="docshape127" stroked="false">
                  <v:imagedata r:id="rId15" o:title=""/>
                </v:shape>
                <v:shape style="position:absolute;left:2462;top:4594;width:192;height:339" type="#_x0000_t202" id="docshape128" filled="false" stroked="false">
                  <v:textbox inset="0,0,0,0">
                    <w:txbxContent>
                      <w:p>
                        <w:pPr>
                          <w:spacing w:line="338" w:lineRule="exact" w:before="0"/>
                          <w:ind w:left="0" w:right="0" w:firstLine="0"/>
                          <w:jc w:val="left"/>
                          <w:rPr>
                            <w:rFonts w:ascii="Calibri"/>
                            <w:b/>
                            <w:sz w:val="34"/>
                          </w:rPr>
                        </w:pPr>
                        <w:r>
                          <w:rPr>
                            <w:rFonts w:ascii="Calibri"/>
                            <w:b/>
                            <w:spacing w:val="-10"/>
                            <w:sz w:val="34"/>
                          </w:rPr>
                          <w:t>2</w:t>
                        </w:r>
                      </w:p>
                    </w:txbxContent>
                  </v:textbox>
                  <w10:wrap type="none"/>
                </v:shape>
                <v:shape style="position:absolute;left:148;top:6679;width:5548;height:1653" type="#_x0000_t202" id="docshape129" filled="false" stroked="false">
                  <v:textbox inset="0,0,0,0">
                    <w:txbxContent>
                      <w:p>
                        <w:pPr>
                          <w:spacing w:line="345" w:lineRule="exact" w:before="0"/>
                          <w:ind w:left="1706" w:right="0" w:firstLine="0"/>
                          <w:jc w:val="left"/>
                          <w:rPr>
                            <w:rFonts w:ascii="Calibri"/>
                            <w:b/>
                            <w:sz w:val="34"/>
                          </w:rPr>
                        </w:pPr>
                        <w:r>
                          <w:rPr>
                            <w:rFonts w:ascii="Calibri"/>
                            <w:b/>
                            <w:spacing w:val="-10"/>
                            <w:sz w:val="34"/>
                          </w:rPr>
                          <w:t>1</w:t>
                        </w:r>
                      </w:p>
                      <w:p>
                        <w:pPr>
                          <w:spacing w:line="249" w:lineRule="auto" w:before="291"/>
                          <w:ind w:left="0" w:right="18" w:firstLine="0"/>
                          <w:jc w:val="center"/>
                          <w:rPr>
                            <w:rFonts w:ascii="Calibri" w:hAnsi="Calibri"/>
                            <w:sz w:val="20"/>
                          </w:rPr>
                        </w:pPr>
                        <w:r>
                          <w:rPr>
                            <w:rFonts w:ascii="Calibri" w:hAnsi="Calibri"/>
                            <w:b/>
                            <w:w w:val="105"/>
                            <w:sz w:val="20"/>
                          </w:rPr>
                          <w:t>Plate</w:t>
                        </w:r>
                        <w:r>
                          <w:rPr>
                            <w:rFonts w:ascii="Calibri" w:hAnsi="Calibri"/>
                            <w:b/>
                            <w:spacing w:val="-12"/>
                            <w:w w:val="105"/>
                            <w:sz w:val="20"/>
                          </w:rPr>
                          <w:t> </w:t>
                        </w:r>
                        <w:r>
                          <w:rPr>
                            <w:rFonts w:ascii="Calibri" w:hAnsi="Calibri"/>
                            <w:b/>
                            <w:w w:val="105"/>
                            <w:sz w:val="20"/>
                          </w:rPr>
                          <w:t>XV:</w:t>
                        </w:r>
                        <w:r>
                          <w:rPr>
                            <w:rFonts w:ascii="Calibri" w:hAnsi="Calibri"/>
                            <w:b/>
                            <w:spacing w:val="-11"/>
                            <w:w w:val="105"/>
                            <w:sz w:val="20"/>
                          </w:rPr>
                          <w:t> </w:t>
                        </w:r>
                        <w:r>
                          <w:rPr>
                            <w:rFonts w:ascii="Calibri" w:hAnsi="Calibri"/>
                            <w:w w:val="105"/>
                            <w:sz w:val="20"/>
                          </w:rPr>
                          <w:t>Photomicr</w:t>
                        </w:r>
                        <w:r>
                          <w:rPr>
                            <w:rFonts w:ascii="Calibri" w:hAnsi="Calibri"/>
                            <w:spacing w:val="40"/>
                            <w:w w:val="105"/>
                            <w:sz w:val="20"/>
                          </w:rPr>
                          <w:t> </w:t>
                        </w:r>
                        <w:r>
                          <w:rPr>
                            <w:rFonts w:ascii="Calibri" w:hAnsi="Calibri"/>
                            <w:w w:val="105"/>
                            <w:sz w:val="20"/>
                          </w:rPr>
                          <w:t>graph</w:t>
                        </w:r>
                        <w:r>
                          <w:rPr>
                            <w:rFonts w:ascii="Calibri" w:hAnsi="Calibri"/>
                            <w:spacing w:val="-5"/>
                            <w:w w:val="105"/>
                            <w:sz w:val="20"/>
                          </w:rPr>
                          <w:t> </w:t>
                        </w:r>
                        <w:r>
                          <w:rPr>
                            <w:rFonts w:ascii="Calibri" w:hAnsi="Calibri"/>
                            <w:w w:val="105"/>
                            <w:sz w:val="20"/>
                          </w:rPr>
                          <w:t>of</w:t>
                        </w:r>
                        <w:r>
                          <w:rPr>
                            <w:rFonts w:ascii="Calibri" w:hAnsi="Calibri"/>
                            <w:spacing w:val="-10"/>
                            <w:w w:val="105"/>
                            <w:sz w:val="20"/>
                          </w:rPr>
                          <w:t> </w:t>
                        </w:r>
                        <w:r>
                          <w:rPr>
                            <w:rFonts w:ascii="Calibri" w:hAnsi="Calibri"/>
                            <w:w w:val="105"/>
                            <w:sz w:val="20"/>
                          </w:rPr>
                          <w:t>a</w:t>
                        </w:r>
                        <w:r>
                          <w:rPr>
                            <w:rFonts w:ascii="Calibri" w:hAnsi="Calibri"/>
                            <w:spacing w:val="-10"/>
                            <w:w w:val="105"/>
                            <w:sz w:val="20"/>
                          </w:rPr>
                          <w:t> </w:t>
                        </w:r>
                        <w:r>
                          <w:rPr>
                            <w:rFonts w:ascii="Calibri" w:hAnsi="Calibri"/>
                            <w:w w:val="105"/>
                            <w:sz w:val="20"/>
                          </w:rPr>
                          <w:t>section</w:t>
                        </w:r>
                        <w:r>
                          <w:rPr>
                            <w:rFonts w:ascii="Calibri" w:hAnsi="Calibri"/>
                            <w:spacing w:val="-10"/>
                            <w:w w:val="105"/>
                            <w:sz w:val="20"/>
                          </w:rPr>
                          <w:t> </w:t>
                        </w:r>
                        <w:r>
                          <w:rPr>
                            <w:rFonts w:ascii="Calibri" w:hAnsi="Calibri"/>
                            <w:w w:val="105"/>
                            <w:sz w:val="20"/>
                          </w:rPr>
                          <w:t>of</w:t>
                        </w:r>
                        <w:r>
                          <w:rPr>
                            <w:rFonts w:ascii="Calibri" w:hAnsi="Calibri"/>
                            <w:spacing w:val="-10"/>
                            <w:w w:val="105"/>
                            <w:sz w:val="20"/>
                          </w:rPr>
                          <w:t> </w:t>
                        </w:r>
                        <w:r>
                          <w:rPr>
                            <w:rFonts w:ascii="Calibri" w:hAnsi="Calibri"/>
                            <w:w w:val="105"/>
                            <w:sz w:val="20"/>
                          </w:rPr>
                          <w:t>a</w:t>
                        </w:r>
                        <w:r>
                          <w:rPr>
                            <w:rFonts w:ascii="Calibri" w:hAnsi="Calibri"/>
                            <w:spacing w:val="-10"/>
                            <w:w w:val="105"/>
                            <w:sz w:val="20"/>
                          </w:rPr>
                          <w:t> </w:t>
                        </w:r>
                        <w:r>
                          <w:rPr>
                            <w:rFonts w:ascii="Calibri" w:hAnsi="Calibri"/>
                            <w:w w:val="105"/>
                            <w:sz w:val="20"/>
                          </w:rPr>
                          <w:t>normal</w:t>
                        </w:r>
                        <w:r>
                          <w:rPr>
                            <w:rFonts w:ascii="Calibri" w:hAnsi="Calibri"/>
                            <w:spacing w:val="-10"/>
                            <w:w w:val="105"/>
                            <w:sz w:val="20"/>
                          </w:rPr>
                          <w:t> </w:t>
                        </w:r>
                        <w:r>
                          <w:rPr>
                            <w:rFonts w:ascii="Calibri" w:hAnsi="Calibri"/>
                            <w:w w:val="105"/>
                            <w:sz w:val="20"/>
                          </w:rPr>
                          <w:t>kidney</w:t>
                        </w:r>
                        <w:r>
                          <w:rPr>
                            <w:rFonts w:ascii="Calibri" w:hAnsi="Calibri"/>
                            <w:spacing w:val="-12"/>
                            <w:w w:val="105"/>
                            <w:sz w:val="20"/>
                          </w:rPr>
                          <w:t> </w:t>
                        </w:r>
                        <w:r>
                          <w:rPr>
                            <w:rFonts w:ascii="Calibri" w:hAnsi="Calibri"/>
                            <w:w w:val="105"/>
                            <w:sz w:val="20"/>
                          </w:rPr>
                          <w:t>from</w:t>
                        </w:r>
                        <w:r>
                          <w:rPr>
                            <w:rFonts w:ascii="Calibri" w:hAnsi="Calibri"/>
                            <w:spacing w:val="-10"/>
                            <w:w w:val="105"/>
                            <w:sz w:val="20"/>
                          </w:rPr>
                          <w:t> </w:t>
                        </w:r>
                        <w:r>
                          <w:rPr>
                            <w:rFonts w:ascii="Calibri" w:hAnsi="Calibri"/>
                            <w:w w:val="105"/>
                            <w:sz w:val="20"/>
                          </w:rPr>
                          <w:t>a rat treated with 50mg/kg of methanolic leaf extract of </w:t>
                        </w:r>
                        <w:r>
                          <w:rPr>
                            <w:rFonts w:ascii="Calibri" w:hAnsi="Calibri"/>
                            <w:i/>
                            <w:w w:val="105"/>
                            <w:sz w:val="20"/>
                          </w:rPr>
                          <w:t>R. longiflora</w:t>
                        </w:r>
                        <w:r>
                          <w:rPr>
                            <w:rFonts w:ascii="Calibri" w:hAnsi="Calibri"/>
                            <w:i/>
                            <w:spacing w:val="-2"/>
                            <w:w w:val="105"/>
                            <w:sz w:val="20"/>
                          </w:rPr>
                          <w:t> </w:t>
                        </w:r>
                        <w:r>
                          <w:rPr>
                            <w:rFonts w:ascii="Calibri" w:hAnsi="Calibri"/>
                            <w:w w:val="105"/>
                            <w:sz w:val="20"/>
                          </w:rPr>
                          <w:t>for</w:t>
                        </w:r>
                        <w:r>
                          <w:rPr>
                            <w:rFonts w:ascii="Calibri" w:hAnsi="Calibri"/>
                            <w:spacing w:val="40"/>
                            <w:w w:val="105"/>
                            <w:sz w:val="20"/>
                          </w:rPr>
                          <w:t> </w:t>
                        </w:r>
                        <w:r>
                          <w:rPr>
                            <w:rFonts w:ascii="Calibri" w:hAnsi="Calibri"/>
                            <w:w w:val="105"/>
                            <w:sz w:val="20"/>
                          </w:rPr>
                          <w:t>90</w:t>
                        </w:r>
                        <w:r>
                          <w:rPr>
                            <w:rFonts w:ascii="Calibri" w:hAnsi="Calibri"/>
                            <w:spacing w:val="-2"/>
                            <w:w w:val="105"/>
                            <w:sz w:val="20"/>
                          </w:rPr>
                          <w:t> </w:t>
                        </w:r>
                        <w:r>
                          <w:rPr>
                            <w:rFonts w:ascii="Calibri" w:hAnsi="Calibri"/>
                            <w:w w:val="105"/>
                            <w:sz w:val="20"/>
                          </w:rPr>
                          <w:t>da</w:t>
                        </w:r>
                        <w:r>
                          <w:rPr>
                            <w:rFonts w:ascii="Calibri" w:hAnsi="Calibri"/>
                            <w:spacing w:val="40"/>
                            <w:w w:val="105"/>
                            <w:sz w:val="20"/>
                          </w:rPr>
                          <w:t> </w:t>
                        </w:r>
                        <w:r>
                          <w:rPr>
                            <w:rFonts w:ascii="Calibri" w:hAnsi="Calibri"/>
                            <w:w w:val="105"/>
                            <w:sz w:val="20"/>
                          </w:rPr>
                          <w:t>s</w:t>
                        </w:r>
                        <w:r>
                          <w:rPr>
                            <w:rFonts w:ascii="Calibri" w:hAnsi="Calibri"/>
                            <w:spacing w:val="-2"/>
                            <w:w w:val="105"/>
                            <w:sz w:val="20"/>
                          </w:rPr>
                          <w:t> </w:t>
                        </w:r>
                        <w:r>
                          <w:rPr>
                            <w:rFonts w:ascii="Calibri" w:hAnsi="Calibri"/>
                            <w:w w:val="105"/>
                            <w:sz w:val="20"/>
                          </w:rPr>
                          <w:t>showing</w:t>
                        </w:r>
                        <w:r>
                          <w:rPr>
                            <w:rFonts w:ascii="Calibri" w:hAnsi="Calibri"/>
                            <w:spacing w:val="-2"/>
                            <w:w w:val="105"/>
                            <w:sz w:val="20"/>
                          </w:rPr>
                          <w:t> </w:t>
                        </w:r>
                        <w:r>
                          <w:rPr>
                            <w:rFonts w:ascii="Calibri" w:hAnsi="Calibri"/>
                            <w:w w:val="105"/>
                            <w:sz w:val="20"/>
                          </w:rPr>
                          <w:t>(1</w:t>
                        </w:r>
                        <w:r>
                          <w:rPr>
                            <w:rFonts w:ascii="Calibri" w:hAnsi="Calibri"/>
                            <w:spacing w:val="-2"/>
                            <w:w w:val="105"/>
                            <w:sz w:val="20"/>
                          </w:rPr>
                          <w:t> </w:t>
                        </w:r>
                        <w:r>
                          <w:rPr>
                            <w:rFonts w:ascii="Calibri" w:hAnsi="Calibri"/>
                            <w:w w:val="105"/>
                            <w:sz w:val="20"/>
                          </w:rPr>
                          <w:t>=tubule</w:t>
                        </w:r>
                        <w:r>
                          <w:rPr>
                            <w:rFonts w:ascii="Calibri" w:hAnsi="Calibri"/>
                            <w:spacing w:val="-2"/>
                            <w:w w:val="105"/>
                            <w:sz w:val="20"/>
                          </w:rPr>
                          <w:t> </w:t>
                        </w:r>
                        <w:r>
                          <w:rPr>
                            <w:rFonts w:ascii="Calibri" w:hAnsi="Calibri"/>
                            <w:w w:val="105"/>
                            <w:sz w:val="20"/>
                          </w:rPr>
                          <w:t>&amp;</w:t>
                        </w:r>
                        <w:r>
                          <w:rPr>
                            <w:rFonts w:ascii="Calibri" w:hAnsi="Calibri"/>
                            <w:spacing w:val="-2"/>
                            <w:w w:val="105"/>
                            <w:sz w:val="20"/>
                          </w:rPr>
                          <w:t> </w:t>
                        </w:r>
                        <w:r>
                          <w:rPr>
                            <w:rFonts w:ascii="Calibri" w:hAnsi="Calibri"/>
                            <w:w w:val="105"/>
                            <w:sz w:val="20"/>
                          </w:rPr>
                          <w:t>2</w:t>
                        </w:r>
                        <w:r>
                          <w:rPr>
                            <w:rFonts w:ascii="Calibri" w:hAnsi="Calibri"/>
                            <w:spacing w:val="-6"/>
                            <w:w w:val="105"/>
                            <w:sz w:val="20"/>
                          </w:rPr>
                          <w:t> </w:t>
                        </w:r>
                        <w:r>
                          <w:rPr>
                            <w:rFonts w:ascii="Calibri" w:hAnsi="Calibri"/>
                            <w:w w:val="105"/>
                            <w:sz w:val="20"/>
                          </w:rPr>
                          <w:t>=glumerulus).</w:t>
                        </w:r>
                        <w:r>
                          <w:rPr>
                            <w:rFonts w:ascii="Calibri" w:hAnsi="Calibri"/>
                            <w:spacing w:val="40"/>
                            <w:w w:val="105"/>
                            <w:sz w:val="20"/>
                          </w:rPr>
                          <w:t> </w:t>
                        </w:r>
                        <w:r>
                          <w:rPr>
                            <w:rFonts w:ascii="Calibri" w:hAnsi="Calibri"/>
                            <w:w w:val="105"/>
                            <w:sz w:val="20"/>
                          </w:rPr>
                          <w:t>H</w:t>
                        </w:r>
                        <w:r>
                          <w:rPr>
                            <w:rFonts w:ascii="Calibri" w:hAnsi="Calibri"/>
                            <w:spacing w:val="-2"/>
                            <w:w w:val="105"/>
                            <w:sz w:val="20"/>
                          </w:rPr>
                          <w:t> </w:t>
                        </w:r>
                        <w:r>
                          <w:rPr>
                            <w:rFonts w:ascii="Calibri" w:hAnsi="Calibri"/>
                            <w:w w:val="105"/>
                            <w:sz w:val="20"/>
                          </w:rPr>
                          <w:t>&amp; E stain (×400)</w:t>
                        </w:r>
                      </w:p>
                    </w:txbxContent>
                  </v:textbox>
                  <w10:wrap type="none"/>
                </v:shape>
              </v:group>
            </w:pict>
          </mc:Fallback>
        </mc:AlternateContent>
      </w:r>
      <w:r>
        <w:rPr>
          <w:rFonts w:ascii="Calibri"/>
          <w:sz w:val="20"/>
        </w:rPr>
      </w:r>
    </w:p>
    <w:p>
      <w:pPr>
        <w:spacing w:after="0"/>
        <w:rPr>
          <w:rFonts w:ascii="Calibri"/>
          <w:sz w:val="20"/>
        </w:rPr>
        <w:sectPr>
          <w:pgSz w:w="12240" w:h="15840"/>
          <w:pgMar w:header="0" w:footer="944" w:top="1360" w:bottom="1140" w:left="1720" w:right="540"/>
        </w:sectPr>
      </w:pPr>
    </w:p>
    <w:p>
      <w:pPr>
        <w:pStyle w:val="BodyText"/>
        <w:ind w:left="1923"/>
        <w:rPr>
          <w:rFonts w:ascii="Calibri"/>
          <w:sz w:val="20"/>
        </w:rPr>
      </w:pPr>
      <w:r>
        <w:rPr>
          <w:rFonts w:ascii="Calibri"/>
          <w:sz w:val="20"/>
        </w:rPr>
        <mc:AlternateContent>
          <mc:Choice Requires="wps">
            <w:drawing>
              <wp:inline distT="0" distB="0" distL="0" distR="0">
                <wp:extent cx="3548379" cy="4704715"/>
                <wp:effectExtent l="0" t="0" r="0" b="635"/>
                <wp:docPr id="153" name="Group 153"/>
                <wp:cNvGraphicFramePr>
                  <a:graphicFrameLocks/>
                </wp:cNvGraphicFramePr>
                <a:graphic>
                  <a:graphicData uri="http://schemas.microsoft.com/office/word/2010/wordprocessingGroup">
                    <wpg:wgp>
                      <wpg:cNvPr id="153" name="Group 153"/>
                      <wpg:cNvGrpSpPr/>
                      <wpg:grpSpPr>
                        <a:xfrm>
                          <a:off x="0" y="0"/>
                          <a:ext cx="3548379" cy="4704715"/>
                          <a:chExt cx="3548379" cy="4704715"/>
                        </a:xfrm>
                      </wpg:grpSpPr>
                      <pic:pic>
                        <pic:nvPicPr>
                          <pic:cNvPr id="154" name="Image 154"/>
                          <pic:cNvPicPr/>
                        </pic:nvPicPr>
                        <pic:blipFill>
                          <a:blip r:embed="rId14" cstate="print"/>
                          <a:stretch>
                            <a:fillRect/>
                          </a:stretch>
                        </pic:blipFill>
                        <pic:spPr>
                          <a:xfrm>
                            <a:off x="0" y="0"/>
                            <a:ext cx="3477767" cy="4704587"/>
                          </a:xfrm>
                          <a:prstGeom prst="rect">
                            <a:avLst/>
                          </a:prstGeom>
                        </pic:spPr>
                      </pic:pic>
                      <pic:pic>
                        <pic:nvPicPr>
                          <pic:cNvPr id="155" name="Image 155"/>
                          <pic:cNvPicPr/>
                        </pic:nvPicPr>
                        <pic:blipFill>
                          <a:blip r:embed="rId15" cstate="print"/>
                          <a:stretch>
                            <a:fillRect/>
                          </a:stretch>
                        </pic:blipFill>
                        <pic:spPr>
                          <a:xfrm>
                            <a:off x="3477767" y="0"/>
                            <a:ext cx="70103" cy="4704587"/>
                          </a:xfrm>
                          <a:prstGeom prst="rect">
                            <a:avLst/>
                          </a:prstGeom>
                        </pic:spPr>
                      </pic:pic>
                      <wps:wsp>
                        <wps:cNvPr id="156" name="Textbox 156"/>
                        <wps:cNvSpPr txBox="1"/>
                        <wps:spPr>
                          <a:xfrm>
                            <a:off x="990600" y="2790806"/>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2</w:t>
                              </w:r>
                            </w:p>
                          </w:txbxContent>
                        </wps:txbx>
                        <wps:bodyPr wrap="square" lIns="0" tIns="0" rIns="0" bIns="0" rtlCol="0">
                          <a:noAutofit/>
                        </wps:bodyPr>
                      </wps:wsp>
                      <wps:wsp>
                        <wps:cNvPr id="157" name="Textbox 157"/>
                        <wps:cNvSpPr txBox="1"/>
                        <wps:spPr>
                          <a:xfrm>
                            <a:off x="720851" y="4070967"/>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1</w:t>
                              </w:r>
                            </w:p>
                          </w:txbxContent>
                        </wps:txbx>
                        <wps:bodyPr wrap="square" lIns="0" tIns="0" rIns="0" bIns="0" rtlCol="0">
                          <a:noAutofit/>
                        </wps:bodyPr>
                      </wps:wsp>
                    </wpg:wgp>
                  </a:graphicData>
                </a:graphic>
              </wp:inline>
            </w:drawing>
          </mc:Choice>
          <mc:Fallback>
            <w:pict>
              <v:group style="width:279.4pt;height:370.45pt;mso-position-horizontal-relative:char;mso-position-vertical-relative:line" id="docshapegroup130" coordorigin="0,0" coordsize="5588,7409">
                <v:shape style="position:absolute;left:0;top:0;width:5477;height:7409" type="#_x0000_t75" id="docshape131" stroked="false">
                  <v:imagedata r:id="rId14" o:title=""/>
                </v:shape>
                <v:shape style="position:absolute;left:5476;top:0;width:111;height:7409" type="#_x0000_t75" id="docshape132" stroked="false">
                  <v:imagedata r:id="rId15" o:title=""/>
                </v:shape>
                <v:shape style="position:absolute;left:1560;top:4394;width:192;height:339" type="#_x0000_t202" id="docshape133" filled="false" stroked="false">
                  <v:textbox inset="0,0,0,0">
                    <w:txbxContent>
                      <w:p>
                        <w:pPr>
                          <w:spacing w:line="338" w:lineRule="exact" w:before="0"/>
                          <w:ind w:left="0" w:right="0" w:firstLine="0"/>
                          <w:jc w:val="left"/>
                          <w:rPr>
                            <w:rFonts w:ascii="Calibri"/>
                            <w:b/>
                            <w:sz w:val="34"/>
                          </w:rPr>
                        </w:pPr>
                        <w:r>
                          <w:rPr>
                            <w:rFonts w:ascii="Calibri"/>
                            <w:b/>
                            <w:spacing w:val="-10"/>
                            <w:sz w:val="34"/>
                          </w:rPr>
                          <w:t>2</w:t>
                        </w:r>
                      </w:p>
                    </w:txbxContent>
                  </v:textbox>
                  <w10:wrap type="none"/>
                </v:shape>
                <v:shape style="position:absolute;left:1135;top:6410;width:192;height:339" type="#_x0000_t202" id="docshape134" filled="false" stroked="false">
                  <v:textbox inset="0,0,0,0">
                    <w:txbxContent>
                      <w:p>
                        <w:pPr>
                          <w:spacing w:line="338" w:lineRule="exact" w:before="0"/>
                          <w:ind w:left="0" w:right="0" w:firstLine="0"/>
                          <w:jc w:val="left"/>
                          <w:rPr>
                            <w:rFonts w:ascii="Calibri"/>
                            <w:b/>
                            <w:sz w:val="34"/>
                          </w:rPr>
                        </w:pPr>
                        <w:r>
                          <w:rPr>
                            <w:rFonts w:ascii="Calibri"/>
                            <w:b/>
                            <w:spacing w:val="-10"/>
                            <w:sz w:val="34"/>
                          </w:rPr>
                          <w:t>1</w:t>
                        </w:r>
                      </w:p>
                    </w:txbxContent>
                  </v:textbox>
                  <w10:wrap type="none"/>
                </v:shape>
              </v:group>
            </w:pict>
          </mc:Fallback>
        </mc:AlternateContent>
      </w:r>
      <w:r>
        <w:rPr>
          <w:rFonts w:ascii="Calibri"/>
          <w:sz w:val="20"/>
        </w:rPr>
      </w:r>
    </w:p>
    <w:p>
      <w:pPr>
        <w:spacing w:line="249" w:lineRule="auto" w:before="131"/>
        <w:ind w:left="1435" w:right="3081" w:firstLine="0"/>
        <w:jc w:val="center"/>
        <w:rPr>
          <w:rFonts w:ascii="Calibri" w:hAnsi="Calibri"/>
          <w:sz w:val="20"/>
        </w:rPr>
      </w:pPr>
      <w:r>
        <w:rPr>
          <w:rFonts w:ascii="Calibri" w:hAnsi="Calibri"/>
          <w:b/>
          <w:w w:val="105"/>
          <w:sz w:val="20"/>
        </w:rPr>
        <w:t>Plate</w:t>
      </w:r>
      <w:r>
        <w:rPr>
          <w:rFonts w:ascii="Calibri" w:hAnsi="Calibri"/>
          <w:b/>
          <w:spacing w:val="-12"/>
          <w:w w:val="105"/>
          <w:sz w:val="20"/>
        </w:rPr>
        <w:t> </w:t>
      </w:r>
      <w:r>
        <w:rPr>
          <w:rFonts w:ascii="Calibri" w:hAnsi="Calibri"/>
          <w:b/>
          <w:w w:val="105"/>
          <w:sz w:val="20"/>
        </w:rPr>
        <w:t>XVI:</w:t>
      </w:r>
      <w:r>
        <w:rPr>
          <w:rFonts w:ascii="Calibri" w:hAnsi="Calibri"/>
          <w:b/>
          <w:spacing w:val="-12"/>
          <w:w w:val="105"/>
          <w:sz w:val="20"/>
        </w:rPr>
        <w:t> </w:t>
      </w:r>
      <w:r>
        <w:rPr>
          <w:rFonts w:ascii="Calibri" w:hAnsi="Calibri"/>
          <w:w w:val="105"/>
          <w:sz w:val="20"/>
        </w:rPr>
        <w:t>Photomicrograph</w:t>
      </w:r>
      <w:r>
        <w:rPr>
          <w:rFonts w:ascii="Calibri" w:hAnsi="Calibri"/>
          <w:spacing w:val="-12"/>
          <w:w w:val="105"/>
          <w:sz w:val="20"/>
        </w:rPr>
        <w:t> </w:t>
      </w:r>
      <w:r>
        <w:rPr>
          <w:rFonts w:ascii="Calibri" w:hAnsi="Calibri"/>
          <w:w w:val="105"/>
          <w:sz w:val="20"/>
        </w:rPr>
        <w:t>of</w:t>
      </w:r>
      <w:r>
        <w:rPr>
          <w:rFonts w:ascii="Calibri" w:hAnsi="Calibri"/>
          <w:spacing w:val="-12"/>
          <w:w w:val="105"/>
          <w:sz w:val="20"/>
        </w:rPr>
        <w:t> </w:t>
      </w:r>
      <w:r>
        <w:rPr>
          <w:rFonts w:ascii="Calibri" w:hAnsi="Calibri"/>
          <w:w w:val="105"/>
          <w:sz w:val="20"/>
        </w:rPr>
        <w:t>a</w:t>
      </w:r>
      <w:r>
        <w:rPr>
          <w:rFonts w:ascii="Calibri" w:hAnsi="Calibri"/>
          <w:spacing w:val="-12"/>
          <w:w w:val="105"/>
          <w:sz w:val="20"/>
        </w:rPr>
        <w:t> </w:t>
      </w:r>
      <w:r>
        <w:rPr>
          <w:rFonts w:ascii="Calibri" w:hAnsi="Calibri"/>
          <w:w w:val="105"/>
          <w:sz w:val="20"/>
        </w:rPr>
        <w:t>section</w:t>
      </w:r>
      <w:r>
        <w:rPr>
          <w:rFonts w:ascii="Calibri" w:hAnsi="Calibri"/>
          <w:spacing w:val="-12"/>
          <w:w w:val="105"/>
          <w:sz w:val="20"/>
        </w:rPr>
        <w:t> </w:t>
      </w:r>
      <w:r>
        <w:rPr>
          <w:rFonts w:ascii="Calibri" w:hAnsi="Calibri"/>
          <w:w w:val="105"/>
          <w:sz w:val="20"/>
        </w:rPr>
        <w:t>of</w:t>
      </w:r>
      <w:r>
        <w:rPr>
          <w:rFonts w:ascii="Calibri" w:hAnsi="Calibri"/>
          <w:spacing w:val="-12"/>
          <w:w w:val="105"/>
          <w:sz w:val="20"/>
        </w:rPr>
        <w:t> </w:t>
      </w:r>
      <w:r>
        <w:rPr>
          <w:rFonts w:ascii="Calibri" w:hAnsi="Calibri"/>
          <w:w w:val="105"/>
          <w:sz w:val="20"/>
        </w:rPr>
        <w:t>a</w:t>
      </w:r>
      <w:r>
        <w:rPr>
          <w:rFonts w:ascii="Calibri" w:hAnsi="Calibri"/>
          <w:spacing w:val="-11"/>
          <w:w w:val="105"/>
          <w:sz w:val="20"/>
        </w:rPr>
        <w:t> </w:t>
      </w:r>
      <w:r>
        <w:rPr>
          <w:rFonts w:ascii="Calibri" w:hAnsi="Calibri"/>
          <w:w w:val="105"/>
          <w:sz w:val="20"/>
        </w:rPr>
        <w:t>normal</w:t>
      </w:r>
      <w:r>
        <w:rPr>
          <w:rFonts w:ascii="Calibri" w:hAnsi="Calibri"/>
          <w:spacing w:val="-12"/>
          <w:w w:val="105"/>
          <w:sz w:val="20"/>
        </w:rPr>
        <w:t> </w:t>
      </w:r>
      <w:r>
        <w:rPr>
          <w:rFonts w:ascii="Calibri" w:hAnsi="Calibri"/>
          <w:w w:val="105"/>
          <w:sz w:val="20"/>
        </w:rPr>
        <w:t>kidney</w:t>
      </w:r>
      <w:r>
        <w:rPr>
          <w:rFonts w:ascii="Calibri" w:hAnsi="Calibri"/>
          <w:spacing w:val="-12"/>
          <w:w w:val="105"/>
          <w:sz w:val="20"/>
        </w:rPr>
        <w:t> </w:t>
      </w:r>
      <w:r>
        <w:rPr>
          <w:rFonts w:ascii="Calibri" w:hAnsi="Calibri"/>
          <w:w w:val="105"/>
          <w:sz w:val="20"/>
        </w:rPr>
        <w:t>from a rat treated with 250mg/kg of methanolic leaf extract of </w:t>
      </w:r>
      <w:r>
        <w:rPr>
          <w:rFonts w:ascii="Calibri" w:hAnsi="Calibri"/>
          <w:i/>
          <w:w w:val="105"/>
          <w:sz w:val="20"/>
        </w:rPr>
        <w:t>R. longiflora</w:t>
      </w:r>
      <w:r>
        <w:rPr>
          <w:rFonts w:ascii="Calibri" w:hAnsi="Calibri"/>
          <w:i/>
          <w:spacing w:val="-7"/>
          <w:w w:val="105"/>
          <w:sz w:val="20"/>
        </w:rPr>
        <w:t> </w:t>
      </w:r>
      <w:r>
        <w:rPr>
          <w:rFonts w:ascii="Calibri" w:hAnsi="Calibri"/>
          <w:w w:val="105"/>
          <w:sz w:val="20"/>
        </w:rPr>
        <w:t>for</w:t>
      </w:r>
      <w:r>
        <w:rPr>
          <w:rFonts w:ascii="Calibri" w:hAnsi="Calibri"/>
          <w:spacing w:val="-7"/>
          <w:w w:val="105"/>
          <w:sz w:val="20"/>
        </w:rPr>
        <w:t> </w:t>
      </w:r>
      <w:r>
        <w:rPr>
          <w:rFonts w:ascii="Calibri" w:hAnsi="Calibri"/>
          <w:w w:val="105"/>
          <w:sz w:val="20"/>
        </w:rPr>
        <w:t>30</w:t>
      </w:r>
      <w:r>
        <w:rPr>
          <w:rFonts w:ascii="Calibri" w:hAnsi="Calibri"/>
          <w:spacing w:val="-6"/>
          <w:w w:val="105"/>
          <w:sz w:val="20"/>
        </w:rPr>
        <w:t> </w:t>
      </w:r>
      <w:r>
        <w:rPr>
          <w:rFonts w:ascii="Calibri" w:hAnsi="Calibri"/>
          <w:w w:val="105"/>
          <w:sz w:val="20"/>
        </w:rPr>
        <w:t>days</w:t>
      </w:r>
      <w:r>
        <w:rPr>
          <w:rFonts w:ascii="Calibri" w:hAnsi="Calibri"/>
          <w:spacing w:val="-6"/>
          <w:w w:val="105"/>
          <w:sz w:val="20"/>
        </w:rPr>
        <w:t> </w:t>
      </w:r>
      <w:r>
        <w:rPr>
          <w:rFonts w:ascii="Calibri" w:hAnsi="Calibri"/>
          <w:w w:val="105"/>
          <w:sz w:val="20"/>
        </w:rPr>
        <w:t>showing</w:t>
      </w:r>
      <w:r>
        <w:rPr>
          <w:rFonts w:ascii="Calibri" w:hAnsi="Calibri"/>
          <w:spacing w:val="-6"/>
          <w:w w:val="105"/>
          <w:sz w:val="20"/>
        </w:rPr>
        <w:t> </w:t>
      </w:r>
      <w:r>
        <w:rPr>
          <w:rFonts w:ascii="Calibri" w:hAnsi="Calibri"/>
          <w:w w:val="105"/>
          <w:sz w:val="20"/>
        </w:rPr>
        <w:t>(1</w:t>
      </w:r>
      <w:r>
        <w:rPr>
          <w:rFonts w:ascii="Calibri" w:hAnsi="Calibri"/>
          <w:spacing w:val="-6"/>
          <w:w w:val="105"/>
          <w:sz w:val="20"/>
        </w:rPr>
        <w:t> </w:t>
      </w:r>
      <w:r>
        <w:rPr>
          <w:rFonts w:ascii="Calibri" w:hAnsi="Calibri"/>
          <w:w w:val="105"/>
          <w:sz w:val="20"/>
        </w:rPr>
        <w:t>=tubule</w:t>
      </w:r>
      <w:r>
        <w:rPr>
          <w:rFonts w:ascii="Calibri" w:hAnsi="Calibri"/>
          <w:spacing w:val="-6"/>
          <w:w w:val="105"/>
          <w:sz w:val="20"/>
        </w:rPr>
        <w:t> </w:t>
      </w:r>
      <w:r>
        <w:rPr>
          <w:rFonts w:ascii="Calibri" w:hAnsi="Calibri"/>
          <w:w w:val="105"/>
          <w:sz w:val="20"/>
        </w:rPr>
        <w:t>&amp;</w:t>
      </w:r>
      <w:r>
        <w:rPr>
          <w:rFonts w:ascii="Calibri" w:hAnsi="Calibri"/>
          <w:spacing w:val="-6"/>
          <w:w w:val="105"/>
          <w:sz w:val="20"/>
        </w:rPr>
        <w:t> </w:t>
      </w:r>
      <w:r>
        <w:rPr>
          <w:rFonts w:ascii="Calibri" w:hAnsi="Calibri"/>
          <w:w w:val="105"/>
          <w:sz w:val="20"/>
        </w:rPr>
        <w:t>2</w:t>
      </w:r>
      <w:r>
        <w:rPr>
          <w:rFonts w:ascii="Calibri" w:hAnsi="Calibri"/>
          <w:spacing w:val="-6"/>
          <w:w w:val="105"/>
          <w:sz w:val="20"/>
        </w:rPr>
        <w:t> </w:t>
      </w:r>
      <w:r>
        <w:rPr>
          <w:rFonts w:ascii="Calibri" w:hAnsi="Calibri"/>
          <w:w w:val="105"/>
          <w:sz w:val="20"/>
        </w:rPr>
        <w:t>=glumerulus).</w:t>
      </w:r>
      <w:r>
        <w:rPr>
          <w:rFonts w:ascii="Calibri" w:hAnsi="Calibri"/>
          <w:spacing w:val="37"/>
          <w:w w:val="105"/>
          <w:sz w:val="20"/>
        </w:rPr>
        <w:t> </w:t>
      </w:r>
      <w:r>
        <w:rPr>
          <w:rFonts w:ascii="Calibri" w:hAnsi="Calibri"/>
          <w:w w:val="105"/>
          <w:sz w:val="20"/>
        </w:rPr>
        <w:t>H</w:t>
      </w:r>
      <w:r>
        <w:rPr>
          <w:rFonts w:ascii="Calibri" w:hAnsi="Calibri"/>
          <w:spacing w:val="-11"/>
          <w:w w:val="105"/>
          <w:sz w:val="20"/>
        </w:rPr>
        <w:t> </w:t>
      </w:r>
      <w:r>
        <w:rPr>
          <w:rFonts w:ascii="Calibri" w:hAnsi="Calibri"/>
          <w:w w:val="105"/>
          <w:sz w:val="20"/>
        </w:rPr>
        <w:t>&amp; E stain (×400)</w:t>
      </w:r>
    </w:p>
    <w:p>
      <w:pPr>
        <w:spacing w:after="0" w:line="249" w:lineRule="auto"/>
        <w:jc w:val="center"/>
        <w:rPr>
          <w:rFonts w:ascii="Calibri" w:hAnsi="Calibri"/>
          <w:sz w:val="20"/>
        </w:rPr>
        <w:sectPr>
          <w:pgSz w:w="12240" w:h="15840"/>
          <w:pgMar w:header="0" w:footer="944" w:top="1360" w:bottom="1140" w:left="1720" w:right="54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2"/>
        <w:rPr>
          <w:rFonts w:ascii="Calibri"/>
          <w:sz w:val="20"/>
        </w:rPr>
      </w:pPr>
    </w:p>
    <w:p>
      <w:pPr>
        <w:spacing w:line="244" w:lineRule="auto" w:before="0"/>
        <w:ind w:left="1539" w:right="3066" w:firstLine="108"/>
        <w:jc w:val="left"/>
        <w:rPr>
          <w:rFonts w:ascii="Calibri"/>
          <w:sz w:val="20"/>
        </w:rPr>
      </w:pPr>
      <w:r>
        <w:rPr/>
        <mc:AlternateContent>
          <mc:Choice Requires="wps">
            <w:drawing>
              <wp:anchor distT="0" distB="0" distL="0" distR="0" allowOverlap="1" layoutInCell="1" locked="0" behindDoc="1" simplePos="0" relativeHeight="485518336">
                <wp:simplePos x="0" y="0"/>
                <wp:positionH relativeFrom="page">
                  <wp:posOffset>2990088</wp:posOffset>
                </wp:positionH>
                <wp:positionV relativeFrom="paragraph">
                  <wp:posOffset>-657128</wp:posOffset>
                </wp:positionV>
                <wp:extent cx="109220" cy="21526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109220" cy="215265"/>
                        </a:xfrm>
                        <a:prstGeom prst="rect">
                          <a:avLst/>
                        </a:prstGeom>
                      </wps:spPr>
                      <wps:txbx>
                        <w:txbxContent>
                          <w:p>
                            <w:pPr>
                              <w:spacing w:line="338" w:lineRule="exact" w:before="0"/>
                              <w:ind w:left="0" w:right="0" w:firstLine="0"/>
                              <w:jc w:val="left"/>
                              <w:rPr>
                                <w:rFonts w:ascii="Calibri"/>
                                <w:b/>
                                <w:sz w:val="34"/>
                              </w:rPr>
                            </w:pPr>
                            <w:r>
                              <w:rPr>
                                <w:rFonts w:ascii="Calibri"/>
                                <w:b/>
                                <w:spacing w:val="-12"/>
                                <w:sz w:val="34"/>
                              </w:rPr>
                              <w:t>1</w:t>
                            </w:r>
                          </w:p>
                        </w:txbxContent>
                      </wps:txbx>
                      <wps:bodyPr wrap="square" lIns="0" tIns="0" rIns="0" bIns="0" rtlCol="0">
                        <a:noAutofit/>
                      </wps:bodyPr>
                    </wps:wsp>
                  </a:graphicData>
                </a:graphic>
              </wp:anchor>
            </w:drawing>
          </mc:Choice>
          <mc:Fallback>
            <w:pict>
              <v:shape style="position:absolute;margin-left:235.440002pt;margin-top:-51.742363pt;width:8.6pt;height:16.95pt;mso-position-horizontal-relative:page;mso-position-vertical-relative:paragraph;z-index:-17798144" type="#_x0000_t202" id="docshape135" filled="false" stroked="false">
                <v:textbox inset="0,0,0,0">
                  <w:txbxContent>
                    <w:p>
                      <w:pPr>
                        <w:spacing w:line="338" w:lineRule="exact" w:before="0"/>
                        <w:ind w:left="0" w:right="0" w:firstLine="0"/>
                        <w:jc w:val="left"/>
                        <w:rPr>
                          <w:rFonts w:ascii="Calibri"/>
                          <w:b/>
                          <w:sz w:val="34"/>
                        </w:rPr>
                      </w:pPr>
                      <w:r>
                        <w:rPr>
                          <w:rFonts w:ascii="Calibri"/>
                          <w:b/>
                          <w:spacing w:val="-12"/>
                          <w:sz w:val="34"/>
                        </w:rPr>
                        <w:t>1</w:t>
                      </w:r>
                    </w:p>
                  </w:txbxContent>
                </v:textbox>
                <w10:wrap type="none"/>
              </v:shape>
            </w:pict>
          </mc:Fallback>
        </mc:AlternateContent>
      </w:r>
      <w:r>
        <w:rPr/>
        <mc:AlternateContent>
          <mc:Choice Requires="wps">
            <w:drawing>
              <wp:anchor distT="0" distB="0" distL="0" distR="0" allowOverlap="1" layoutInCell="1" locked="0" behindDoc="1" simplePos="0" relativeHeight="485518848">
                <wp:simplePos x="0" y="0"/>
                <wp:positionH relativeFrom="page">
                  <wp:posOffset>2313432</wp:posOffset>
                </wp:positionH>
                <wp:positionV relativeFrom="paragraph">
                  <wp:posOffset>-4662563</wp:posOffset>
                </wp:positionV>
                <wp:extent cx="3548379" cy="4704715"/>
                <wp:effectExtent l="0" t="0" r="0" b="0"/>
                <wp:wrapNone/>
                <wp:docPr id="159" name="Group 159"/>
                <wp:cNvGraphicFramePr>
                  <a:graphicFrameLocks/>
                </wp:cNvGraphicFramePr>
                <a:graphic>
                  <a:graphicData uri="http://schemas.microsoft.com/office/word/2010/wordprocessingGroup">
                    <wpg:wgp>
                      <wpg:cNvPr id="159" name="Group 159"/>
                      <wpg:cNvGrpSpPr/>
                      <wpg:grpSpPr>
                        <a:xfrm>
                          <a:off x="0" y="0"/>
                          <a:ext cx="3548379" cy="4704715"/>
                          <a:chExt cx="3548379" cy="4704715"/>
                        </a:xfrm>
                      </wpg:grpSpPr>
                      <pic:pic>
                        <pic:nvPicPr>
                          <pic:cNvPr id="160" name="Image 160"/>
                          <pic:cNvPicPr/>
                        </pic:nvPicPr>
                        <pic:blipFill>
                          <a:blip r:embed="rId16" cstate="print"/>
                          <a:stretch>
                            <a:fillRect/>
                          </a:stretch>
                        </pic:blipFill>
                        <pic:spPr>
                          <a:xfrm>
                            <a:off x="0" y="0"/>
                            <a:ext cx="746759" cy="4704587"/>
                          </a:xfrm>
                          <a:prstGeom prst="rect">
                            <a:avLst/>
                          </a:prstGeom>
                        </pic:spPr>
                      </pic:pic>
                      <pic:pic>
                        <pic:nvPicPr>
                          <pic:cNvPr id="161" name="Image 161"/>
                          <pic:cNvPicPr/>
                        </pic:nvPicPr>
                        <pic:blipFill>
                          <a:blip r:embed="rId17" cstate="print"/>
                          <a:stretch>
                            <a:fillRect/>
                          </a:stretch>
                        </pic:blipFill>
                        <pic:spPr>
                          <a:xfrm>
                            <a:off x="746759" y="0"/>
                            <a:ext cx="2731008" cy="4704587"/>
                          </a:xfrm>
                          <a:prstGeom prst="rect">
                            <a:avLst/>
                          </a:prstGeom>
                        </pic:spPr>
                      </pic:pic>
                      <pic:pic>
                        <pic:nvPicPr>
                          <pic:cNvPr id="162" name="Image 162"/>
                          <pic:cNvPicPr/>
                        </pic:nvPicPr>
                        <pic:blipFill>
                          <a:blip r:embed="rId15" cstate="print"/>
                          <a:stretch>
                            <a:fillRect/>
                          </a:stretch>
                        </pic:blipFill>
                        <pic:spPr>
                          <a:xfrm>
                            <a:off x="3477767" y="0"/>
                            <a:ext cx="70103" cy="4704587"/>
                          </a:xfrm>
                          <a:prstGeom prst="rect">
                            <a:avLst/>
                          </a:prstGeom>
                        </pic:spPr>
                      </pic:pic>
                      <wps:wsp>
                        <wps:cNvPr id="163" name="Textbox 163"/>
                        <wps:cNvSpPr txBox="1"/>
                        <wps:spPr>
                          <a:xfrm>
                            <a:off x="990600" y="2644502"/>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2</w:t>
                              </w:r>
                            </w:p>
                          </w:txbxContent>
                        </wps:txbx>
                        <wps:bodyPr wrap="square" lIns="0" tIns="0" rIns="0" bIns="0" rtlCol="0">
                          <a:noAutofit/>
                        </wps:bodyPr>
                      </wps:wsp>
                    </wpg:wgp>
                  </a:graphicData>
                </a:graphic>
              </wp:anchor>
            </w:drawing>
          </mc:Choice>
          <mc:Fallback>
            <w:pict>
              <v:group style="position:absolute;margin-left:182.160004pt;margin-top:-367.130951pt;width:279.4pt;height:370.45pt;mso-position-horizontal-relative:page;mso-position-vertical-relative:paragraph;z-index:-17797632" id="docshapegroup136" coordorigin="3643,-7343" coordsize="5588,7409">
                <v:shape style="position:absolute;left:3643;top:-7343;width:1176;height:7409" type="#_x0000_t75" id="docshape137" stroked="false">
                  <v:imagedata r:id="rId16" o:title=""/>
                </v:shape>
                <v:shape style="position:absolute;left:4819;top:-7343;width:4301;height:7409" type="#_x0000_t75" id="docshape138" stroked="false">
                  <v:imagedata r:id="rId17" o:title=""/>
                </v:shape>
                <v:shape style="position:absolute;left:9120;top:-7343;width:111;height:7409" type="#_x0000_t75" id="docshape139" stroked="false">
                  <v:imagedata r:id="rId15" o:title=""/>
                </v:shape>
                <v:shape style="position:absolute;left:5203;top:-3179;width:192;height:339" type="#_x0000_t202" id="docshape140" filled="false" stroked="false">
                  <v:textbox inset="0,0,0,0">
                    <w:txbxContent>
                      <w:p>
                        <w:pPr>
                          <w:spacing w:line="338" w:lineRule="exact" w:before="0"/>
                          <w:ind w:left="0" w:right="0" w:firstLine="0"/>
                          <w:jc w:val="left"/>
                          <w:rPr>
                            <w:rFonts w:ascii="Calibri"/>
                            <w:b/>
                            <w:sz w:val="34"/>
                          </w:rPr>
                        </w:pPr>
                        <w:r>
                          <w:rPr>
                            <w:rFonts w:ascii="Calibri"/>
                            <w:b/>
                            <w:spacing w:val="-10"/>
                            <w:sz w:val="34"/>
                          </w:rPr>
                          <w:t>2</w:t>
                        </w:r>
                      </w:p>
                    </w:txbxContent>
                  </v:textbox>
                  <w10:wrap type="none"/>
                </v:shape>
                <w10:wrap type="none"/>
              </v:group>
            </w:pict>
          </mc:Fallback>
        </mc:AlternateContent>
      </w:r>
      <w:r>
        <w:rPr>
          <w:rFonts w:ascii="Calibri"/>
          <w:b/>
          <w:w w:val="105"/>
          <w:sz w:val="20"/>
        </w:rPr>
        <w:t>Plate</w:t>
      </w:r>
      <w:r>
        <w:rPr>
          <w:rFonts w:ascii="Calibri"/>
          <w:b/>
          <w:spacing w:val="-2"/>
          <w:w w:val="105"/>
          <w:sz w:val="20"/>
        </w:rPr>
        <w:t> </w:t>
      </w:r>
      <w:r>
        <w:rPr>
          <w:rFonts w:ascii="Calibri"/>
          <w:b/>
          <w:w w:val="105"/>
          <w:sz w:val="20"/>
        </w:rPr>
        <w:t>XVII:</w:t>
      </w:r>
      <w:r>
        <w:rPr>
          <w:rFonts w:ascii="Calibri"/>
          <w:b/>
          <w:spacing w:val="-2"/>
          <w:w w:val="105"/>
          <w:sz w:val="20"/>
        </w:rPr>
        <w:t> </w:t>
      </w:r>
      <w:r>
        <w:rPr>
          <w:rFonts w:ascii="Calibri"/>
          <w:w w:val="105"/>
          <w:sz w:val="20"/>
        </w:rPr>
        <w:t>Photomicrograph</w:t>
      </w:r>
      <w:r>
        <w:rPr>
          <w:rFonts w:ascii="Calibri"/>
          <w:spacing w:val="-1"/>
          <w:w w:val="105"/>
          <w:sz w:val="20"/>
        </w:rPr>
        <w:t> </w:t>
      </w:r>
      <w:r>
        <w:rPr>
          <w:rFonts w:ascii="Calibri"/>
          <w:w w:val="105"/>
          <w:sz w:val="20"/>
        </w:rPr>
        <w:t>of</w:t>
      </w:r>
      <w:r>
        <w:rPr>
          <w:rFonts w:ascii="Calibri"/>
          <w:spacing w:val="-1"/>
          <w:w w:val="105"/>
          <w:sz w:val="20"/>
        </w:rPr>
        <w:t> </w:t>
      </w:r>
      <w:r>
        <w:rPr>
          <w:rFonts w:ascii="Calibri"/>
          <w:w w:val="105"/>
          <w:sz w:val="20"/>
        </w:rPr>
        <w:t>a</w:t>
      </w:r>
      <w:r>
        <w:rPr>
          <w:rFonts w:ascii="Calibri"/>
          <w:spacing w:val="-1"/>
          <w:w w:val="105"/>
          <w:sz w:val="20"/>
        </w:rPr>
        <w:t> </w:t>
      </w:r>
      <w:r>
        <w:rPr>
          <w:rFonts w:ascii="Calibri"/>
          <w:w w:val="105"/>
          <w:sz w:val="20"/>
        </w:rPr>
        <w:t>section</w:t>
      </w:r>
      <w:r>
        <w:rPr>
          <w:rFonts w:ascii="Calibri"/>
          <w:spacing w:val="-1"/>
          <w:w w:val="105"/>
          <w:sz w:val="20"/>
        </w:rPr>
        <w:t> </w:t>
      </w:r>
      <w:r>
        <w:rPr>
          <w:rFonts w:ascii="Calibri"/>
          <w:w w:val="105"/>
          <w:sz w:val="20"/>
        </w:rPr>
        <w:t>of</w:t>
      </w:r>
      <w:r>
        <w:rPr>
          <w:rFonts w:ascii="Calibri"/>
          <w:spacing w:val="-3"/>
          <w:w w:val="105"/>
          <w:sz w:val="20"/>
        </w:rPr>
        <w:t> </w:t>
      </w:r>
      <w:r>
        <w:rPr>
          <w:rFonts w:ascii="Calibri"/>
          <w:w w:val="105"/>
          <w:sz w:val="20"/>
        </w:rPr>
        <w:t>a</w:t>
      </w:r>
      <w:r>
        <w:rPr>
          <w:rFonts w:ascii="Calibri"/>
          <w:spacing w:val="-1"/>
          <w:w w:val="105"/>
          <w:sz w:val="20"/>
        </w:rPr>
        <w:t> </w:t>
      </w:r>
      <w:r>
        <w:rPr>
          <w:rFonts w:ascii="Calibri"/>
          <w:w w:val="105"/>
          <w:sz w:val="20"/>
        </w:rPr>
        <w:t>normal</w:t>
      </w:r>
      <w:r>
        <w:rPr>
          <w:rFonts w:ascii="Calibri"/>
          <w:spacing w:val="-1"/>
          <w:w w:val="105"/>
          <w:sz w:val="20"/>
        </w:rPr>
        <w:t> </w:t>
      </w:r>
      <w:r>
        <w:rPr>
          <w:rFonts w:ascii="Calibri"/>
          <w:w w:val="105"/>
          <w:sz w:val="20"/>
        </w:rPr>
        <w:t>kidney from</w:t>
      </w:r>
      <w:r>
        <w:rPr>
          <w:rFonts w:ascii="Calibri"/>
          <w:spacing w:val="-12"/>
          <w:w w:val="105"/>
          <w:sz w:val="20"/>
        </w:rPr>
        <w:t> </w:t>
      </w:r>
      <w:r>
        <w:rPr>
          <w:rFonts w:ascii="Calibri"/>
          <w:w w:val="105"/>
          <w:sz w:val="20"/>
        </w:rPr>
        <w:t>a</w:t>
      </w:r>
      <w:r>
        <w:rPr>
          <w:rFonts w:ascii="Calibri"/>
          <w:spacing w:val="-12"/>
          <w:w w:val="105"/>
          <w:sz w:val="20"/>
        </w:rPr>
        <w:t> </w:t>
      </w:r>
      <w:r>
        <w:rPr>
          <w:rFonts w:ascii="Calibri"/>
          <w:w w:val="105"/>
          <w:sz w:val="20"/>
        </w:rPr>
        <w:t>rat</w:t>
      </w:r>
      <w:r>
        <w:rPr>
          <w:rFonts w:ascii="Calibri"/>
          <w:spacing w:val="-12"/>
          <w:w w:val="105"/>
          <w:sz w:val="20"/>
        </w:rPr>
        <w:t> </w:t>
      </w:r>
      <w:r>
        <w:rPr>
          <w:rFonts w:ascii="Calibri"/>
          <w:w w:val="105"/>
          <w:sz w:val="20"/>
        </w:rPr>
        <w:t>treated</w:t>
      </w:r>
      <w:r>
        <w:rPr>
          <w:rFonts w:ascii="Calibri"/>
          <w:spacing w:val="-12"/>
          <w:w w:val="105"/>
          <w:sz w:val="20"/>
        </w:rPr>
        <w:t> </w:t>
      </w:r>
      <w:r>
        <w:rPr>
          <w:rFonts w:ascii="Calibri"/>
          <w:w w:val="105"/>
          <w:sz w:val="20"/>
        </w:rPr>
        <w:t>with</w:t>
      </w:r>
      <w:r>
        <w:rPr>
          <w:rFonts w:ascii="Calibri"/>
          <w:spacing w:val="-12"/>
          <w:w w:val="105"/>
          <w:sz w:val="20"/>
        </w:rPr>
        <w:t> </w:t>
      </w:r>
      <w:r>
        <w:rPr>
          <w:rFonts w:ascii="Calibri"/>
          <w:w w:val="105"/>
          <w:sz w:val="20"/>
        </w:rPr>
        <w:t>250mg/kg</w:t>
      </w:r>
      <w:r>
        <w:rPr>
          <w:rFonts w:ascii="Calibri"/>
          <w:spacing w:val="-12"/>
          <w:w w:val="105"/>
          <w:sz w:val="20"/>
        </w:rPr>
        <w:t> </w:t>
      </w:r>
      <w:r>
        <w:rPr>
          <w:rFonts w:ascii="Calibri"/>
          <w:w w:val="105"/>
          <w:sz w:val="20"/>
        </w:rPr>
        <w:t>of</w:t>
      </w:r>
      <w:r>
        <w:rPr>
          <w:rFonts w:ascii="Calibri"/>
          <w:spacing w:val="-12"/>
          <w:w w:val="105"/>
          <w:sz w:val="20"/>
        </w:rPr>
        <w:t> </w:t>
      </w:r>
      <w:r>
        <w:rPr>
          <w:rFonts w:ascii="Calibri"/>
          <w:w w:val="105"/>
          <w:sz w:val="20"/>
        </w:rPr>
        <w:t>methanolic</w:t>
      </w:r>
      <w:r>
        <w:rPr>
          <w:rFonts w:ascii="Calibri"/>
          <w:spacing w:val="-11"/>
          <w:w w:val="105"/>
          <w:sz w:val="20"/>
        </w:rPr>
        <w:t> </w:t>
      </w:r>
      <w:r>
        <w:rPr>
          <w:rFonts w:ascii="Calibri"/>
          <w:w w:val="105"/>
          <w:sz w:val="20"/>
        </w:rPr>
        <w:t>leaf</w:t>
      </w:r>
      <w:r>
        <w:rPr>
          <w:rFonts w:ascii="Calibri"/>
          <w:spacing w:val="-12"/>
          <w:w w:val="105"/>
          <w:sz w:val="20"/>
        </w:rPr>
        <w:t> </w:t>
      </w:r>
      <w:r>
        <w:rPr>
          <w:rFonts w:ascii="Calibri"/>
          <w:w w:val="105"/>
          <w:sz w:val="20"/>
        </w:rPr>
        <w:t>extract</w:t>
      </w:r>
      <w:r>
        <w:rPr>
          <w:rFonts w:ascii="Calibri"/>
          <w:spacing w:val="-12"/>
          <w:w w:val="105"/>
          <w:sz w:val="20"/>
        </w:rPr>
        <w:t> </w:t>
      </w:r>
      <w:r>
        <w:rPr>
          <w:rFonts w:ascii="Calibri"/>
          <w:w w:val="105"/>
          <w:sz w:val="20"/>
        </w:rPr>
        <w:t>of</w:t>
      </w:r>
    </w:p>
    <w:p>
      <w:pPr>
        <w:spacing w:line="247" w:lineRule="auto" w:before="6"/>
        <w:ind w:left="3497" w:right="3066" w:hanging="2040"/>
        <w:jc w:val="left"/>
        <w:rPr>
          <w:rFonts w:ascii="Calibri" w:hAnsi="Calibri"/>
          <w:sz w:val="20"/>
        </w:rPr>
      </w:pPr>
      <w:r>
        <w:rPr>
          <w:rFonts w:ascii="Calibri" w:hAnsi="Calibri"/>
          <w:i/>
          <w:w w:val="105"/>
          <w:sz w:val="20"/>
        </w:rPr>
        <w:t>R.</w:t>
      </w:r>
      <w:r>
        <w:rPr>
          <w:rFonts w:ascii="Calibri" w:hAnsi="Calibri"/>
          <w:i/>
          <w:spacing w:val="-11"/>
          <w:w w:val="105"/>
          <w:sz w:val="20"/>
        </w:rPr>
        <w:t> </w:t>
      </w:r>
      <w:r>
        <w:rPr>
          <w:rFonts w:ascii="Calibri" w:hAnsi="Calibri"/>
          <w:i/>
          <w:w w:val="105"/>
          <w:sz w:val="20"/>
        </w:rPr>
        <w:t>longiflora</w:t>
      </w:r>
      <w:r>
        <w:rPr>
          <w:rFonts w:ascii="Calibri" w:hAnsi="Calibri"/>
          <w:i/>
          <w:spacing w:val="-10"/>
          <w:w w:val="105"/>
          <w:sz w:val="20"/>
        </w:rPr>
        <w:t> </w:t>
      </w:r>
      <w:r>
        <w:rPr>
          <w:rFonts w:ascii="Calibri" w:hAnsi="Calibri"/>
          <w:w w:val="105"/>
          <w:sz w:val="20"/>
        </w:rPr>
        <w:t>for</w:t>
      </w:r>
      <w:r>
        <w:rPr>
          <w:rFonts w:ascii="Calibri" w:hAnsi="Calibri"/>
          <w:spacing w:val="-12"/>
          <w:w w:val="105"/>
          <w:sz w:val="20"/>
        </w:rPr>
        <w:t> </w:t>
      </w:r>
      <w:r>
        <w:rPr>
          <w:rFonts w:ascii="Calibri" w:hAnsi="Calibri"/>
          <w:w w:val="105"/>
          <w:sz w:val="20"/>
        </w:rPr>
        <w:t>90</w:t>
      </w:r>
      <w:r>
        <w:rPr>
          <w:rFonts w:ascii="Calibri" w:hAnsi="Calibri"/>
          <w:spacing w:val="-11"/>
          <w:w w:val="105"/>
          <w:sz w:val="20"/>
        </w:rPr>
        <w:t> </w:t>
      </w:r>
      <w:r>
        <w:rPr>
          <w:rFonts w:ascii="Calibri" w:hAnsi="Calibri"/>
          <w:w w:val="105"/>
          <w:sz w:val="20"/>
        </w:rPr>
        <w:t>days</w:t>
      </w:r>
      <w:r>
        <w:rPr>
          <w:rFonts w:ascii="Calibri" w:hAnsi="Calibri"/>
          <w:spacing w:val="-11"/>
          <w:w w:val="105"/>
          <w:sz w:val="20"/>
        </w:rPr>
        <w:t> </w:t>
      </w:r>
      <w:r>
        <w:rPr>
          <w:rFonts w:ascii="Calibri" w:hAnsi="Calibri"/>
          <w:w w:val="105"/>
          <w:sz w:val="20"/>
        </w:rPr>
        <w:t>showing</w:t>
      </w:r>
      <w:r>
        <w:rPr>
          <w:rFonts w:ascii="Calibri" w:hAnsi="Calibri"/>
          <w:spacing w:val="-11"/>
          <w:w w:val="105"/>
          <w:sz w:val="20"/>
        </w:rPr>
        <w:t> </w:t>
      </w:r>
      <w:r>
        <w:rPr>
          <w:rFonts w:ascii="Calibri" w:hAnsi="Calibri"/>
          <w:w w:val="105"/>
          <w:sz w:val="20"/>
        </w:rPr>
        <w:t>(1</w:t>
      </w:r>
      <w:r>
        <w:rPr>
          <w:rFonts w:ascii="Calibri" w:hAnsi="Calibri"/>
          <w:spacing w:val="-11"/>
          <w:w w:val="105"/>
          <w:sz w:val="20"/>
        </w:rPr>
        <w:t> </w:t>
      </w:r>
      <w:r>
        <w:rPr>
          <w:rFonts w:ascii="Calibri" w:hAnsi="Calibri"/>
          <w:w w:val="105"/>
          <w:sz w:val="20"/>
        </w:rPr>
        <w:t>=tubule</w:t>
      </w:r>
      <w:r>
        <w:rPr>
          <w:rFonts w:ascii="Calibri" w:hAnsi="Calibri"/>
          <w:spacing w:val="-11"/>
          <w:w w:val="105"/>
          <w:sz w:val="20"/>
        </w:rPr>
        <w:t> </w:t>
      </w:r>
      <w:r>
        <w:rPr>
          <w:rFonts w:ascii="Calibri" w:hAnsi="Calibri"/>
          <w:w w:val="105"/>
          <w:sz w:val="20"/>
        </w:rPr>
        <w:t>&amp;</w:t>
      </w:r>
      <w:r>
        <w:rPr>
          <w:rFonts w:ascii="Calibri" w:hAnsi="Calibri"/>
          <w:spacing w:val="-11"/>
          <w:w w:val="105"/>
          <w:sz w:val="20"/>
        </w:rPr>
        <w:t> </w:t>
      </w:r>
      <w:r>
        <w:rPr>
          <w:rFonts w:ascii="Calibri" w:hAnsi="Calibri"/>
          <w:w w:val="105"/>
          <w:sz w:val="20"/>
        </w:rPr>
        <w:t>2</w:t>
      </w:r>
      <w:r>
        <w:rPr>
          <w:rFonts w:ascii="Calibri" w:hAnsi="Calibri"/>
          <w:spacing w:val="-11"/>
          <w:w w:val="105"/>
          <w:sz w:val="20"/>
        </w:rPr>
        <w:t> </w:t>
      </w:r>
      <w:r>
        <w:rPr>
          <w:rFonts w:ascii="Calibri" w:hAnsi="Calibri"/>
          <w:w w:val="105"/>
          <w:sz w:val="20"/>
        </w:rPr>
        <w:t>=glumerulus).</w:t>
      </w:r>
      <w:r>
        <w:rPr>
          <w:rFonts w:ascii="Calibri" w:hAnsi="Calibri"/>
          <w:spacing w:val="27"/>
          <w:w w:val="105"/>
          <w:sz w:val="20"/>
        </w:rPr>
        <w:t> </w:t>
      </w:r>
      <w:r>
        <w:rPr>
          <w:rFonts w:ascii="Calibri" w:hAnsi="Calibri"/>
          <w:w w:val="105"/>
          <w:sz w:val="20"/>
        </w:rPr>
        <w:t>H &amp; E stain (×400)</w:t>
      </w:r>
    </w:p>
    <w:p>
      <w:pPr>
        <w:spacing w:after="0" w:line="247" w:lineRule="auto"/>
        <w:jc w:val="left"/>
        <w:rPr>
          <w:rFonts w:ascii="Calibri" w:hAnsi="Calibri"/>
          <w:sz w:val="20"/>
        </w:rPr>
        <w:sectPr>
          <w:pgSz w:w="12240" w:h="15840"/>
          <w:pgMar w:header="0" w:footer="944" w:top="1360" w:bottom="1140" w:left="1720" w:right="540"/>
        </w:sectPr>
      </w:pPr>
    </w:p>
    <w:p>
      <w:pPr>
        <w:pStyle w:val="BodyText"/>
        <w:ind w:left="1923"/>
        <w:rPr>
          <w:rFonts w:ascii="Calibri"/>
          <w:sz w:val="20"/>
        </w:rPr>
      </w:pPr>
      <w:r>
        <w:rPr>
          <w:rFonts w:ascii="Calibri"/>
          <w:sz w:val="20"/>
        </w:rPr>
        <mc:AlternateContent>
          <mc:Choice Requires="wps">
            <w:drawing>
              <wp:inline distT="0" distB="0" distL="0" distR="0">
                <wp:extent cx="3548379" cy="4704715"/>
                <wp:effectExtent l="0" t="0" r="0" b="635"/>
                <wp:docPr id="164" name="Group 164"/>
                <wp:cNvGraphicFramePr>
                  <a:graphicFrameLocks/>
                </wp:cNvGraphicFramePr>
                <a:graphic>
                  <a:graphicData uri="http://schemas.microsoft.com/office/word/2010/wordprocessingGroup">
                    <wpg:wgp>
                      <wpg:cNvPr id="164" name="Group 164"/>
                      <wpg:cNvGrpSpPr/>
                      <wpg:grpSpPr>
                        <a:xfrm>
                          <a:off x="0" y="0"/>
                          <a:ext cx="3548379" cy="4704715"/>
                          <a:chExt cx="3548379" cy="4704715"/>
                        </a:xfrm>
                      </wpg:grpSpPr>
                      <pic:pic>
                        <pic:nvPicPr>
                          <pic:cNvPr id="165" name="Image 165"/>
                          <pic:cNvPicPr/>
                        </pic:nvPicPr>
                        <pic:blipFill>
                          <a:blip r:embed="rId14" cstate="print"/>
                          <a:stretch>
                            <a:fillRect/>
                          </a:stretch>
                        </pic:blipFill>
                        <pic:spPr>
                          <a:xfrm>
                            <a:off x="0" y="0"/>
                            <a:ext cx="3477767" cy="4704587"/>
                          </a:xfrm>
                          <a:prstGeom prst="rect">
                            <a:avLst/>
                          </a:prstGeom>
                        </pic:spPr>
                      </pic:pic>
                      <pic:pic>
                        <pic:nvPicPr>
                          <pic:cNvPr id="166" name="Image 166"/>
                          <pic:cNvPicPr/>
                        </pic:nvPicPr>
                        <pic:blipFill>
                          <a:blip r:embed="rId15" cstate="print"/>
                          <a:stretch>
                            <a:fillRect/>
                          </a:stretch>
                        </pic:blipFill>
                        <pic:spPr>
                          <a:xfrm>
                            <a:off x="3477767" y="0"/>
                            <a:ext cx="70103" cy="4704587"/>
                          </a:xfrm>
                          <a:prstGeom prst="rect">
                            <a:avLst/>
                          </a:prstGeom>
                        </pic:spPr>
                      </pic:pic>
                      <wps:wsp>
                        <wps:cNvPr id="167" name="Textbox 167"/>
                        <wps:cNvSpPr txBox="1"/>
                        <wps:spPr>
                          <a:xfrm>
                            <a:off x="1124711" y="2790806"/>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2</w:t>
                              </w:r>
                            </w:p>
                          </w:txbxContent>
                        </wps:txbx>
                        <wps:bodyPr wrap="square" lIns="0" tIns="0" rIns="0" bIns="0" rtlCol="0">
                          <a:noAutofit/>
                        </wps:bodyPr>
                      </wps:wsp>
                    </wpg:wgp>
                  </a:graphicData>
                </a:graphic>
              </wp:inline>
            </w:drawing>
          </mc:Choice>
          <mc:Fallback>
            <w:pict>
              <v:group style="width:279.4pt;height:370.45pt;mso-position-horizontal-relative:char;mso-position-vertical-relative:line" id="docshapegroup141" coordorigin="0,0" coordsize="5588,7409">
                <v:shape style="position:absolute;left:0;top:0;width:5477;height:7409" type="#_x0000_t75" id="docshape142" stroked="false">
                  <v:imagedata r:id="rId14" o:title=""/>
                </v:shape>
                <v:shape style="position:absolute;left:5476;top:0;width:111;height:7409" type="#_x0000_t75" id="docshape143" stroked="false">
                  <v:imagedata r:id="rId15" o:title=""/>
                </v:shape>
                <v:shape style="position:absolute;left:1771;top:4394;width:192;height:339" type="#_x0000_t202" id="docshape144" filled="false" stroked="false">
                  <v:textbox inset="0,0,0,0">
                    <w:txbxContent>
                      <w:p>
                        <w:pPr>
                          <w:spacing w:line="338" w:lineRule="exact" w:before="0"/>
                          <w:ind w:left="0" w:right="0" w:firstLine="0"/>
                          <w:jc w:val="left"/>
                          <w:rPr>
                            <w:rFonts w:ascii="Calibri"/>
                            <w:b/>
                            <w:sz w:val="34"/>
                          </w:rPr>
                        </w:pPr>
                        <w:r>
                          <w:rPr>
                            <w:rFonts w:ascii="Calibri"/>
                            <w:b/>
                            <w:spacing w:val="-10"/>
                            <w:sz w:val="34"/>
                          </w:rPr>
                          <w:t>2</w:t>
                        </w:r>
                      </w:p>
                    </w:txbxContent>
                  </v:textbox>
                  <w10:wrap type="none"/>
                </v:shape>
              </v:group>
            </w:pict>
          </mc:Fallback>
        </mc:AlternateContent>
      </w:r>
      <w:r>
        <w:rPr>
          <w:rFonts w:ascii="Calibri"/>
          <w:sz w:val="20"/>
        </w:rPr>
      </w:r>
    </w:p>
    <w:p>
      <w:pPr>
        <w:spacing w:line="249" w:lineRule="auto" w:before="97"/>
        <w:ind w:left="1508" w:right="3342" w:firstLine="0"/>
        <w:jc w:val="center"/>
        <w:rPr>
          <w:rFonts w:ascii="Calibri"/>
          <w:sz w:val="20"/>
        </w:rPr>
      </w:pPr>
      <w:r>
        <w:rPr/>
        <mc:AlternateContent>
          <mc:Choice Requires="wps">
            <w:drawing>
              <wp:anchor distT="0" distB="0" distL="0" distR="0" allowOverlap="1" layoutInCell="1" locked="0" behindDoc="1" simplePos="0" relativeHeight="485519872">
                <wp:simplePos x="0" y="0"/>
                <wp:positionH relativeFrom="page">
                  <wp:posOffset>2980944</wp:posOffset>
                </wp:positionH>
                <wp:positionV relativeFrom="paragraph">
                  <wp:posOffset>-662450</wp:posOffset>
                </wp:positionV>
                <wp:extent cx="109220" cy="215265"/>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109220" cy="215265"/>
                        </a:xfrm>
                        <a:prstGeom prst="rect">
                          <a:avLst/>
                        </a:prstGeom>
                      </wps:spPr>
                      <wps:txbx>
                        <w:txbxContent>
                          <w:p>
                            <w:pPr>
                              <w:spacing w:line="338" w:lineRule="exact" w:before="0"/>
                              <w:ind w:left="0" w:right="0" w:firstLine="0"/>
                              <w:jc w:val="left"/>
                              <w:rPr>
                                <w:rFonts w:ascii="Calibri"/>
                                <w:b/>
                                <w:sz w:val="34"/>
                              </w:rPr>
                            </w:pPr>
                            <w:r>
                              <w:rPr>
                                <w:rFonts w:ascii="Calibri"/>
                                <w:b/>
                                <w:spacing w:val="-12"/>
                                <w:sz w:val="34"/>
                              </w:rPr>
                              <w:t>1</w:t>
                            </w:r>
                          </w:p>
                        </w:txbxContent>
                      </wps:txbx>
                      <wps:bodyPr wrap="square" lIns="0" tIns="0" rIns="0" bIns="0" rtlCol="0">
                        <a:noAutofit/>
                      </wps:bodyPr>
                    </wps:wsp>
                  </a:graphicData>
                </a:graphic>
              </wp:anchor>
            </w:drawing>
          </mc:Choice>
          <mc:Fallback>
            <w:pict>
              <v:shape style="position:absolute;margin-left:234.720001pt;margin-top:-52.161427pt;width:8.6pt;height:16.95pt;mso-position-horizontal-relative:page;mso-position-vertical-relative:paragraph;z-index:-17796608" type="#_x0000_t202" id="docshape145" filled="false" stroked="false">
                <v:textbox inset="0,0,0,0">
                  <w:txbxContent>
                    <w:p>
                      <w:pPr>
                        <w:spacing w:line="338" w:lineRule="exact" w:before="0"/>
                        <w:ind w:left="0" w:right="0" w:firstLine="0"/>
                        <w:jc w:val="left"/>
                        <w:rPr>
                          <w:rFonts w:ascii="Calibri"/>
                          <w:b/>
                          <w:sz w:val="34"/>
                        </w:rPr>
                      </w:pPr>
                      <w:r>
                        <w:rPr>
                          <w:rFonts w:ascii="Calibri"/>
                          <w:b/>
                          <w:spacing w:val="-12"/>
                          <w:sz w:val="34"/>
                        </w:rPr>
                        <w:t>1</w:t>
                      </w:r>
                    </w:p>
                  </w:txbxContent>
                </v:textbox>
                <w10:wrap type="none"/>
              </v:shape>
            </w:pict>
          </mc:Fallback>
        </mc:AlternateContent>
      </w:r>
      <w:r>
        <w:rPr>
          <w:rFonts w:ascii="Calibri"/>
          <w:b/>
          <w:w w:val="105"/>
          <w:sz w:val="20"/>
        </w:rPr>
        <w:t>Plate</w:t>
      </w:r>
      <w:r>
        <w:rPr>
          <w:rFonts w:ascii="Calibri"/>
          <w:b/>
          <w:spacing w:val="-12"/>
          <w:w w:val="105"/>
          <w:sz w:val="20"/>
        </w:rPr>
        <w:t> </w:t>
      </w:r>
      <w:r>
        <w:rPr>
          <w:rFonts w:ascii="Calibri"/>
          <w:b/>
          <w:w w:val="105"/>
          <w:sz w:val="20"/>
        </w:rPr>
        <w:t>XVIII:</w:t>
      </w:r>
      <w:r>
        <w:rPr>
          <w:rFonts w:ascii="Calibri"/>
          <w:b/>
          <w:spacing w:val="-12"/>
          <w:w w:val="105"/>
          <w:sz w:val="20"/>
        </w:rPr>
        <w:t> </w:t>
      </w:r>
      <w:r>
        <w:rPr>
          <w:rFonts w:ascii="Calibri"/>
          <w:w w:val="105"/>
          <w:sz w:val="20"/>
        </w:rPr>
        <w:t>Photomicrograph</w:t>
      </w:r>
      <w:r>
        <w:rPr>
          <w:rFonts w:ascii="Calibri"/>
          <w:spacing w:val="-12"/>
          <w:w w:val="105"/>
          <w:sz w:val="20"/>
        </w:rPr>
        <w:t> </w:t>
      </w:r>
      <w:r>
        <w:rPr>
          <w:rFonts w:ascii="Calibri"/>
          <w:w w:val="105"/>
          <w:sz w:val="20"/>
        </w:rPr>
        <w:t>of</w:t>
      </w:r>
      <w:r>
        <w:rPr>
          <w:rFonts w:ascii="Calibri"/>
          <w:spacing w:val="-12"/>
          <w:w w:val="105"/>
          <w:sz w:val="20"/>
        </w:rPr>
        <w:t> </w:t>
      </w:r>
      <w:r>
        <w:rPr>
          <w:rFonts w:ascii="Calibri"/>
          <w:w w:val="105"/>
          <w:sz w:val="20"/>
        </w:rPr>
        <w:t>a</w:t>
      </w:r>
      <w:r>
        <w:rPr>
          <w:rFonts w:ascii="Calibri"/>
          <w:spacing w:val="-12"/>
          <w:w w:val="105"/>
          <w:sz w:val="20"/>
        </w:rPr>
        <w:t> </w:t>
      </w:r>
      <w:r>
        <w:rPr>
          <w:rFonts w:ascii="Calibri"/>
          <w:w w:val="105"/>
          <w:sz w:val="20"/>
        </w:rPr>
        <w:t>section</w:t>
      </w:r>
      <w:r>
        <w:rPr>
          <w:rFonts w:ascii="Calibri"/>
          <w:spacing w:val="-12"/>
          <w:w w:val="105"/>
          <w:sz w:val="20"/>
        </w:rPr>
        <w:t> </w:t>
      </w:r>
      <w:r>
        <w:rPr>
          <w:rFonts w:ascii="Calibri"/>
          <w:w w:val="105"/>
          <w:sz w:val="20"/>
        </w:rPr>
        <w:t>of</w:t>
      </w:r>
      <w:r>
        <w:rPr>
          <w:rFonts w:ascii="Calibri"/>
          <w:spacing w:val="-12"/>
          <w:w w:val="105"/>
          <w:sz w:val="20"/>
        </w:rPr>
        <w:t> </w:t>
      </w:r>
      <w:r>
        <w:rPr>
          <w:rFonts w:ascii="Calibri"/>
          <w:w w:val="105"/>
          <w:sz w:val="20"/>
        </w:rPr>
        <w:t>a</w:t>
      </w:r>
      <w:r>
        <w:rPr>
          <w:rFonts w:ascii="Calibri"/>
          <w:spacing w:val="-11"/>
          <w:w w:val="105"/>
          <w:sz w:val="20"/>
        </w:rPr>
        <w:t> </w:t>
      </w:r>
      <w:r>
        <w:rPr>
          <w:rFonts w:ascii="Calibri"/>
          <w:w w:val="105"/>
          <w:sz w:val="20"/>
        </w:rPr>
        <w:t>normal</w:t>
      </w:r>
      <w:r>
        <w:rPr>
          <w:rFonts w:ascii="Calibri"/>
          <w:spacing w:val="-12"/>
          <w:w w:val="105"/>
          <w:sz w:val="20"/>
        </w:rPr>
        <w:t> </w:t>
      </w:r>
      <w:r>
        <w:rPr>
          <w:rFonts w:ascii="Calibri"/>
          <w:w w:val="105"/>
          <w:sz w:val="20"/>
        </w:rPr>
        <w:t>kidney from</w:t>
      </w:r>
      <w:r>
        <w:rPr>
          <w:rFonts w:ascii="Calibri"/>
          <w:spacing w:val="-6"/>
          <w:w w:val="105"/>
          <w:sz w:val="20"/>
        </w:rPr>
        <w:t> </w:t>
      </w:r>
      <w:r>
        <w:rPr>
          <w:rFonts w:ascii="Calibri"/>
          <w:w w:val="105"/>
          <w:sz w:val="20"/>
        </w:rPr>
        <w:t>a</w:t>
      </w:r>
      <w:r>
        <w:rPr>
          <w:rFonts w:ascii="Calibri"/>
          <w:spacing w:val="-6"/>
          <w:w w:val="105"/>
          <w:sz w:val="20"/>
        </w:rPr>
        <w:t> </w:t>
      </w:r>
      <w:r>
        <w:rPr>
          <w:rFonts w:ascii="Calibri"/>
          <w:w w:val="105"/>
          <w:sz w:val="20"/>
        </w:rPr>
        <w:t>rat</w:t>
      </w:r>
      <w:r>
        <w:rPr>
          <w:rFonts w:ascii="Calibri"/>
          <w:spacing w:val="-6"/>
          <w:w w:val="105"/>
          <w:sz w:val="20"/>
        </w:rPr>
        <w:t> </w:t>
      </w:r>
      <w:r>
        <w:rPr>
          <w:rFonts w:ascii="Calibri"/>
          <w:w w:val="105"/>
          <w:sz w:val="20"/>
        </w:rPr>
        <w:t>treated</w:t>
      </w:r>
      <w:r>
        <w:rPr>
          <w:rFonts w:ascii="Calibri"/>
          <w:spacing w:val="-10"/>
          <w:w w:val="105"/>
          <w:sz w:val="20"/>
        </w:rPr>
        <w:t> </w:t>
      </w:r>
      <w:r>
        <w:rPr>
          <w:rFonts w:ascii="Calibri"/>
          <w:w w:val="105"/>
          <w:sz w:val="20"/>
        </w:rPr>
        <w:t>with</w:t>
      </w:r>
      <w:r>
        <w:rPr>
          <w:rFonts w:ascii="Calibri"/>
          <w:spacing w:val="-6"/>
          <w:w w:val="105"/>
          <w:sz w:val="20"/>
        </w:rPr>
        <w:t> </w:t>
      </w:r>
      <w:r>
        <w:rPr>
          <w:rFonts w:ascii="Calibri"/>
          <w:w w:val="105"/>
          <w:sz w:val="20"/>
        </w:rPr>
        <w:t>500mg/kg</w:t>
      </w:r>
      <w:r>
        <w:rPr>
          <w:rFonts w:ascii="Calibri"/>
          <w:spacing w:val="-6"/>
          <w:w w:val="105"/>
          <w:sz w:val="20"/>
        </w:rPr>
        <w:t> </w:t>
      </w:r>
      <w:r>
        <w:rPr>
          <w:rFonts w:ascii="Calibri"/>
          <w:w w:val="105"/>
          <w:sz w:val="20"/>
        </w:rPr>
        <w:t>of</w:t>
      </w:r>
      <w:r>
        <w:rPr>
          <w:rFonts w:ascii="Calibri"/>
          <w:spacing w:val="-6"/>
          <w:w w:val="105"/>
          <w:sz w:val="20"/>
        </w:rPr>
        <w:t> </w:t>
      </w:r>
      <w:r>
        <w:rPr>
          <w:rFonts w:ascii="Calibri"/>
          <w:w w:val="105"/>
          <w:sz w:val="20"/>
        </w:rPr>
        <w:t>methanolic</w:t>
      </w:r>
      <w:r>
        <w:rPr>
          <w:rFonts w:ascii="Calibri"/>
          <w:spacing w:val="-10"/>
          <w:w w:val="105"/>
          <w:sz w:val="20"/>
        </w:rPr>
        <w:t> </w:t>
      </w:r>
      <w:r>
        <w:rPr>
          <w:rFonts w:ascii="Calibri"/>
          <w:w w:val="105"/>
          <w:sz w:val="20"/>
        </w:rPr>
        <w:t>leaf</w:t>
      </w:r>
      <w:r>
        <w:rPr>
          <w:rFonts w:ascii="Calibri"/>
          <w:spacing w:val="-6"/>
          <w:w w:val="105"/>
          <w:sz w:val="20"/>
        </w:rPr>
        <w:t> </w:t>
      </w:r>
      <w:r>
        <w:rPr>
          <w:rFonts w:ascii="Calibri"/>
          <w:w w:val="105"/>
          <w:sz w:val="20"/>
        </w:rPr>
        <w:t>extract of </w:t>
      </w:r>
      <w:r>
        <w:rPr>
          <w:rFonts w:ascii="Calibri"/>
          <w:i/>
          <w:w w:val="105"/>
          <w:sz w:val="20"/>
        </w:rPr>
        <w:t>R. longiflora </w:t>
      </w:r>
      <w:r>
        <w:rPr>
          <w:rFonts w:ascii="Calibri"/>
          <w:w w:val="105"/>
          <w:sz w:val="20"/>
        </w:rPr>
        <w:t>for 30 days showing (1 =tubule &amp; 2</w:t>
      </w:r>
    </w:p>
    <w:p>
      <w:pPr>
        <w:spacing w:line="241" w:lineRule="exact" w:before="0"/>
        <w:ind w:left="0" w:right="1833" w:firstLine="0"/>
        <w:jc w:val="center"/>
        <w:rPr>
          <w:rFonts w:ascii="Calibri" w:hAnsi="Calibri"/>
          <w:sz w:val="20"/>
        </w:rPr>
      </w:pPr>
      <w:r>
        <w:rPr>
          <w:rFonts w:ascii="Calibri" w:hAnsi="Calibri"/>
          <w:spacing w:val="-2"/>
          <w:w w:val="105"/>
          <w:sz w:val="20"/>
        </w:rPr>
        <w:t>=glumerulus).</w:t>
      </w:r>
      <w:r>
        <w:rPr>
          <w:rFonts w:ascii="Calibri" w:hAnsi="Calibri"/>
          <w:spacing w:val="-4"/>
          <w:w w:val="105"/>
          <w:sz w:val="20"/>
        </w:rPr>
        <w:t> </w:t>
      </w:r>
      <w:r>
        <w:rPr>
          <w:rFonts w:ascii="Calibri" w:hAnsi="Calibri"/>
          <w:spacing w:val="-2"/>
          <w:w w:val="105"/>
          <w:sz w:val="20"/>
        </w:rPr>
        <w:t>H</w:t>
      </w:r>
      <w:r>
        <w:rPr>
          <w:rFonts w:ascii="Calibri" w:hAnsi="Calibri"/>
          <w:spacing w:val="-7"/>
          <w:w w:val="105"/>
          <w:sz w:val="20"/>
        </w:rPr>
        <w:t> </w:t>
      </w:r>
      <w:r>
        <w:rPr>
          <w:rFonts w:ascii="Calibri" w:hAnsi="Calibri"/>
          <w:spacing w:val="-2"/>
          <w:w w:val="105"/>
          <w:sz w:val="20"/>
        </w:rPr>
        <w:t>&amp;</w:t>
      </w:r>
      <w:r>
        <w:rPr>
          <w:rFonts w:ascii="Calibri" w:hAnsi="Calibri"/>
          <w:spacing w:val="-4"/>
          <w:w w:val="105"/>
          <w:sz w:val="20"/>
        </w:rPr>
        <w:t> </w:t>
      </w:r>
      <w:r>
        <w:rPr>
          <w:rFonts w:ascii="Calibri" w:hAnsi="Calibri"/>
          <w:spacing w:val="-2"/>
          <w:w w:val="105"/>
          <w:sz w:val="20"/>
        </w:rPr>
        <w:t>E</w:t>
      </w:r>
      <w:r>
        <w:rPr>
          <w:rFonts w:ascii="Calibri" w:hAnsi="Calibri"/>
          <w:spacing w:val="-4"/>
          <w:w w:val="105"/>
          <w:sz w:val="20"/>
        </w:rPr>
        <w:t> </w:t>
      </w:r>
      <w:r>
        <w:rPr>
          <w:rFonts w:ascii="Calibri" w:hAnsi="Calibri"/>
          <w:spacing w:val="-2"/>
          <w:w w:val="105"/>
          <w:sz w:val="20"/>
        </w:rPr>
        <w:t>stain</w:t>
      </w:r>
      <w:r>
        <w:rPr>
          <w:rFonts w:ascii="Calibri" w:hAnsi="Calibri"/>
          <w:spacing w:val="-3"/>
          <w:w w:val="105"/>
          <w:sz w:val="20"/>
        </w:rPr>
        <w:t> </w:t>
      </w:r>
      <w:r>
        <w:rPr>
          <w:rFonts w:ascii="Calibri" w:hAnsi="Calibri"/>
          <w:spacing w:val="-2"/>
          <w:w w:val="105"/>
          <w:sz w:val="20"/>
        </w:rPr>
        <w:t>(×400)</w:t>
      </w:r>
    </w:p>
    <w:p>
      <w:pPr>
        <w:spacing w:after="0" w:line="241" w:lineRule="exact"/>
        <w:jc w:val="center"/>
        <w:rPr>
          <w:rFonts w:ascii="Calibri" w:hAnsi="Calibri"/>
          <w:sz w:val="20"/>
        </w:rPr>
        <w:sectPr>
          <w:pgSz w:w="12240" w:h="15840"/>
          <w:pgMar w:header="0" w:footer="944" w:top="1360" w:bottom="1140" w:left="1720" w:right="540"/>
        </w:sectPr>
      </w:pPr>
    </w:p>
    <w:p>
      <w:pPr>
        <w:pStyle w:val="BodyText"/>
        <w:ind w:left="1923"/>
        <w:rPr>
          <w:rFonts w:ascii="Calibri"/>
          <w:sz w:val="20"/>
        </w:rPr>
      </w:pPr>
      <w:r>
        <w:rPr>
          <w:rFonts w:ascii="Calibri"/>
          <w:sz w:val="20"/>
        </w:rPr>
        <mc:AlternateContent>
          <mc:Choice Requires="wps">
            <w:drawing>
              <wp:inline distT="0" distB="0" distL="0" distR="0">
                <wp:extent cx="3548379" cy="4704715"/>
                <wp:effectExtent l="0" t="0" r="0" b="635"/>
                <wp:docPr id="169" name="Group 169"/>
                <wp:cNvGraphicFramePr>
                  <a:graphicFrameLocks/>
                </wp:cNvGraphicFramePr>
                <a:graphic>
                  <a:graphicData uri="http://schemas.microsoft.com/office/word/2010/wordprocessingGroup">
                    <wpg:wgp>
                      <wpg:cNvPr id="169" name="Group 169"/>
                      <wpg:cNvGrpSpPr/>
                      <wpg:grpSpPr>
                        <a:xfrm>
                          <a:off x="0" y="0"/>
                          <a:ext cx="3548379" cy="4704715"/>
                          <a:chExt cx="3548379" cy="4704715"/>
                        </a:xfrm>
                      </wpg:grpSpPr>
                      <pic:pic>
                        <pic:nvPicPr>
                          <pic:cNvPr id="170" name="Image 170"/>
                          <pic:cNvPicPr/>
                        </pic:nvPicPr>
                        <pic:blipFill>
                          <a:blip r:embed="rId14" cstate="print"/>
                          <a:stretch>
                            <a:fillRect/>
                          </a:stretch>
                        </pic:blipFill>
                        <pic:spPr>
                          <a:xfrm>
                            <a:off x="0" y="0"/>
                            <a:ext cx="3477767" cy="4704587"/>
                          </a:xfrm>
                          <a:prstGeom prst="rect">
                            <a:avLst/>
                          </a:prstGeom>
                        </pic:spPr>
                      </pic:pic>
                      <pic:pic>
                        <pic:nvPicPr>
                          <pic:cNvPr id="171" name="Image 171"/>
                          <pic:cNvPicPr/>
                        </pic:nvPicPr>
                        <pic:blipFill>
                          <a:blip r:embed="rId15" cstate="print"/>
                          <a:stretch>
                            <a:fillRect/>
                          </a:stretch>
                        </pic:blipFill>
                        <pic:spPr>
                          <a:xfrm>
                            <a:off x="3477767" y="0"/>
                            <a:ext cx="70103" cy="4704587"/>
                          </a:xfrm>
                          <a:prstGeom prst="rect">
                            <a:avLst/>
                          </a:prstGeom>
                        </pic:spPr>
                      </pic:pic>
                      <wps:wsp>
                        <wps:cNvPr id="172" name="Textbox 172"/>
                        <wps:cNvSpPr txBox="1"/>
                        <wps:spPr>
                          <a:xfrm>
                            <a:off x="1124711" y="2790806"/>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2</w:t>
                              </w:r>
                            </w:p>
                          </w:txbxContent>
                        </wps:txbx>
                        <wps:bodyPr wrap="square" lIns="0" tIns="0" rIns="0" bIns="0" rtlCol="0">
                          <a:noAutofit/>
                        </wps:bodyPr>
                      </wps:wsp>
                    </wpg:wgp>
                  </a:graphicData>
                </a:graphic>
              </wp:inline>
            </w:drawing>
          </mc:Choice>
          <mc:Fallback>
            <w:pict>
              <v:group style="width:279.4pt;height:370.45pt;mso-position-horizontal-relative:char;mso-position-vertical-relative:line" id="docshapegroup146" coordorigin="0,0" coordsize="5588,7409">
                <v:shape style="position:absolute;left:0;top:0;width:5477;height:7409" type="#_x0000_t75" id="docshape147" stroked="false">
                  <v:imagedata r:id="rId14" o:title=""/>
                </v:shape>
                <v:shape style="position:absolute;left:5476;top:0;width:111;height:7409" type="#_x0000_t75" id="docshape148" stroked="false">
                  <v:imagedata r:id="rId15" o:title=""/>
                </v:shape>
                <v:shape style="position:absolute;left:1771;top:4394;width:192;height:339" type="#_x0000_t202" id="docshape149" filled="false" stroked="false">
                  <v:textbox inset="0,0,0,0">
                    <w:txbxContent>
                      <w:p>
                        <w:pPr>
                          <w:spacing w:line="338" w:lineRule="exact" w:before="0"/>
                          <w:ind w:left="0" w:right="0" w:firstLine="0"/>
                          <w:jc w:val="left"/>
                          <w:rPr>
                            <w:rFonts w:ascii="Calibri"/>
                            <w:b/>
                            <w:sz w:val="34"/>
                          </w:rPr>
                        </w:pPr>
                        <w:r>
                          <w:rPr>
                            <w:rFonts w:ascii="Calibri"/>
                            <w:b/>
                            <w:spacing w:val="-10"/>
                            <w:sz w:val="34"/>
                          </w:rPr>
                          <w:t>2</w:t>
                        </w:r>
                      </w:p>
                    </w:txbxContent>
                  </v:textbox>
                  <w10:wrap type="none"/>
                </v:shape>
              </v:group>
            </w:pict>
          </mc:Fallback>
        </mc:AlternateContent>
      </w:r>
      <w:r>
        <w:rPr>
          <w:rFonts w:ascii="Calibri"/>
          <w:sz w:val="20"/>
        </w:rPr>
      </w:r>
    </w:p>
    <w:p>
      <w:pPr>
        <w:spacing w:line="249" w:lineRule="auto" w:before="97"/>
        <w:ind w:left="1556" w:right="3388" w:firstLine="1"/>
        <w:jc w:val="center"/>
        <w:rPr>
          <w:rFonts w:ascii="Calibri"/>
          <w:sz w:val="20"/>
        </w:rPr>
      </w:pPr>
      <w:r>
        <w:rPr/>
        <mc:AlternateContent>
          <mc:Choice Requires="wps">
            <w:drawing>
              <wp:anchor distT="0" distB="0" distL="0" distR="0" allowOverlap="1" layoutInCell="1" locked="0" behindDoc="1" simplePos="0" relativeHeight="485520896">
                <wp:simplePos x="0" y="0"/>
                <wp:positionH relativeFrom="page">
                  <wp:posOffset>2980944</wp:posOffset>
                </wp:positionH>
                <wp:positionV relativeFrom="paragraph">
                  <wp:posOffset>-662450</wp:posOffset>
                </wp:positionV>
                <wp:extent cx="109220" cy="21526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109220" cy="215265"/>
                        </a:xfrm>
                        <a:prstGeom prst="rect">
                          <a:avLst/>
                        </a:prstGeom>
                      </wps:spPr>
                      <wps:txbx>
                        <w:txbxContent>
                          <w:p>
                            <w:pPr>
                              <w:spacing w:line="338" w:lineRule="exact" w:before="0"/>
                              <w:ind w:left="0" w:right="0" w:firstLine="0"/>
                              <w:jc w:val="left"/>
                              <w:rPr>
                                <w:rFonts w:ascii="Calibri"/>
                                <w:b/>
                                <w:sz w:val="34"/>
                              </w:rPr>
                            </w:pPr>
                            <w:r>
                              <w:rPr>
                                <w:rFonts w:ascii="Calibri"/>
                                <w:b/>
                                <w:spacing w:val="-12"/>
                                <w:sz w:val="34"/>
                              </w:rPr>
                              <w:t>1</w:t>
                            </w:r>
                          </w:p>
                        </w:txbxContent>
                      </wps:txbx>
                      <wps:bodyPr wrap="square" lIns="0" tIns="0" rIns="0" bIns="0" rtlCol="0">
                        <a:noAutofit/>
                      </wps:bodyPr>
                    </wps:wsp>
                  </a:graphicData>
                </a:graphic>
              </wp:anchor>
            </w:drawing>
          </mc:Choice>
          <mc:Fallback>
            <w:pict>
              <v:shape style="position:absolute;margin-left:234.720001pt;margin-top:-52.161427pt;width:8.6pt;height:16.95pt;mso-position-horizontal-relative:page;mso-position-vertical-relative:paragraph;z-index:-17795584" type="#_x0000_t202" id="docshape150" filled="false" stroked="false">
                <v:textbox inset="0,0,0,0">
                  <w:txbxContent>
                    <w:p>
                      <w:pPr>
                        <w:spacing w:line="338" w:lineRule="exact" w:before="0"/>
                        <w:ind w:left="0" w:right="0" w:firstLine="0"/>
                        <w:jc w:val="left"/>
                        <w:rPr>
                          <w:rFonts w:ascii="Calibri"/>
                          <w:b/>
                          <w:sz w:val="34"/>
                        </w:rPr>
                      </w:pPr>
                      <w:r>
                        <w:rPr>
                          <w:rFonts w:ascii="Calibri"/>
                          <w:b/>
                          <w:spacing w:val="-12"/>
                          <w:sz w:val="34"/>
                        </w:rPr>
                        <w:t>1</w:t>
                      </w:r>
                    </w:p>
                  </w:txbxContent>
                </v:textbox>
                <w10:wrap type="none"/>
              </v:shape>
            </w:pict>
          </mc:Fallback>
        </mc:AlternateContent>
      </w:r>
      <w:r>
        <w:rPr>
          <w:rFonts w:ascii="Calibri"/>
          <w:b/>
          <w:w w:val="105"/>
          <w:sz w:val="20"/>
        </w:rPr>
        <w:t>Plate</w:t>
      </w:r>
      <w:r>
        <w:rPr>
          <w:rFonts w:ascii="Calibri"/>
          <w:b/>
          <w:spacing w:val="-8"/>
          <w:w w:val="105"/>
          <w:sz w:val="20"/>
        </w:rPr>
        <w:t> </w:t>
      </w:r>
      <w:r>
        <w:rPr>
          <w:rFonts w:ascii="Calibri"/>
          <w:b/>
          <w:w w:val="105"/>
          <w:sz w:val="20"/>
        </w:rPr>
        <w:t>XIX:</w:t>
      </w:r>
      <w:r>
        <w:rPr>
          <w:rFonts w:ascii="Calibri"/>
          <w:b/>
          <w:spacing w:val="-8"/>
          <w:w w:val="105"/>
          <w:sz w:val="20"/>
        </w:rPr>
        <w:t> </w:t>
      </w:r>
      <w:r>
        <w:rPr>
          <w:rFonts w:ascii="Calibri"/>
          <w:w w:val="105"/>
          <w:sz w:val="20"/>
        </w:rPr>
        <w:t>Photomicrograph</w:t>
      </w:r>
      <w:r>
        <w:rPr>
          <w:rFonts w:ascii="Calibri"/>
          <w:spacing w:val="-7"/>
          <w:w w:val="105"/>
          <w:sz w:val="20"/>
        </w:rPr>
        <w:t> </w:t>
      </w:r>
      <w:r>
        <w:rPr>
          <w:rFonts w:ascii="Calibri"/>
          <w:w w:val="105"/>
          <w:sz w:val="20"/>
        </w:rPr>
        <w:t>of</w:t>
      </w:r>
      <w:r>
        <w:rPr>
          <w:rFonts w:ascii="Calibri"/>
          <w:spacing w:val="-7"/>
          <w:w w:val="105"/>
          <w:sz w:val="20"/>
        </w:rPr>
        <w:t> </w:t>
      </w:r>
      <w:r>
        <w:rPr>
          <w:rFonts w:ascii="Calibri"/>
          <w:w w:val="105"/>
          <w:sz w:val="20"/>
        </w:rPr>
        <w:t>a</w:t>
      </w:r>
      <w:r>
        <w:rPr>
          <w:rFonts w:ascii="Calibri"/>
          <w:spacing w:val="-7"/>
          <w:w w:val="105"/>
          <w:sz w:val="20"/>
        </w:rPr>
        <w:t> </w:t>
      </w:r>
      <w:r>
        <w:rPr>
          <w:rFonts w:ascii="Calibri"/>
          <w:w w:val="105"/>
          <w:sz w:val="20"/>
        </w:rPr>
        <w:t>section</w:t>
      </w:r>
      <w:r>
        <w:rPr>
          <w:rFonts w:ascii="Calibri"/>
          <w:spacing w:val="-7"/>
          <w:w w:val="105"/>
          <w:sz w:val="20"/>
        </w:rPr>
        <w:t> </w:t>
      </w:r>
      <w:r>
        <w:rPr>
          <w:rFonts w:ascii="Calibri"/>
          <w:w w:val="105"/>
          <w:sz w:val="20"/>
        </w:rPr>
        <w:t>of</w:t>
      </w:r>
      <w:r>
        <w:rPr>
          <w:rFonts w:ascii="Calibri"/>
          <w:spacing w:val="-5"/>
          <w:w w:val="105"/>
          <w:sz w:val="20"/>
        </w:rPr>
        <w:t> </w:t>
      </w:r>
      <w:r>
        <w:rPr>
          <w:rFonts w:ascii="Calibri"/>
          <w:w w:val="105"/>
          <w:sz w:val="20"/>
        </w:rPr>
        <w:t>a</w:t>
      </w:r>
      <w:r>
        <w:rPr>
          <w:rFonts w:ascii="Calibri"/>
          <w:spacing w:val="-7"/>
          <w:w w:val="105"/>
          <w:sz w:val="20"/>
        </w:rPr>
        <w:t> </w:t>
      </w:r>
      <w:r>
        <w:rPr>
          <w:rFonts w:ascii="Calibri"/>
          <w:w w:val="105"/>
          <w:sz w:val="20"/>
        </w:rPr>
        <w:t>normal</w:t>
      </w:r>
      <w:r>
        <w:rPr>
          <w:rFonts w:ascii="Calibri"/>
          <w:spacing w:val="-7"/>
          <w:w w:val="105"/>
          <w:sz w:val="20"/>
        </w:rPr>
        <w:t> </w:t>
      </w:r>
      <w:r>
        <w:rPr>
          <w:rFonts w:ascii="Calibri"/>
          <w:w w:val="105"/>
          <w:sz w:val="20"/>
        </w:rPr>
        <w:t>kidney from</w:t>
      </w:r>
      <w:r>
        <w:rPr>
          <w:rFonts w:ascii="Calibri"/>
          <w:spacing w:val="-12"/>
          <w:w w:val="105"/>
          <w:sz w:val="20"/>
        </w:rPr>
        <w:t> </w:t>
      </w:r>
      <w:r>
        <w:rPr>
          <w:rFonts w:ascii="Calibri"/>
          <w:w w:val="105"/>
          <w:sz w:val="20"/>
        </w:rPr>
        <w:t>a</w:t>
      </w:r>
      <w:r>
        <w:rPr>
          <w:rFonts w:ascii="Calibri"/>
          <w:spacing w:val="-12"/>
          <w:w w:val="105"/>
          <w:sz w:val="20"/>
        </w:rPr>
        <w:t> </w:t>
      </w:r>
      <w:r>
        <w:rPr>
          <w:rFonts w:ascii="Calibri"/>
          <w:w w:val="105"/>
          <w:sz w:val="20"/>
        </w:rPr>
        <w:t>rat</w:t>
      </w:r>
      <w:r>
        <w:rPr>
          <w:rFonts w:ascii="Calibri"/>
          <w:spacing w:val="-12"/>
          <w:w w:val="105"/>
          <w:sz w:val="20"/>
        </w:rPr>
        <w:t> </w:t>
      </w:r>
      <w:r>
        <w:rPr>
          <w:rFonts w:ascii="Calibri"/>
          <w:w w:val="105"/>
          <w:sz w:val="20"/>
        </w:rPr>
        <w:t>treated</w:t>
      </w:r>
      <w:r>
        <w:rPr>
          <w:rFonts w:ascii="Calibri"/>
          <w:spacing w:val="-12"/>
          <w:w w:val="105"/>
          <w:sz w:val="20"/>
        </w:rPr>
        <w:t> </w:t>
      </w:r>
      <w:r>
        <w:rPr>
          <w:rFonts w:ascii="Calibri"/>
          <w:w w:val="105"/>
          <w:sz w:val="20"/>
        </w:rPr>
        <w:t>with</w:t>
      </w:r>
      <w:r>
        <w:rPr>
          <w:rFonts w:ascii="Calibri"/>
          <w:spacing w:val="-12"/>
          <w:w w:val="105"/>
          <w:sz w:val="20"/>
        </w:rPr>
        <w:t> </w:t>
      </w:r>
      <w:r>
        <w:rPr>
          <w:rFonts w:ascii="Calibri"/>
          <w:w w:val="105"/>
          <w:sz w:val="20"/>
        </w:rPr>
        <w:t>500mg/kg</w:t>
      </w:r>
      <w:r>
        <w:rPr>
          <w:rFonts w:ascii="Calibri"/>
          <w:spacing w:val="-12"/>
          <w:w w:val="105"/>
          <w:sz w:val="20"/>
        </w:rPr>
        <w:t> </w:t>
      </w:r>
      <w:r>
        <w:rPr>
          <w:rFonts w:ascii="Calibri"/>
          <w:w w:val="105"/>
          <w:sz w:val="20"/>
        </w:rPr>
        <w:t>of</w:t>
      </w:r>
      <w:r>
        <w:rPr>
          <w:rFonts w:ascii="Calibri"/>
          <w:spacing w:val="-12"/>
          <w:w w:val="105"/>
          <w:sz w:val="20"/>
        </w:rPr>
        <w:t> </w:t>
      </w:r>
      <w:r>
        <w:rPr>
          <w:rFonts w:ascii="Calibri"/>
          <w:w w:val="105"/>
          <w:sz w:val="20"/>
        </w:rPr>
        <w:t>methanolic</w:t>
      </w:r>
      <w:r>
        <w:rPr>
          <w:rFonts w:ascii="Calibri"/>
          <w:spacing w:val="-11"/>
          <w:w w:val="105"/>
          <w:sz w:val="20"/>
        </w:rPr>
        <w:t> </w:t>
      </w:r>
      <w:r>
        <w:rPr>
          <w:rFonts w:ascii="Calibri"/>
          <w:w w:val="105"/>
          <w:sz w:val="20"/>
        </w:rPr>
        <w:t>leaf</w:t>
      </w:r>
      <w:r>
        <w:rPr>
          <w:rFonts w:ascii="Calibri"/>
          <w:spacing w:val="-12"/>
          <w:w w:val="105"/>
          <w:sz w:val="20"/>
        </w:rPr>
        <w:t> </w:t>
      </w:r>
      <w:r>
        <w:rPr>
          <w:rFonts w:ascii="Calibri"/>
          <w:w w:val="105"/>
          <w:sz w:val="20"/>
        </w:rPr>
        <w:t>extract of </w:t>
      </w:r>
      <w:r>
        <w:rPr>
          <w:rFonts w:ascii="Calibri"/>
          <w:i/>
          <w:w w:val="105"/>
          <w:sz w:val="20"/>
        </w:rPr>
        <w:t>R. longiflora </w:t>
      </w:r>
      <w:r>
        <w:rPr>
          <w:rFonts w:ascii="Calibri"/>
          <w:w w:val="105"/>
          <w:sz w:val="20"/>
        </w:rPr>
        <w:t>for 90 days showing (1 =tubule &amp; 2</w:t>
      </w:r>
    </w:p>
    <w:p>
      <w:pPr>
        <w:spacing w:line="241" w:lineRule="exact" w:before="0"/>
        <w:ind w:left="0" w:right="1833" w:firstLine="0"/>
        <w:jc w:val="center"/>
        <w:rPr>
          <w:rFonts w:ascii="Calibri" w:hAnsi="Calibri"/>
          <w:sz w:val="20"/>
        </w:rPr>
      </w:pPr>
      <w:r>
        <w:rPr>
          <w:rFonts w:ascii="Calibri" w:hAnsi="Calibri"/>
          <w:spacing w:val="-2"/>
          <w:w w:val="105"/>
          <w:sz w:val="20"/>
        </w:rPr>
        <w:t>=glumerulus).</w:t>
      </w:r>
      <w:r>
        <w:rPr>
          <w:rFonts w:ascii="Calibri" w:hAnsi="Calibri"/>
          <w:spacing w:val="-4"/>
          <w:w w:val="105"/>
          <w:sz w:val="20"/>
        </w:rPr>
        <w:t> </w:t>
      </w:r>
      <w:r>
        <w:rPr>
          <w:rFonts w:ascii="Calibri" w:hAnsi="Calibri"/>
          <w:spacing w:val="-2"/>
          <w:w w:val="105"/>
          <w:sz w:val="20"/>
        </w:rPr>
        <w:t>H</w:t>
      </w:r>
      <w:r>
        <w:rPr>
          <w:rFonts w:ascii="Calibri" w:hAnsi="Calibri"/>
          <w:spacing w:val="-7"/>
          <w:w w:val="105"/>
          <w:sz w:val="20"/>
        </w:rPr>
        <w:t> </w:t>
      </w:r>
      <w:r>
        <w:rPr>
          <w:rFonts w:ascii="Calibri" w:hAnsi="Calibri"/>
          <w:spacing w:val="-2"/>
          <w:w w:val="105"/>
          <w:sz w:val="20"/>
        </w:rPr>
        <w:t>&amp;</w:t>
      </w:r>
      <w:r>
        <w:rPr>
          <w:rFonts w:ascii="Calibri" w:hAnsi="Calibri"/>
          <w:spacing w:val="-4"/>
          <w:w w:val="105"/>
          <w:sz w:val="20"/>
        </w:rPr>
        <w:t> </w:t>
      </w:r>
      <w:r>
        <w:rPr>
          <w:rFonts w:ascii="Calibri" w:hAnsi="Calibri"/>
          <w:spacing w:val="-2"/>
          <w:w w:val="105"/>
          <w:sz w:val="20"/>
        </w:rPr>
        <w:t>E</w:t>
      </w:r>
      <w:r>
        <w:rPr>
          <w:rFonts w:ascii="Calibri" w:hAnsi="Calibri"/>
          <w:spacing w:val="-4"/>
          <w:w w:val="105"/>
          <w:sz w:val="20"/>
        </w:rPr>
        <w:t> </w:t>
      </w:r>
      <w:r>
        <w:rPr>
          <w:rFonts w:ascii="Calibri" w:hAnsi="Calibri"/>
          <w:spacing w:val="-2"/>
          <w:w w:val="105"/>
          <w:sz w:val="20"/>
        </w:rPr>
        <w:t>stain</w:t>
      </w:r>
      <w:r>
        <w:rPr>
          <w:rFonts w:ascii="Calibri" w:hAnsi="Calibri"/>
          <w:spacing w:val="-3"/>
          <w:w w:val="105"/>
          <w:sz w:val="20"/>
        </w:rPr>
        <w:t> </w:t>
      </w:r>
      <w:r>
        <w:rPr>
          <w:rFonts w:ascii="Calibri" w:hAnsi="Calibri"/>
          <w:spacing w:val="-2"/>
          <w:w w:val="105"/>
          <w:sz w:val="20"/>
        </w:rPr>
        <w:t>(×400)</w:t>
      </w:r>
    </w:p>
    <w:p>
      <w:pPr>
        <w:spacing w:after="0" w:line="241" w:lineRule="exact"/>
        <w:jc w:val="center"/>
        <w:rPr>
          <w:rFonts w:ascii="Calibri" w:hAnsi="Calibri"/>
          <w:sz w:val="20"/>
        </w:rPr>
        <w:sectPr>
          <w:pgSz w:w="12240" w:h="15840"/>
          <w:pgMar w:header="0" w:footer="944" w:top="1360" w:bottom="1140" w:left="1720" w:right="540"/>
        </w:sectPr>
      </w:pPr>
    </w:p>
    <w:p>
      <w:pPr>
        <w:pStyle w:val="BodyText"/>
        <w:ind w:left="1923"/>
        <w:rPr>
          <w:rFonts w:ascii="Calibri"/>
          <w:sz w:val="20"/>
        </w:rPr>
      </w:pPr>
      <w:r>
        <w:rPr>
          <w:rFonts w:ascii="Calibri"/>
          <w:sz w:val="20"/>
        </w:rPr>
        <mc:AlternateContent>
          <mc:Choice Requires="wps">
            <w:drawing>
              <wp:inline distT="0" distB="0" distL="0" distR="0">
                <wp:extent cx="3548379" cy="4704715"/>
                <wp:effectExtent l="0" t="0" r="0" b="635"/>
                <wp:docPr id="174" name="Group 174"/>
                <wp:cNvGraphicFramePr>
                  <a:graphicFrameLocks/>
                </wp:cNvGraphicFramePr>
                <a:graphic>
                  <a:graphicData uri="http://schemas.microsoft.com/office/word/2010/wordprocessingGroup">
                    <wpg:wgp>
                      <wpg:cNvPr id="174" name="Group 174"/>
                      <wpg:cNvGrpSpPr/>
                      <wpg:grpSpPr>
                        <a:xfrm>
                          <a:off x="0" y="0"/>
                          <a:ext cx="3548379" cy="4704715"/>
                          <a:chExt cx="3548379" cy="4704715"/>
                        </a:xfrm>
                      </wpg:grpSpPr>
                      <pic:pic>
                        <pic:nvPicPr>
                          <pic:cNvPr id="175" name="Image 175"/>
                          <pic:cNvPicPr/>
                        </pic:nvPicPr>
                        <pic:blipFill>
                          <a:blip r:embed="rId14" cstate="print"/>
                          <a:stretch>
                            <a:fillRect/>
                          </a:stretch>
                        </pic:blipFill>
                        <pic:spPr>
                          <a:xfrm>
                            <a:off x="0" y="0"/>
                            <a:ext cx="3477767" cy="4704587"/>
                          </a:xfrm>
                          <a:prstGeom prst="rect">
                            <a:avLst/>
                          </a:prstGeom>
                        </pic:spPr>
                      </pic:pic>
                      <pic:pic>
                        <pic:nvPicPr>
                          <pic:cNvPr id="176" name="Image 176"/>
                          <pic:cNvPicPr/>
                        </pic:nvPicPr>
                        <pic:blipFill>
                          <a:blip r:embed="rId15" cstate="print"/>
                          <a:stretch>
                            <a:fillRect/>
                          </a:stretch>
                        </pic:blipFill>
                        <pic:spPr>
                          <a:xfrm>
                            <a:off x="3477767" y="0"/>
                            <a:ext cx="70103" cy="4704587"/>
                          </a:xfrm>
                          <a:prstGeom prst="rect">
                            <a:avLst/>
                          </a:prstGeom>
                        </pic:spPr>
                      </pic:pic>
                      <wps:wsp>
                        <wps:cNvPr id="177" name="Textbox 177"/>
                        <wps:cNvSpPr txBox="1"/>
                        <wps:spPr>
                          <a:xfrm>
                            <a:off x="1124711" y="2790806"/>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2</w:t>
                              </w:r>
                            </w:p>
                          </w:txbxContent>
                        </wps:txbx>
                        <wps:bodyPr wrap="square" lIns="0" tIns="0" rIns="0" bIns="0" rtlCol="0">
                          <a:noAutofit/>
                        </wps:bodyPr>
                      </wps:wsp>
                    </wpg:wgp>
                  </a:graphicData>
                </a:graphic>
              </wp:inline>
            </w:drawing>
          </mc:Choice>
          <mc:Fallback>
            <w:pict>
              <v:group style="width:279.4pt;height:370.45pt;mso-position-horizontal-relative:char;mso-position-vertical-relative:line" id="docshapegroup151" coordorigin="0,0" coordsize="5588,7409">
                <v:shape style="position:absolute;left:0;top:0;width:5477;height:7409" type="#_x0000_t75" id="docshape152" stroked="false">
                  <v:imagedata r:id="rId14" o:title=""/>
                </v:shape>
                <v:shape style="position:absolute;left:5476;top:0;width:111;height:7409" type="#_x0000_t75" id="docshape153" stroked="false">
                  <v:imagedata r:id="rId15" o:title=""/>
                </v:shape>
                <v:shape style="position:absolute;left:1771;top:4394;width:192;height:339" type="#_x0000_t202" id="docshape154" filled="false" stroked="false">
                  <v:textbox inset="0,0,0,0">
                    <w:txbxContent>
                      <w:p>
                        <w:pPr>
                          <w:spacing w:line="338" w:lineRule="exact" w:before="0"/>
                          <w:ind w:left="0" w:right="0" w:firstLine="0"/>
                          <w:jc w:val="left"/>
                          <w:rPr>
                            <w:rFonts w:ascii="Calibri"/>
                            <w:b/>
                            <w:sz w:val="34"/>
                          </w:rPr>
                        </w:pPr>
                        <w:r>
                          <w:rPr>
                            <w:rFonts w:ascii="Calibri"/>
                            <w:b/>
                            <w:spacing w:val="-10"/>
                            <w:sz w:val="34"/>
                          </w:rPr>
                          <w:t>2</w:t>
                        </w:r>
                      </w:p>
                    </w:txbxContent>
                  </v:textbox>
                  <w10:wrap type="none"/>
                </v:shape>
              </v:group>
            </w:pict>
          </mc:Fallback>
        </mc:AlternateContent>
      </w:r>
      <w:r>
        <w:rPr>
          <w:rFonts w:ascii="Calibri"/>
          <w:sz w:val="20"/>
        </w:rPr>
      </w:r>
    </w:p>
    <w:p>
      <w:pPr>
        <w:spacing w:line="249" w:lineRule="auto" w:before="97"/>
        <w:ind w:left="1508" w:right="3340" w:firstLine="0"/>
        <w:jc w:val="center"/>
        <w:rPr>
          <w:rFonts w:ascii="Calibri"/>
          <w:sz w:val="20"/>
        </w:rPr>
      </w:pPr>
      <w:r>
        <w:rPr/>
        <mc:AlternateContent>
          <mc:Choice Requires="wps">
            <w:drawing>
              <wp:anchor distT="0" distB="0" distL="0" distR="0" allowOverlap="1" layoutInCell="1" locked="0" behindDoc="1" simplePos="0" relativeHeight="485521920">
                <wp:simplePos x="0" y="0"/>
                <wp:positionH relativeFrom="page">
                  <wp:posOffset>2980944</wp:posOffset>
                </wp:positionH>
                <wp:positionV relativeFrom="paragraph">
                  <wp:posOffset>-662450</wp:posOffset>
                </wp:positionV>
                <wp:extent cx="109220" cy="215265"/>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109220" cy="215265"/>
                        </a:xfrm>
                        <a:prstGeom prst="rect">
                          <a:avLst/>
                        </a:prstGeom>
                      </wps:spPr>
                      <wps:txbx>
                        <w:txbxContent>
                          <w:p>
                            <w:pPr>
                              <w:spacing w:line="338" w:lineRule="exact" w:before="0"/>
                              <w:ind w:left="0" w:right="0" w:firstLine="0"/>
                              <w:jc w:val="left"/>
                              <w:rPr>
                                <w:rFonts w:ascii="Calibri"/>
                                <w:b/>
                                <w:sz w:val="34"/>
                              </w:rPr>
                            </w:pPr>
                            <w:r>
                              <w:rPr>
                                <w:rFonts w:ascii="Calibri"/>
                                <w:b/>
                                <w:spacing w:val="-12"/>
                                <w:sz w:val="34"/>
                              </w:rPr>
                              <w:t>1</w:t>
                            </w:r>
                          </w:p>
                        </w:txbxContent>
                      </wps:txbx>
                      <wps:bodyPr wrap="square" lIns="0" tIns="0" rIns="0" bIns="0" rtlCol="0">
                        <a:noAutofit/>
                      </wps:bodyPr>
                    </wps:wsp>
                  </a:graphicData>
                </a:graphic>
              </wp:anchor>
            </w:drawing>
          </mc:Choice>
          <mc:Fallback>
            <w:pict>
              <v:shape style="position:absolute;margin-left:234.720001pt;margin-top:-52.161427pt;width:8.6pt;height:16.95pt;mso-position-horizontal-relative:page;mso-position-vertical-relative:paragraph;z-index:-17794560" type="#_x0000_t202" id="docshape155" filled="false" stroked="false">
                <v:textbox inset="0,0,0,0">
                  <w:txbxContent>
                    <w:p>
                      <w:pPr>
                        <w:spacing w:line="338" w:lineRule="exact" w:before="0"/>
                        <w:ind w:left="0" w:right="0" w:firstLine="0"/>
                        <w:jc w:val="left"/>
                        <w:rPr>
                          <w:rFonts w:ascii="Calibri"/>
                          <w:b/>
                          <w:sz w:val="34"/>
                        </w:rPr>
                      </w:pPr>
                      <w:r>
                        <w:rPr>
                          <w:rFonts w:ascii="Calibri"/>
                          <w:b/>
                          <w:spacing w:val="-12"/>
                          <w:sz w:val="34"/>
                        </w:rPr>
                        <w:t>1</w:t>
                      </w:r>
                    </w:p>
                  </w:txbxContent>
                </v:textbox>
                <w10:wrap type="none"/>
              </v:shape>
            </w:pict>
          </mc:Fallback>
        </mc:AlternateContent>
      </w:r>
      <w:r>
        <w:rPr>
          <w:rFonts w:ascii="Calibri"/>
          <w:b/>
          <w:w w:val="105"/>
          <w:sz w:val="20"/>
        </w:rPr>
        <w:t>Plate</w:t>
      </w:r>
      <w:r>
        <w:rPr>
          <w:rFonts w:ascii="Calibri"/>
          <w:b/>
          <w:spacing w:val="-12"/>
          <w:w w:val="105"/>
          <w:sz w:val="20"/>
        </w:rPr>
        <w:t> </w:t>
      </w:r>
      <w:r>
        <w:rPr>
          <w:rFonts w:ascii="Calibri"/>
          <w:b/>
          <w:w w:val="105"/>
          <w:sz w:val="20"/>
        </w:rPr>
        <w:t>XX:</w:t>
      </w:r>
      <w:r>
        <w:rPr>
          <w:rFonts w:ascii="Calibri"/>
          <w:b/>
          <w:spacing w:val="-12"/>
          <w:w w:val="105"/>
          <w:sz w:val="20"/>
        </w:rPr>
        <w:t> </w:t>
      </w:r>
      <w:r>
        <w:rPr>
          <w:rFonts w:ascii="Calibri"/>
          <w:w w:val="105"/>
          <w:sz w:val="20"/>
        </w:rPr>
        <w:t>Photomicrograph</w:t>
      </w:r>
      <w:r>
        <w:rPr>
          <w:rFonts w:ascii="Calibri"/>
          <w:spacing w:val="-12"/>
          <w:w w:val="105"/>
          <w:sz w:val="20"/>
        </w:rPr>
        <w:t> </w:t>
      </w:r>
      <w:r>
        <w:rPr>
          <w:rFonts w:ascii="Calibri"/>
          <w:w w:val="105"/>
          <w:sz w:val="20"/>
        </w:rPr>
        <w:t>of</w:t>
      </w:r>
      <w:r>
        <w:rPr>
          <w:rFonts w:ascii="Calibri"/>
          <w:spacing w:val="-12"/>
          <w:w w:val="105"/>
          <w:sz w:val="20"/>
        </w:rPr>
        <w:t> </w:t>
      </w:r>
      <w:r>
        <w:rPr>
          <w:rFonts w:ascii="Calibri"/>
          <w:w w:val="105"/>
          <w:sz w:val="20"/>
        </w:rPr>
        <w:t>a</w:t>
      </w:r>
      <w:r>
        <w:rPr>
          <w:rFonts w:ascii="Calibri"/>
          <w:spacing w:val="-12"/>
          <w:w w:val="105"/>
          <w:sz w:val="20"/>
        </w:rPr>
        <w:t> </w:t>
      </w:r>
      <w:r>
        <w:rPr>
          <w:rFonts w:ascii="Calibri"/>
          <w:w w:val="105"/>
          <w:sz w:val="20"/>
        </w:rPr>
        <w:t>section</w:t>
      </w:r>
      <w:r>
        <w:rPr>
          <w:rFonts w:ascii="Calibri"/>
          <w:spacing w:val="-12"/>
          <w:w w:val="105"/>
          <w:sz w:val="20"/>
        </w:rPr>
        <w:t> </w:t>
      </w:r>
      <w:r>
        <w:rPr>
          <w:rFonts w:ascii="Calibri"/>
          <w:w w:val="105"/>
          <w:sz w:val="20"/>
        </w:rPr>
        <w:t>of</w:t>
      </w:r>
      <w:r>
        <w:rPr>
          <w:rFonts w:ascii="Calibri"/>
          <w:spacing w:val="-12"/>
          <w:w w:val="105"/>
          <w:sz w:val="20"/>
        </w:rPr>
        <w:t> </w:t>
      </w:r>
      <w:r>
        <w:rPr>
          <w:rFonts w:ascii="Calibri"/>
          <w:w w:val="105"/>
          <w:sz w:val="20"/>
        </w:rPr>
        <w:t>a</w:t>
      </w:r>
      <w:r>
        <w:rPr>
          <w:rFonts w:ascii="Calibri"/>
          <w:spacing w:val="-11"/>
          <w:w w:val="105"/>
          <w:sz w:val="20"/>
        </w:rPr>
        <w:t> </w:t>
      </w:r>
      <w:r>
        <w:rPr>
          <w:rFonts w:ascii="Calibri"/>
          <w:w w:val="105"/>
          <w:sz w:val="20"/>
        </w:rPr>
        <w:t>normal</w:t>
      </w:r>
      <w:r>
        <w:rPr>
          <w:rFonts w:ascii="Calibri"/>
          <w:spacing w:val="-12"/>
          <w:w w:val="105"/>
          <w:sz w:val="20"/>
        </w:rPr>
        <w:t> </w:t>
      </w:r>
      <w:r>
        <w:rPr>
          <w:rFonts w:ascii="Calibri"/>
          <w:w w:val="105"/>
          <w:sz w:val="20"/>
        </w:rPr>
        <w:t>kidney from a rat treated with 1000mg/kg of methanolic leaf extract</w:t>
      </w:r>
      <w:r>
        <w:rPr>
          <w:rFonts w:ascii="Calibri"/>
          <w:spacing w:val="-4"/>
          <w:w w:val="105"/>
          <w:sz w:val="20"/>
        </w:rPr>
        <w:t> </w:t>
      </w:r>
      <w:r>
        <w:rPr>
          <w:rFonts w:ascii="Calibri"/>
          <w:w w:val="105"/>
          <w:sz w:val="20"/>
        </w:rPr>
        <w:t>of</w:t>
      </w:r>
      <w:r>
        <w:rPr>
          <w:rFonts w:ascii="Calibri"/>
          <w:spacing w:val="-4"/>
          <w:w w:val="105"/>
          <w:sz w:val="20"/>
        </w:rPr>
        <w:t> </w:t>
      </w:r>
      <w:r>
        <w:rPr>
          <w:rFonts w:ascii="Calibri"/>
          <w:i/>
          <w:w w:val="105"/>
          <w:sz w:val="20"/>
        </w:rPr>
        <w:t>R.</w:t>
      </w:r>
      <w:r>
        <w:rPr>
          <w:rFonts w:ascii="Calibri"/>
          <w:i/>
          <w:spacing w:val="-4"/>
          <w:w w:val="105"/>
          <w:sz w:val="20"/>
        </w:rPr>
        <w:t> </w:t>
      </w:r>
      <w:r>
        <w:rPr>
          <w:rFonts w:ascii="Calibri"/>
          <w:i/>
          <w:w w:val="105"/>
          <w:sz w:val="20"/>
        </w:rPr>
        <w:t>longiflora</w:t>
      </w:r>
      <w:r>
        <w:rPr>
          <w:rFonts w:ascii="Calibri"/>
          <w:i/>
          <w:spacing w:val="-5"/>
          <w:w w:val="105"/>
          <w:sz w:val="20"/>
        </w:rPr>
        <w:t> </w:t>
      </w:r>
      <w:r>
        <w:rPr>
          <w:rFonts w:ascii="Calibri"/>
          <w:w w:val="105"/>
          <w:sz w:val="20"/>
        </w:rPr>
        <w:t>for</w:t>
      </w:r>
      <w:r>
        <w:rPr>
          <w:rFonts w:ascii="Calibri"/>
          <w:spacing w:val="-3"/>
          <w:w w:val="105"/>
          <w:sz w:val="20"/>
        </w:rPr>
        <w:t> </w:t>
      </w:r>
      <w:r>
        <w:rPr>
          <w:rFonts w:ascii="Calibri"/>
          <w:w w:val="105"/>
          <w:sz w:val="20"/>
        </w:rPr>
        <w:t>30</w:t>
      </w:r>
      <w:r>
        <w:rPr>
          <w:rFonts w:ascii="Calibri"/>
          <w:spacing w:val="-4"/>
          <w:w w:val="105"/>
          <w:sz w:val="20"/>
        </w:rPr>
        <w:t> </w:t>
      </w:r>
      <w:r>
        <w:rPr>
          <w:rFonts w:ascii="Calibri"/>
          <w:w w:val="105"/>
          <w:sz w:val="20"/>
        </w:rPr>
        <w:t>days</w:t>
      </w:r>
      <w:r>
        <w:rPr>
          <w:rFonts w:ascii="Calibri"/>
          <w:spacing w:val="-4"/>
          <w:w w:val="105"/>
          <w:sz w:val="20"/>
        </w:rPr>
        <w:t> </w:t>
      </w:r>
      <w:r>
        <w:rPr>
          <w:rFonts w:ascii="Calibri"/>
          <w:w w:val="105"/>
          <w:sz w:val="20"/>
        </w:rPr>
        <w:t>showing</w:t>
      </w:r>
      <w:r>
        <w:rPr>
          <w:rFonts w:ascii="Calibri"/>
          <w:spacing w:val="-4"/>
          <w:w w:val="105"/>
          <w:sz w:val="20"/>
        </w:rPr>
        <w:t> </w:t>
      </w:r>
      <w:r>
        <w:rPr>
          <w:rFonts w:ascii="Calibri"/>
          <w:w w:val="105"/>
          <w:sz w:val="20"/>
        </w:rPr>
        <w:t>(1</w:t>
      </w:r>
      <w:r>
        <w:rPr>
          <w:rFonts w:ascii="Calibri"/>
          <w:spacing w:val="-4"/>
          <w:w w:val="105"/>
          <w:sz w:val="20"/>
        </w:rPr>
        <w:t> </w:t>
      </w:r>
      <w:r>
        <w:rPr>
          <w:rFonts w:ascii="Calibri"/>
          <w:w w:val="105"/>
          <w:sz w:val="20"/>
        </w:rPr>
        <w:t>=tubule</w:t>
      </w:r>
      <w:r>
        <w:rPr>
          <w:rFonts w:ascii="Calibri"/>
          <w:spacing w:val="-4"/>
          <w:w w:val="105"/>
          <w:sz w:val="20"/>
        </w:rPr>
        <w:t> </w:t>
      </w:r>
      <w:r>
        <w:rPr>
          <w:rFonts w:ascii="Calibri"/>
          <w:w w:val="105"/>
          <w:sz w:val="20"/>
        </w:rPr>
        <w:t>&amp;</w:t>
      </w:r>
      <w:r>
        <w:rPr>
          <w:rFonts w:ascii="Calibri"/>
          <w:spacing w:val="-4"/>
          <w:w w:val="105"/>
          <w:sz w:val="20"/>
        </w:rPr>
        <w:t> </w:t>
      </w:r>
      <w:r>
        <w:rPr>
          <w:rFonts w:ascii="Calibri"/>
          <w:w w:val="105"/>
          <w:sz w:val="20"/>
        </w:rPr>
        <w:t>2</w:t>
      </w:r>
    </w:p>
    <w:p>
      <w:pPr>
        <w:spacing w:line="241" w:lineRule="exact" w:before="0"/>
        <w:ind w:left="0" w:right="1833" w:firstLine="0"/>
        <w:jc w:val="center"/>
        <w:rPr>
          <w:rFonts w:ascii="Calibri" w:hAnsi="Calibri"/>
          <w:sz w:val="20"/>
        </w:rPr>
      </w:pPr>
      <w:r>
        <w:rPr>
          <w:rFonts w:ascii="Calibri" w:hAnsi="Calibri"/>
          <w:spacing w:val="-2"/>
          <w:w w:val="105"/>
          <w:sz w:val="20"/>
        </w:rPr>
        <w:t>=glumerulus).</w:t>
      </w:r>
      <w:r>
        <w:rPr>
          <w:rFonts w:ascii="Calibri" w:hAnsi="Calibri"/>
          <w:spacing w:val="-4"/>
          <w:w w:val="105"/>
          <w:sz w:val="20"/>
        </w:rPr>
        <w:t> </w:t>
      </w:r>
      <w:r>
        <w:rPr>
          <w:rFonts w:ascii="Calibri" w:hAnsi="Calibri"/>
          <w:spacing w:val="-2"/>
          <w:w w:val="105"/>
          <w:sz w:val="20"/>
        </w:rPr>
        <w:t>H</w:t>
      </w:r>
      <w:r>
        <w:rPr>
          <w:rFonts w:ascii="Calibri" w:hAnsi="Calibri"/>
          <w:spacing w:val="-7"/>
          <w:w w:val="105"/>
          <w:sz w:val="20"/>
        </w:rPr>
        <w:t> </w:t>
      </w:r>
      <w:r>
        <w:rPr>
          <w:rFonts w:ascii="Calibri" w:hAnsi="Calibri"/>
          <w:spacing w:val="-2"/>
          <w:w w:val="105"/>
          <w:sz w:val="20"/>
        </w:rPr>
        <w:t>&amp;</w:t>
      </w:r>
      <w:r>
        <w:rPr>
          <w:rFonts w:ascii="Calibri" w:hAnsi="Calibri"/>
          <w:spacing w:val="-4"/>
          <w:w w:val="105"/>
          <w:sz w:val="20"/>
        </w:rPr>
        <w:t> </w:t>
      </w:r>
      <w:r>
        <w:rPr>
          <w:rFonts w:ascii="Calibri" w:hAnsi="Calibri"/>
          <w:spacing w:val="-2"/>
          <w:w w:val="105"/>
          <w:sz w:val="20"/>
        </w:rPr>
        <w:t>E</w:t>
      </w:r>
      <w:r>
        <w:rPr>
          <w:rFonts w:ascii="Calibri" w:hAnsi="Calibri"/>
          <w:spacing w:val="-4"/>
          <w:w w:val="105"/>
          <w:sz w:val="20"/>
        </w:rPr>
        <w:t> </w:t>
      </w:r>
      <w:r>
        <w:rPr>
          <w:rFonts w:ascii="Calibri" w:hAnsi="Calibri"/>
          <w:spacing w:val="-2"/>
          <w:w w:val="105"/>
          <w:sz w:val="20"/>
        </w:rPr>
        <w:t>stain</w:t>
      </w:r>
      <w:r>
        <w:rPr>
          <w:rFonts w:ascii="Calibri" w:hAnsi="Calibri"/>
          <w:spacing w:val="-3"/>
          <w:w w:val="105"/>
          <w:sz w:val="20"/>
        </w:rPr>
        <w:t> </w:t>
      </w:r>
      <w:r>
        <w:rPr>
          <w:rFonts w:ascii="Calibri" w:hAnsi="Calibri"/>
          <w:spacing w:val="-2"/>
          <w:w w:val="105"/>
          <w:sz w:val="20"/>
        </w:rPr>
        <w:t>(×400)</w:t>
      </w:r>
    </w:p>
    <w:p>
      <w:pPr>
        <w:spacing w:after="0" w:line="241" w:lineRule="exact"/>
        <w:jc w:val="center"/>
        <w:rPr>
          <w:rFonts w:ascii="Calibri" w:hAnsi="Calibri"/>
          <w:sz w:val="20"/>
        </w:rPr>
        <w:sectPr>
          <w:pgSz w:w="12240" w:h="15840"/>
          <w:pgMar w:header="0" w:footer="944" w:top="1360" w:bottom="1140" w:left="1720" w:right="540"/>
        </w:sectPr>
      </w:pPr>
    </w:p>
    <w:p>
      <w:pPr>
        <w:pStyle w:val="BodyText"/>
        <w:ind w:left="1923"/>
        <w:rPr>
          <w:rFonts w:ascii="Calibri"/>
          <w:sz w:val="20"/>
        </w:rPr>
      </w:pPr>
      <w:r>
        <w:rPr>
          <w:rFonts w:ascii="Calibri"/>
          <w:sz w:val="20"/>
        </w:rPr>
        <mc:AlternateContent>
          <mc:Choice Requires="wps">
            <w:drawing>
              <wp:inline distT="0" distB="0" distL="0" distR="0">
                <wp:extent cx="3548379" cy="4704715"/>
                <wp:effectExtent l="0" t="0" r="0" b="635"/>
                <wp:docPr id="179" name="Group 179"/>
                <wp:cNvGraphicFramePr>
                  <a:graphicFrameLocks/>
                </wp:cNvGraphicFramePr>
                <a:graphic>
                  <a:graphicData uri="http://schemas.microsoft.com/office/word/2010/wordprocessingGroup">
                    <wpg:wgp>
                      <wpg:cNvPr id="179" name="Group 179"/>
                      <wpg:cNvGrpSpPr/>
                      <wpg:grpSpPr>
                        <a:xfrm>
                          <a:off x="0" y="0"/>
                          <a:ext cx="3548379" cy="4704715"/>
                          <a:chExt cx="3548379" cy="4704715"/>
                        </a:xfrm>
                      </wpg:grpSpPr>
                      <pic:pic>
                        <pic:nvPicPr>
                          <pic:cNvPr id="180" name="Image 180"/>
                          <pic:cNvPicPr/>
                        </pic:nvPicPr>
                        <pic:blipFill>
                          <a:blip r:embed="rId14" cstate="print"/>
                          <a:stretch>
                            <a:fillRect/>
                          </a:stretch>
                        </pic:blipFill>
                        <pic:spPr>
                          <a:xfrm>
                            <a:off x="0" y="0"/>
                            <a:ext cx="3477767" cy="4704587"/>
                          </a:xfrm>
                          <a:prstGeom prst="rect">
                            <a:avLst/>
                          </a:prstGeom>
                        </pic:spPr>
                      </pic:pic>
                      <pic:pic>
                        <pic:nvPicPr>
                          <pic:cNvPr id="181" name="Image 181"/>
                          <pic:cNvPicPr/>
                        </pic:nvPicPr>
                        <pic:blipFill>
                          <a:blip r:embed="rId15" cstate="print"/>
                          <a:stretch>
                            <a:fillRect/>
                          </a:stretch>
                        </pic:blipFill>
                        <pic:spPr>
                          <a:xfrm>
                            <a:off x="3477767" y="0"/>
                            <a:ext cx="70103" cy="4704587"/>
                          </a:xfrm>
                          <a:prstGeom prst="rect">
                            <a:avLst/>
                          </a:prstGeom>
                        </pic:spPr>
                      </pic:pic>
                      <wps:wsp>
                        <wps:cNvPr id="182" name="Textbox 182"/>
                        <wps:cNvSpPr txBox="1"/>
                        <wps:spPr>
                          <a:xfrm>
                            <a:off x="1124711" y="2790806"/>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2</w:t>
                              </w:r>
                            </w:p>
                          </w:txbxContent>
                        </wps:txbx>
                        <wps:bodyPr wrap="square" lIns="0" tIns="0" rIns="0" bIns="0" rtlCol="0">
                          <a:noAutofit/>
                        </wps:bodyPr>
                      </wps:wsp>
                    </wpg:wgp>
                  </a:graphicData>
                </a:graphic>
              </wp:inline>
            </w:drawing>
          </mc:Choice>
          <mc:Fallback>
            <w:pict>
              <v:group style="width:279.4pt;height:370.45pt;mso-position-horizontal-relative:char;mso-position-vertical-relative:line" id="docshapegroup156" coordorigin="0,0" coordsize="5588,7409">
                <v:shape style="position:absolute;left:0;top:0;width:5477;height:7409" type="#_x0000_t75" id="docshape157" stroked="false">
                  <v:imagedata r:id="rId14" o:title=""/>
                </v:shape>
                <v:shape style="position:absolute;left:5476;top:0;width:111;height:7409" type="#_x0000_t75" id="docshape158" stroked="false">
                  <v:imagedata r:id="rId15" o:title=""/>
                </v:shape>
                <v:shape style="position:absolute;left:1771;top:4394;width:192;height:339" type="#_x0000_t202" id="docshape159" filled="false" stroked="false">
                  <v:textbox inset="0,0,0,0">
                    <w:txbxContent>
                      <w:p>
                        <w:pPr>
                          <w:spacing w:line="338" w:lineRule="exact" w:before="0"/>
                          <w:ind w:left="0" w:right="0" w:firstLine="0"/>
                          <w:jc w:val="left"/>
                          <w:rPr>
                            <w:rFonts w:ascii="Calibri"/>
                            <w:b/>
                            <w:sz w:val="34"/>
                          </w:rPr>
                        </w:pPr>
                        <w:r>
                          <w:rPr>
                            <w:rFonts w:ascii="Calibri"/>
                            <w:b/>
                            <w:spacing w:val="-10"/>
                            <w:sz w:val="34"/>
                          </w:rPr>
                          <w:t>2</w:t>
                        </w:r>
                      </w:p>
                    </w:txbxContent>
                  </v:textbox>
                  <w10:wrap type="none"/>
                </v:shape>
              </v:group>
            </w:pict>
          </mc:Fallback>
        </mc:AlternateContent>
      </w:r>
      <w:r>
        <w:rPr>
          <w:rFonts w:ascii="Calibri"/>
          <w:sz w:val="20"/>
        </w:rPr>
      </w:r>
    </w:p>
    <w:p>
      <w:pPr>
        <w:spacing w:line="249" w:lineRule="auto" w:before="97"/>
        <w:ind w:left="1508" w:right="3340" w:firstLine="0"/>
        <w:jc w:val="center"/>
        <w:rPr>
          <w:rFonts w:ascii="Calibri"/>
          <w:sz w:val="20"/>
        </w:rPr>
      </w:pPr>
      <w:r>
        <w:rPr/>
        <mc:AlternateContent>
          <mc:Choice Requires="wps">
            <w:drawing>
              <wp:anchor distT="0" distB="0" distL="0" distR="0" allowOverlap="1" layoutInCell="1" locked="0" behindDoc="1" simplePos="0" relativeHeight="485522944">
                <wp:simplePos x="0" y="0"/>
                <wp:positionH relativeFrom="page">
                  <wp:posOffset>2980944</wp:posOffset>
                </wp:positionH>
                <wp:positionV relativeFrom="paragraph">
                  <wp:posOffset>-662450</wp:posOffset>
                </wp:positionV>
                <wp:extent cx="109220" cy="215265"/>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109220" cy="215265"/>
                        </a:xfrm>
                        <a:prstGeom prst="rect">
                          <a:avLst/>
                        </a:prstGeom>
                      </wps:spPr>
                      <wps:txbx>
                        <w:txbxContent>
                          <w:p>
                            <w:pPr>
                              <w:spacing w:line="338" w:lineRule="exact" w:before="0"/>
                              <w:ind w:left="0" w:right="0" w:firstLine="0"/>
                              <w:jc w:val="left"/>
                              <w:rPr>
                                <w:rFonts w:ascii="Calibri"/>
                                <w:b/>
                                <w:sz w:val="34"/>
                              </w:rPr>
                            </w:pPr>
                            <w:r>
                              <w:rPr>
                                <w:rFonts w:ascii="Calibri"/>
                                <w:b/>
                                <w:spacing w:val="-12"/>
                                <w:sz w:val="34"/>
                              </w:rPr>
                              <w:t>1</w:t>
                            </w:r>
                          </w:p>
                        </w:txbxContent>
                      </wps:txbx>
                      <wps:bodyPr wrap="square" lIns="0" tIns="0" rIns="0" bIns="0" rtlCol="0">
                        <a:noAutofit/>
                      </wps:bodyPr>
                    </wps:wsp>
                  </a:graphicData>
                </a:graphic>
              </wp:anchor>
            </w:drawing>
          </mc:Choice>
          <mc:Fallback>
            <w:pict>
              <v:shape style="position:absolute;margin-left:234.720001pt;margin-top:-52.161427pt;width:8.6pt;height:16.95pt;mso-position-horizontal-relative:page;mso-position-vertical-relative:paragraph;z-index:-17793536" type="#_x0000_t202" id="docshape160" filled="false" stroked="false">
                <v:textbox inset="0,0,0,0">
                  <w:txbxContent>
                    <w:p>
                      <w:pPr>
                        <w:spacing w:line="338" w:lineRule="exact" w:before="0"/>
                        <w:ind w:left="0" w:right="0" w:firstLine="0"/>
                        <w:jc w:val="left"/>
                        <w:rPr>
                          <w:rFonts w:ascii="Calibri"/>
                          <w:b/>
                          <w:sz w:val="34"/>
                        </w:rPr>
                      </w:pPr>
                      <w:r>
                        <w:rPr>
                          <w:rFonts w:ascii="Calibri"/>
                          <w:b/>
                          <w:spacing w:val="-12"/>
                          <w:sz w:val="34"/>
                        </w:rPr>
                        <w:t>1</w:t>
                      </w:r>
                    </w:p>
                  </w:txbxContent>
                </v:textbox>
                <w10:wrap type="none"/>
              </v:shape>
            </w:pict>
          </mc:Fallback>
        </mc:AlternateContent>
      </w:r>
      <w:r>
        <w:rPr>
          <w:rFonts w:ascii="Calibri"/>
          <w:b/>
          <w:w w:val="105"/>
          <w:sz w:val="20"/>
        </w:rPr>
        <w:t>Plate</w:t>
      </w:r>
      <w:r>
        <w:rPr>
          <w:rFonts w:ascii="Calibri"/>
          <w:b/>
          <w:spacing w:val="-12"/>
          <w:w w:val="105"/>
          <w:sz w:val="20"/>
        </w:rPr>
        <w:t> </w:t>
      </w:r>
      <w:r>
        <w:rPr>
          <w:rFonts w:ascii="Calibri"/>
          <w:b/>
          <w:w w:val="105"/>
          <w:sz w:val="20"/>
        </w:rPr>
        <w:t>XXI:</w:t>
      </w:r>
      <w:r>
        <w:rPr>
          <w:rFonts w:ascii="Calibri"/>
          <w:b/>
          <w:spacing w:val="-12"/>
          <w:w w:val="105"/>
          <w:sz w:val="20"/>
        </w:rPr>
        <w:t> </w:t>
      </w:r>
      <w:r>
        <w:rPr>
          <w:rFonts w:ascii="Calibri"/>
          <w:w w:val="105"/>
          <w:sz w:val="20"/>
        </w:rPr>
        <w:t>Photomicrograph</w:t>
      </w:r>
      <w:r>
        <w:rPr>
          <w:rFonts w:ascii="Calibri"/>
          <w:spacing w:val="-12"/>
          <w:w w:val="105"/>
          <w:sz w:val="20"/>
        </w:rPr>
        <w:t> </w:t>
      </w:r>
      <w:r>
        <w:rPr>
          <w:rFonts w:ascii="Calibri"/>
          <w:w w:val="105"/>
          <w:sz w:val="20"/>
        </w:rPr>
        <w:t>of</w:t>
      </w:r>
      <w:r>
        <w:rPr>
          <w:rFonts w:ascii="Calibri"/>
          <w:spacing w:val="-12"/>
          <w:w w:val="105"/>
          <w:sz w:val="20"/>
        </w:rPr>
        <w:t> </w:t>
      </w:r>
      <w:r>
        <w:rPr>
          <w:rFonts w:ascii="Calibri"/>
          <w:w w:val="105"/>
          <w:sz w:val="20"/>
        </w:rPr>
        <w:t>a</w:t>
      </w:r>
      <w:r>
        <w:rPr>
          <w:rFonts w:ascii="Calibri"/>
          <w:spacing w:val="-12"/>
          <w:w w:val="105"/>
          <w:sz w:val="20"/>
        </w:rPr>
        <w:t> </w:t>
      </w:r>
      <w:r>
        <w:rPr>
          <w:rFonts w:ascii="Calibri"/>
          <w:w w:val="105"/>
          <w:sz w:val="20"/>
        </w:rPr>
        <w:t>section</w:t>
      </w:r>
      <w:r>
        <w:rPr>
          <w:rFonts w:ascii="Calibri"/>
          <w:spacing w:val="-12"/>
          <w:w w:val="105"/>
          <w:sz w:val="20"/>
        </w:rPr>
        <w:t> </w:t>
      </w:r>
      <w:r>
        <w:rPr>
          <w:rFonts w:ascii="Calibri"/>
          <w:w w:val="105"/>
          <w:sz w:val="20"/>
        </w:rPr>
        <w:t>of</w:t>
      </w:r>
      <w:r>
        <w:rPr>
          <w:rFonts w:ascii="Calibri"/>
          <w:spacing w:val="-12"/>
          <w:w w:val="105"/>
          <w:sz w:val="20"/>
        </w:rPr>
        <w:t> </w:t>
      </w:r>
      <w:r>
        <w:rPr>
          <w:rFonts w:ascii="Calibri"/>
          <w:w w:val="105"/>
          <w:sz w:val="20"/>
        </w:rPr>
        <w:t>a</w:t>
      </w:r>
      <w:r>
        <w:rPr>
          <w:rFonts w:ascii="Calibri"/>
          <w:spacing w:val="-11"/>
          <w:w w:val="105"/>
          <w:sz w:val="20"/>
        </w:rPr>
        <w:t> </w:t>
      </w:r>
      <w:r>
        <w:rPr>
          <w:rFonts w:ascii="Calibri"/>
          <w:w w:val="105"/>
          <w:sz w:val="20"/>
        </w:rPr>
        <w:t>normal</w:t>
      </w:r>
      <w:r>
        <w:rPr>
          <w:rFonts w:ascii="Calibri"/>
          <w:spacing w:val="-12"/>
          <w:w w:val="105"/>
          <w:sz w:val="20"/>
        </w:rPr>
        <w:t> </w:t>
      </w:r>
      <w:r>
        <w:rPr>
          <w:rFonts w:ascii="Calibri"/>
          <w:w w:val="105"/>
          <w:sz w:val="20"/>
        </w:rPr>
        <w:t>kidney from a rat treated with 1000mg/kg of methanolic leaf extract of </w:t>
      </w:r>
      <w:r>
        <w:rPr>
          <w:rFonts w:ascii="Calibri"/>
          <w:i/>
          <w:w w:val="105"/>
          <w:sz w:val="20"/>
        </w:rPr>
        <w:t>R. longiflora </w:t>
      </w:r>
      <w:r>
        <w:rPr>
          <w:rFonts w:ascii="Calibri"/>
          <w:w w:val="105"/>
          <w:sz w:val="20"/>
        </w:rPr>
        <w:t>for 90 days showing (1 =tubule &amp; 2</w:t>
      </w:r>
    </w:p>
    <w:p>
      <w:pPr>
        <w:spacing w:line="241" w:lineRule="exact" w:before="0"/>
        <w:ind w:left="0" w:right="1833" w:firstLine="0"/>
        <w:jc w:val="center"/>
        <w:rPr>
          <w:rFonts w:ascii="Calibri" w:hAnsi="Calibri"/>
          <w:sz w:val="20"/>
        </w:rPr>
      </w:pPr>
      <w:r>
        <w:rPr>
          <w:rFonts w:ascii="Calibri" w:hAnsi="Calibri"/>
          <w:spacing w:val="-2"/>
          <w:w w:val="105"/>
          <w:sz w:val="20"/>
        </w:rPr>
        <w:t>=glumerulus).</w:t>
      </w:r>
      <w:r>
        <w:rPr>
          <w:rFonts w:ascii="Calibri" w:hAnsi="Calibri"/>
          <w:spacing w:val="-4"/>
          <w:w w:val="105"/>
          <w:sz w:val="20"/>
        </w:rPr>
        <w:t> </w:t>
      </w:r>
      <w:r>
        <w:rPr>
          <w:rFonts w:ascii="Calibri" w:hAnsi="Calibri"/>
          <w:spacing w:val="-2"/>
          <w:w w:val="105"/>
          <w:sz w:val="20"/>
        </w:rPr>
        <w:t>H</w:t>
      </w:r>
      <w:r>
        <w:rPr>
          <w:rFonts w:ascii="Calibri" w:hAnsi="Calibri"/>
          <w:spacing w:val="-7"/>
          <w:w w:val="105"/>
          <w:sz w:val="20"/>
        </w:rPr>
        <w:t> </w:t>
      </w:r>
      <w:r>
        <w:rPr>
          <w:rFonts w:ascii="Calibri" w:hAnsi="Calibri"/>
          <w:spacing w:val="-2"/>
          <w:w w:val="105"/>
          <w:sz w:val="20"/>
        </w:rPr>
        <w:t>&amp;</w:t>
      </w:r>
      <w:r>
        <w:rPr>
          <w:rFonts w:ascii="Calibri" w:hAnsi="Calibri"/>
          <w:spacing w:val="-4"/>
          <w:w w:val="105"/>
          <w:sz w:val="20"/>
        </w:rPr>
        <w:t> </w:t>
      </w:r>
      <w:r>
        <w:rPr>
          <w:rFonts w:ascii="Calibri" w:hAnsi="Calibri"/>
          <w:spacing w:val="-2"/>
          <w:w w:val="105"/>
          <w:sz w:val="20"/>
        </w:rPr>
        <w:t>E</w:t>
      </w:r>
      <w:r>
        <w:rPr>
          <w:rFonts w:ascii="Calibri" w:hAnsi="Calibri"/>
          <w:spacing w:val="-4"/>
          <w:w w:val="105"/>
          <w:sz w:val="20"/>
        </w:rPr>
        <w:t> </w:t>
      </w:r>
      <w:r>
        <w:rPr>
          <w:rFonts w:ascii="Calibri" w:hAnsi="Calibri"/>
          <w:spacing w:val="-2"/>
          <w:w w:val="105"/>
          <w:sz w:val="20"/>
        </w:rPr>
        <w:t>stain</w:t>
      </w:r>
      <w:r>
        <w:rPr>
          <w:rFonts w:ascii="Calibri" w:hAnsi="Calibri"/>
          <w:spacing w:val="-3"/>
          <w:w w:val="105"/>
          <w:sz w:val="20"/>
        </w:rPr>
        <w:t> </w:t>
      </w:r>
      <w:r>
        <w:rPr>
          <w:rFonts w:ascii="Calibri" w:hAnsi="Calibri"/>
          <w:spacing w:val="-2"/>
          <w:w w:val="105"/>
          <w:sz w:val="20"/>
        </w:rPr>
        <w:t>(×400)</w:t>
      </w:r>
    </w:p>
    <w:p>
      <w:pPr>
        <w:spacing w:after="0" w:line="241" w:lineRule="exact"/>
        <w:jc w:val="center"/>
        <w:rPr>
          <w:rFonts w:ascii="Calibri" w:hAnsi="Calibri"/>
          <w:sz w:val="20"/>
        </w:rPr>
        <w:sectPr>
          <w:pgSz w:w="12240" w:h="15840"/>
          <w:pgMar w:header="0" w:footer="944" w:top="1360" w:bottom="1140" w:left="1720" w:right="540"/>
        </w:sectPr>
      </w:pPr>
    </w:p>
    <w:p>
      <w:pPr>
        <w:pStyle w:val="BodyText"/>
        <w:ind w:left="1911"/>
        <w:rPr>
          <w:rFonts w:ascii="Calibri"/>
          <w:sz w:val="20"/>
        </w:rPr>
      </w:pPr>
      <w:r>
        <w:rPr>
          <w:rFonts w:ascii="Calibri"/>
          <w:sz w:val="20"/>
        </w:rPr>
        <mc:AlternateContent>
          <mc:Choice Requires="wps">
            <w:drawing>
              <wp:inline distT="0" distB="0" distL="0" distR="0">
                <wp:extent cx="3556000" cy="4704715"/>
                <wp:effectExtent l="0" t="0" r="0" b="635"/>
                <wp:docPr id="184" name="Group 184"/>
                <wp:cNvGraphicFramePr>
                  <a:graphicFrameLocks/>
                </wp:cNvGraphicFramePr>
                <a:graphic>
                  <a:graphicData uri="http://schemas.microsoft.com/office/word/2010/wordprocessingGroup">
                    <wpg:wgp>
                      <wpg:cNvPr id="184" name="Group 184"/>
                      <wpg:cNvGrpSpPr/>
                      <wpg:grpSpPr>
                        <a:xfrm>
                          <a:off x="0" y="0"/>
                          <a:ext cx="3556000" cy="4704715"/>
                          <a:chExt cx="3556000" cy="4704715"/>
                        </a:xfrm>
                      </wpg:grpSpPr>
                      <pic:pic>
                        <pic:nvPicPr>
                          <pic:cNvPr id="185" name="Image 185"/>
                          <pic:cNvPicPr/>
                        </pic:nvPicPr>
                        <pic:blipFill>
                          <a:blip r:embed="rId18" cstate="print"/>
                          <a:stretch>
                            <a:fillRect/>
                          </a:stretch>
                        </pic:blipFill>
                        <pic:spPr>
                          <a:xfrm>
                            <a:off x="0" y="0"/>
                            <a:ext cx="3485388" cy="4704587"/>
                          </a:xfrm>
                          <a:prstGeom prst="rect">
                            <a:avLst/>
                          </a:prstGeom>
                        </pic:spPr>
                      </pic:pic>
                      <pic:pic>
                        <pic:nvPicPr>
                          <pic:cNvPr id="186" name="Image 186"/>
                          <pic:cNvPicPr/>
                        </pic:nvPicPr>
                        <pic:blipFill>
                          <a:blip r:embed="rId19" cstate="print"/>
                          <a:stretch>
                            <a:fillRect/>
                          </a:stretch>
                        </pic:blipFill>
                        <pic:spPr>
                          <a:xfrm>
                            <a:off x="3485388" y="0"/>
                            <a:ext cx="70103" cy="4704587"/>
                          </a:xfrm>
                          <a:prstGeom prst="rect">
                            <a:avLst/>
                          </a:prstGeom>
                        </pic:spPr>
                      </pic:pic>
                      <wps:wsp>
                        <wps:cNvPr id="187" name="Textbox 187"/>
                        <wps:cNvSpPr txBox="1"/>
                        <wps:spPr>
                          <a:xfrm>
                            <a:off x="2206751" y="2871578"/>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1</w:t>
                              </w:r>
                            </w:p>
                          </w:txbxContent>
                        </wps:txbx>
                        <wps:bodyPr wrap="square" lIns="0" tIns="0" rIns="0" bIns="0" rtlCol="0">
                          <a:noAutofit/>
                        </wps:bodyPr>
                      </wps:wsp>
                      <wps:wsp>
                        <wps:cNvPr id="188" name="Textbox 188"/>
                        <wps:cNvSpPr txBox="1"/>
                        <wps:spPr>
                          <a:xfrm>
                            <a:off x="2787395" y="3354687"/>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2</w:t>
                              </w:r>
                            </w:p>
                          </w:txbxContent>
                        </wps:txbx>
                        <wps:bodyPr wrap="square" lIns="0" tIns="0" rIns="0" bIns="0" rtlCol="0">
                          <a:noAutofit/>
                        </wps:bodyPr>
                      </wps:wsp>
                    </wpg:wgp>
                  </a:graphicData>
                </a:graphic>
              </wp:inline>
            </w:drawing>
          </mc:Choice>
          <mc:Fallback>
            <w:pict>
              <v:group style="width:280pt;height:370.45pt;mso-position-horizontal-relative:char;mso-position-vertical-relative:line" id="docshapegroup161" coordorigin="0,0" coordsize="5600,7409">
                <v:shape style="position:absolute;left:0;top:0;width:5489;height:7409" type="#_x0000_t75" id="docshape162" stroked="false">
                  <v:imagedata r:id="rId18" o:title=""/>
                </v:shape>
                <v:shape style="position:absolute;left:5488;top:0;width:111;height:7409" type="#_x0000_t75" id="docshape163" stroked="false">
                  <v:imagedata r:id="rId19" o:title=""/>
                </v:shape>
                <v:shape style="position:absolute;left:3475;top:4522;width:192;height:339" type="#_x0000_t202" id="docshape164" filled="false" stroked="false">
                  <v:textbox inset="0,0,0,0">
                    <w:txbxContent>
                      <w:p>
                        <w:pPr>
                          <w:spacing w:line="338" w:lineRule="exact" w:before="0"/>
                          <w:ind w:left="0" w:right="0" w:firstLine="0"/>
                          <w:jc w:val="left"/>
                          <w:rPr>
                            <w:rFonts w:ascii="Calibri"/>
                            <w:b/>
                            <w:sz w:val="34"/>
                          </w:rPr>
                        </w:pPr>
                        <w:r>
                          <w:rPr>
                            <w:rFonts w:ascii="Calibri"/>
                            <w:b/>
                            <w:spacing w:val="-10"/>
                            <w:sz w:val="34"/>
                          </w:rPr>
                          <w:t>1</w:t>
                        </w:r>
                      </w:p>
                    </w:txbxContent>
                  </v:textbox>
                  <w10:wrap type="none"/>
                </v:shape>
                <v:shape style="position:absolute;left:4389;top:5282;width:192;height:339" type="#_x0000_t202" id="docshape165" filled="false" stroked="false">
                  <v:textbox inset="0,0,0,0">
                    <w:txbxContent>
                      <w:p>
                        <w:pPr>
                          <w:spacing w:line="338" w:lineRule="exact" w:before="0"/>
                          <w:ind w:left="0" w:right="0" w:firstLine="0"/>
                          <w:jc w:val="left"/>
                          <w:rPr>
                            <w:rFonts w:ascii="Calibri"/>
                            <w:b/>
                            <w:sz w:val="34"/>
                          </w:rPr>
                        </w:pPr>
                        <w:r>
                          <w:rPr>
                            <w:rFonts w:ascii="Calibri"/>
                            <w:b/>
                            <w:spacing w:val="-10"/>
                            <w:sz w:val="34"/>
                          </w:rPr>
                          <w:t>2</w:t>
                        </w:r>
                      </w:p>
                    </w:txbxContent>
                  </v:textbox>
                  <w10:wrap type="none"/>
                </v:shape>
              </v:group>
            </w:pict>
          </mc:Fallback>
        </mc:AlternateContent>
      </w:r>
      <w:r>
        <w:rPr>
          <w:rFonts w:ascii="Calibri"/>
          <w:sz w:val="20"/>
        </w:rPr>
      </w:r>
    </w:p>
    <w:p>
      <w:pPr>
        <w:spacing w:line="249" w:lineRule="auto" w:before="18"/>
        <w:ind w:left="1563" w:right="3311" w:firstLine="3"/>
        <w:jc w:val="center"/>
        <w:rPr>
          <w:rFonts w:ascii="Calibri" w:hAnsi="Calibri"/>
          <w:sz w:val="20"/>
        </w:rPr>
      </w:pPr>
      <w:r>
        <w:rPr>
          <w:rFonts w:ascii="Calibri" w:hAnsi="Calibri"/>
          <w:b/>
          <w:w w:val="105"/>
          <w:sz w:val="20"/>
        </w:rPr>
        <w:t>Plate XXII</w:t>
      </w:r>
      <w:r>
        <w:rPr>
          <w:rFonts w:ascii="Calibri" w:hAnsi="Calibri"/>
          <w:w w:val="105"/>
          <w:sz w:val="20"/>
        </w:rPr>
        <w:t>:</w:t>
      </w:r>
      <w:r>
        <w:rPr>
          <w:rFonts w:ascii="Calibri" w:hAnsi="Calibri"/>
          <w:spacing w:val="40"/>
          <w:w w:val="105"/>
          <w:sz w:val="20"/>
        </w:rPr>
        <w:t> </w:t>
      </w:r>
      <w:r>
        <w:rPr>
          <w:rFonts w:ascii="Calibri" w:hAnsi="Calibri"/>
          <w:w w:val="105"/>
          <w:sz w:val="20"/>
        </w:rPr>
        <w:t>Photomicrograph of a section of a normal liver from</w:t>
      </w:r>
      <w:r>
        <w:rPr>
          <w:rFonts w:ascii="Calibri" w:hAnsi="Calibri"/>
          <w:spacing w:val="-10"/>
          <w:w w:val="105"/>
          <w:sz w:val="20"/>
        </w:rPr>
        <w:t> </w:t>
      </w:r>
      <w:r>
        <w:rPr>
          <w:rFonts w:ascii="Calibri" w:hAnsi="Calibri"/>
          <w:w w:val="105"/>
          <w:sz w:val="20"/>
        </w:rPr>
        <w:t>a</w:t>
      </w:r>
      <w:r>
        <w:rPr>
          <w:rFonts w:ascii="Calibri" w:hAnsi="Calibri"/>
          <w:spacing w:val="-9"/>
          <w:w w:val="105"/>
          <w:sz w:val="20"/>
        </w:rPr>
        <w:t> </w:t>
      </w:r>
      <w:r>
        <w:rPr>
          <w:rFonts w:ascii="Calibri" w:hAnsi="Calibri"/>
          <w:w w:val="105"/>
          <w:sz w:val="20"/>
        </w:rPr>
        <w:t>rat</w:t>
      </w:r>
      <w:r>
        <w:rPr>
          <w:rFonts w:ascii="Calibri" w:hAnsi="Calibri"/>
          <w:spacing w:val="-9"/>
          <w:w w:val="105"/>
          <w:sz w:val="20"/>
        </w:rPr>
        <w:t> </w:t>
      </w:r>
      <w:r>
        <w:rPr>
          <w:rFonts w:ascii="Calibri" w:hAnsi="Calibri"/>
          <w:w w:val="105"/>
          <w:sz w:val="20"/>
        </w:rPr>
        <w:t>treated</w:t>
      </w:r>
      <w:r>
        <w:rPr>
          <w:rFonts w:ascii="Calibri" w:hAnsi="Calibri"/>
          <w:spacing w:val="-11"/>
          <w:w w:val="105"/>
          <w:sz w:val="20"/>
        </w:rPr>
        <w:t> </w:t>
      </w:r>
      <w:r>
        <w:rPr>
          <w:rFonts w:ascii="Calibri" w:hAnsi="Calibri"/>
          <w:w w:val="105"/>
          <w:sz w:val="20"/>
        </w:rPr>
        <w:t>with</w:t>
      </w:r>
      <w:r>
        <w:rPr>
          <w:rFonts w:ascii="Calibri" w:hAnsi="Calibri"/>
          <w:spacing w:val="-9"/>
          <w:w w:val="105"/>
          <w:sz w:val="20"/>
        </w:rPr>
        <w:t> </w:t>
      </w:r>
      <w:r>
        <w:rPr>
          <w:rFonts w:ascii="Calibri" w:hAnsi="Calibri"/>
          <w:w w:val="105"/>
          <w:sz w:val="20"/>
        </w:rPr>
        <w:t>normal</w:t>
      </w:r>
      <w:r>
        <w:rPr>
          <w:rFonts w:ascii="Calibri" w:hAnsi="Calibri"/>
          <w:spacing w:val="-9"/>
          <w:w w:val="105"/>
          <w:sz w:val="20"/>
        </w:rPr>
        <w:t> </w:t>
      </w:r>
      <w:r>
        <w:rPr>
          <w:rFonts w:ascii="Calibri" w:hAnsi="Calibri"/>
          <w:w w:val="105"/>
          <w:sz w:val="20"/>
        </w:rPr>
        <w:t>saline</w:t>
      </w:r>
      <w:r>
        <w:rPr>
          <w:rFonts w:ascii="Calibri" w:hAnsi="Calibri"/>
          <w:spacing w:val="-9"/>
          <w:w w:val="105"/>
          <w:sz w:val="20"/>
        </w:rPr>
        <w:t> </w:t>
      </w:r>
      <w:r>
        <w:rPr>
          <w:rFonts w:ascii="Calibri" w:hAnsi="Calibri"/>
          <w:w w:val="105"/>
          <w:sz w:val="20"/>
        </w:rPr>
        <w:t>for</w:t>
      </w:r>
      <w:r>
        <w:rPr>
          <w:rFonts w:ascii="Calibri" w:hAnsi="Calibri"/>
          <w:spacing w:val="-9"/>
          <w:w w:val="105"/>
          <w:sz w:val="20"/>
        </w:rPr>
        <w:t> </w:t>
      </w:r>
      <w:r>
        <w:rPr>
          <w:rFonts w:ascii="Calibri" w:hAnsi="Calibri"/>
          <w:w w:val="105"/>
          <w:sz w:val="20"/>
        </w:rPr>
        <w:t>30</w:t>
      </w:r>
      <w:r>
        <w:rPr>
          <w:rFonts w:ascii="Calibri" w:hAnsi="Calibri"/>
          <w:spacing w:val="-9"/>
          <w:w w:val="105"/>
          <w:sz w:val="20"/>
        </w:rPr>
        <w:t> </w:t>
      </w:r>
      <w:r>
        <w:rPr>
          <w:rFonts w:ascii="Calibri" w:hAnsi="Calibri"/>
          <w:w w:val="105"/>
          <w:sz w:val="20"/>
        </w:rPr>
        <w:t>days.</w:t>
      </w:r>
      <w:r>
        <w:rPr>
          <w:rFonts w:ascii="Calibri" w:hAnsi="Calibri"/>
          <w:spacing w:val="-9"/>
          <w:w w:val="105"/>
          <w:sz w:val="20"/>
        </w:rPr>
        <w:t> </w:t>
      </w:r>
      <w:r>
        <w:rPr>
          <w:rFonts w:ascii="Calibri" w:hAnsi="Calibri"/>
          <w:w w:val="105"/>
          <w:sz w:val="20"/>
        </w:rPr>
        <w:t>H</w:t>
      </w:r>
      <w:r>
        <w:rPr>
          <w:rFonts w:ascii="Calibri" w:hAnsi="Calibri"/>
          <w:spacing w:val="-12"/>
          <w:w w:val="105"/>
          <w:sz w:val="20"/>
        </w:rPr>
        <w:t> </w:t>
      </w:r>
      <w:r>
        <w:rPr>
          <w:rFonts w:ascii="Calibri" w:hAnsi="Calibri"/>
          <w:w w:val="105"/>
          <w:sz w:val="20"/>
        </w:rPr>
        <w:t>&amp;</w:t>
      </w:r>
      <w:r>
        <w:rPr>
          <w:rFonts w:ascii="Calibri" w:hAnsi="Calibri"/>
          <w:spacing w:val="-9"/>
          <w:w w:val="105"/>
          <w:sz w:val="20"/>
        </w:rPr>
        <w:t> </w:t>
      </w:r>
      <w:r>
        <w:rPr>
          <w:rFonts w:ascii="Calibri" w:hAnsi="Calibri"/>
          <w:w w:val="105"/>
          <w:sz w:val="20"/>
        </w:rPr>
        <w:t>E</w:t>
      </w:r>
      <w:r>
        <w:rPr>
          <w:rFonts w:ascii="Calibri" w:hAnsi="Calibri"/>
          <w:spacing w:val="-9"/>
          <w:w w:val="105"/>
          <w:sz w:val="20"/>
        </w:rPr>
        <w:t> </w:t>
      </w:r>
      <w:r>
        <w:rPr>
          <w:rFonts w:ascii="Calibri" w:hAnsi="Calibri"/>
          <w:w w:val="105"/>
          <w:sz w:val="20"/>
        </w:rPr>
        <w:t>stain (×400) 1 =Portal tract</w:t>
      </w:r>
      <w:r>
        <w:rPr>
          <w:rFonts w:ascii="Calibri" w:hAnsi="Calibri"/>
          <w:spacing w:val="80"/>
          <w:w w:val="105"/>
          <w:sz w:val="20"/>
        </w:rPr>
        <w:t> </w:t>
      </w:r>
      <w:r>
        <w:rPr>
          <w:rFonts w:ascii="Calibri" w:hAnsi="Calibri"/>
          <w:w w:val="105"/>
          <w:sz w:val="20"/>
        </w:rPr>
        <w:t>2 = Central vein</w:t>
      </w:r>
    </w:p>
    <w:p>
      <w:pPr>
        <w:spacing w:after="0" w:line="249" w:lineRule="auto"/>
        <w:jc w:val="center"/>
        <w:rPr>
          <w:rFonts w:ascii="Calibri" w:hAnsi="Calibri"/>
          <w:sz w:val="20"/>
        </w:rPr>
        <w:sectPr>
          <w:pgSz w:w="12240" w:h="15840"/>
          <w:pgMar w:header="0" w:footer="944" w:top="1360" w:bottom="1140" w:left="1720" w:right="540"/>
        </w:sectPr>
      </w:pPr>
    </w:p>
    <w:p>
      <w:pPr>
        <w:pStyle w:val="BodyText"/>
        <w:ind w:left="1911"/>
        <w:rPr>
          <w:rFonts w:ascii="Calibri"/>
          <w:sz w:val="20"/>
        </w:rPr>
      </w:pPr>
      <w:r>
        <w:rPr>
          <w:rFonts w:ascii="Calibri"/>
          <w:sz w:val="20"/>
        </w:rPr>
        <mc:AlternateContent>
          <mc:Choice Requires="wps">
            <w:drawing>
              <wp:inline distT="0" distB="0" distL="0" distR="0">
                <wp:extent cx="3556000" cy="4704715"/>
                <wp:effectExtent l="0" t="0" r="0" b="635"/>
                <wp:docPr id="189" name="Group 189"/>
                <wp:cNvGraphicFramePr>
                  <a:graphicFrameLocks/>
                </wp:cNvGraphicFramePr>
                <a:graphic>
                  <a:graphicData uri="http://schemas.microsoft.com/office/word/2010/wordprocessingGroup">
                    <wpg:wgp>
                      <wpg:cNvPr id="189" name="Group 189"/>
                      <wpg:cNvGrpSpPr/>
                      <wpg:grpSpPr>
                        <a:xfrm>
                          <a:off x="0" y="0"/>
                          <a:ext cx="3556000" cy="4704715"/>
                          <a:chExt cx="3556000" cy="4704715"/>
                        </a:xfrm>
                      </wpg:grpSpPr>
                      <pic:pic>
                        <pic:nvPicPr>
                          <pic:cNvPr id="190" name="Image 190"/>
                          <pic:cNvPicPr/>
                        </pic:nvPicPr>
                        <pic:blipFill>
                          <a:blip r:embed="rId18" cstate="print"/>
                          <a:stretch>
                            <a:fillRect/>
                          </a:stretch>
                        </pic:blipFill>
                        <pic:spPr>
                          <a:xfrm>
                            <a:off x="0" y="0"/>
                            <a:ext cx="3485388" cy="4704587"/>
                          </a:xfrm>
                          <a:prstGeom prst="rect">
                            <a:avLst/>
                          </a:prstGeom>
                        </pic:spPr>
                      </pic:pic>
                      <pic:pic>
                        <pic:nvPicPr>
                          <pic:cNvPr id="191" name="Image 191"/>
                          <pic:cNvPicPr/>
                        </pic:nvPicPr>
                        <pic:blipFill>
                          <a:blip r:embed="rId19" cstate="print"/>
                          <a:stretch>
                            <a:fillRect/>
                          </a:stretch>
                        </pic:blipFill>
                        <pic:spPr>
                          <a:xfrm>
                            <a:off x="3485388" y="0"/>
                            <a:ext cx="70103" cy="4704587"/>
                          </a:xfrm>
                          <a:prstGeom prst="rect">
                            <a:avLst/>
                          </a:prstGeom>
                        </pic:spPr>
                      </pic:pic>
                      <wps:wsp>
                        <wps:cNvPr id="192" name="Textbox 192"/>
                        <wps:cNvSpPr txBox="1"/>
                        <wps:spPr>
                          <a:xfrm>
                            <a:off x="2206751" y="2871578"/>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1</w:t>
                              </w:r>
                            </w:p>
                          </w:txbxContent>
                        </wps:txbx>
                        <wps:bodyPr wrap="square" lIns="0" tIns="0" rIns="0" bIns="0" rtlCol="0">
                          <a:noAutofit/>
                        </wps:bodyPr>
                      </wps:wsp>
                      <wps:wsp>
                        <wps:cNvPr id="193" name="Textbox 193"/>
                        <wps:cNvSpPr txBox="1"/>
                        <wps:spPr>
                          <a:xfrm>
                            <a:off x="2787395" y="3354687"/>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2</w:t>
                              </w:r>
                            </w:p>
                          </w:txbxContent>
                        </wps:txbx>
                        <wps:bodyPr wrap="square" lIns="0" tIns="0" rIns="0" bIns="0" rtlCol="0">
                          <a:noAutofit/>
                        </wps:bodyPr>
                      </wps:wsp>
                    </wpg:wgp>
                  </a:graphicData>
                </a:graphic>
              </wp:inline>
            </w:drawing>
          </mc:Choice>
          <mc:Fallback>
            <w:pict>
              <v:group style="width:280pt;height:370.45pt;mso-position-horizontal-relative:char;mso-position-vertical-relative:line" id="docshapegroup166" coordorigin="0,0" coordsize="5600,7409">
                <v:shape style="position:absolute;left:0;top:0;width:5489;height:7409" type="#_x0000_t75" id="docshape167" stroked="false">
                  <v:imagedata r:id="rId18" o:title=""/>
                </v:shape>
                <v:shape style="position:absolute;left:5488;top:0;width:111;height:7409" type="#_x0000_t75" id="docshape168" stroked="false">
                  <v:imagedata r:id="rId19" o:title=""/>
                </v:shape>
                <v:shape style="position:absolute;left:3475;top:4522;width:192;height:339" type="#_x0000_t202" id="docshape169" filled="false" stroked="false">
                  <v:textbox inset="0,0,0,0">
                    <w:txbxContent>
                      <w:p>
                        <w:pPr>
                          <w:spacing w:line="338" w:lineRule="exact" w:before="0"/>
                          <w:ind w:left="0" w:right="0" w:firstLine="0"/>
                          <w:jc w:val="left"/>
                          <w:rPr>
                            <w:rFonts w:ascii="Calibri"/>
                            <w:b/>
                            <w:sz w:val="34"/>
                          </w:rPr>
                        </w:pPr>
                        <w:r>
                          <w:rPr>
                            <w:rFonts w:ascii="Calibri"/>
                            <w:b/>
                            <w:spacing w:val="-10"/>
                            <w:sz w:val="34"/>
                          </w:rPr>
                          <w:t>1</w:t>
                        </w:r>
                      </w:p>
                    </w:txbxContent>
                  </v:textbox>
                  <w10:wrap type="none"/>
                </v:shape>
                <v:shape style="position:absolute;left:4389;top:5282;width:192;height:339" type="#_x0000_t202" id="docshape170" filled="false" stroked="false">
                  <v:textbox inset="0,0,0,0">
                    <w:txbxContent>
                      <w:p>
                        <w:pPr>
                          <w:spacing w:line="338" w:lineRule="exact" w:before="0"/>
                          <w:ind w:left="0" w:right="0" w:firstLine="0"/>
                          <w:jc w:val="left"/>
                          <w:rPr>
                            <w:rFonts w:ascii="Calibri"/>
                            <w:b/>
                            <w:sz w:val="34"/>
                          </w:rPr>
                        </w:pPr>
                        <w:r>
                          <w:rPr>
                            <w:rFonts w:ascii="Calibri"/>
                            <w:b/>
                            <w:spacing w:val="-10"/>
                            <w:sz w:val="34"/>
                          </w:rPr>
                          <w:t>2</w:t>
                        </w:r>
                      </w:p>
                    </w:txbxContent>
                  </v:textbox>
                  <w10:wrap type="none"/>
                </v:shape>
              </v:group>
            </w:pict>
          </mc:Fallback>
        </mc:AlternateContent>
      </w:r>
      <w:r>
        <w:rPr>
          <w:rFonts w:ascii="Calibri"/>
          <w:sz w:val="20"/>
        </w:rPr>
      </w:r>
    </w:p>
    <w:p>
      <w:pPr>
        <w:spacing w:line="249" w:lineRule="auto" w:before="18"/>
        <w:ind w:left="1563" w:right="3311" w:firstLine="3"/>
        <w:jc w:val="center"/>
        <w:rPr>
          <w:rFonts w:ascii="Calibri" w:hAnsi="Calibri"/>
          <w:sz w:val="20"/>
        </w:rPr>
      </w:pPr>
      <w:r>
        <w:rPr>
          <w:rFonts w:ascii="Calibri" w:hAnsi="Calibri"/>
          <w:b/>
          <w:w w:val="105"/>
          <w:sz w:val="20"/>
        </w:rPr>
        <w:t>Plate XXIII</w:t>
      </w:r>
      <w:r>
        <w:rPr>
          <w:rFonts w:ascii="Calibri" w:hAnsi="Calibri"/>
          <w:w w:val="105"/>
          <w:sz w:val="20"/>
        </w:rPr>
        <w:t>:</w:t>
      </w:r>
      <w:r>
        <w:rPr>
          <w:rFonts w:ascii="Calibri" w:hAnsi="Calibri"/>
          <w:spacing w:val="40"/>
          <w:w w:val="105"/>
          <w:sz w:val="20"/>
        </w:rPr>
        <w:t> </w:t>
      </w:r>
      <w:r>
        <w:rPr>
          <w:rFonts w:ascii="Calibri" w:hAnsi="Calibri"/>
          <w:w w:val="105"/>
          <w:sz w:val="20"/>
        </w:rPr>
        <w:t>Photomicrograph of a section of a normal liver from</w:t>
      </w:r>
      <w:r>
        <w:rPr>
          <w:rFonts w:ascii="Calibri" w:hAnsi="Calibri"/>
          <w:spacing w:val="-10"/>
          <w:w w:val="105"/>
          <w:sz w:val="20"/>
        </w:rPr>
        <w:t> </w:t>
      </w:r>
      <w:r>
        <w:rPr>
          <w:rFonts w:ascii="Calibri" w:hAnsi="Calibri"/>
          <w:w w:val="105"/>
          <w:sz w:val="20"/>
        </w:rPr>
        <w:t>a</w:t>
      </w:r>
      <w:r>
        <w:rPr>
          <w:rFonts w:ascii="Calibri" w:hAnsi="Calibri"/>
          <w:spacing w:val="-9"/>
          <w:w w:val="105"/>
          <w:sz w:val="20"/>
        </w:rPr>
        <w:t> </w:t>
      </w:r>
      <w:r>
        <w:rPr>
          <w:rFonts w:ascii="Calibri" w:hAnsi="Calibri"/>
          <w:w w:val="105"/>
          <w:sz w:val="20"/>
        </w:rPr>
        <w:t>rat</w:t>
      </w:r>
      <w:r>
        <w:rPr>
          <w:rFonts w:ascii="Calibri" w:hAnsi="Calibri"/>
          <w:spacing w:val="-9"/>
          <w:w w:val="105"/>
          <w:sz w:val="20"/>
        </w:rPr>
        <w:t> </w:t>
      </w:r>
      <w:r>
        <w:rPr>
          <w:rFonts w:ascii="Calibri" w:hAnsi="Calibri"/>
          <w:w w:val="105"/>
          <w:sz w:val="20"/>
        </w:rPr>
        <w:t>treated</w:t>
      </w:r>
      <w:r>
        <w:rPr>
          <w:rFonts w:ascii="Calibri" w:hAnsi="Calibri"/>
          <w:spacing w:val="-11"/>
          <w:w w:val="105"/>
          <w:sz w:val="20"/>
        </w:rPr>
        <w:t> </w:t>
      </w:r>
      <w:r>
        <w:rPr>
          <w:rFonts w:ascii="Calibri" w:hAnsi="Calibri"/>
          <w:w w:val="105"/>
          <w:sz w:val="20"/>
        </w:rPr>
        <w:t>with</w:t>
      </w:r>
      <w:r>
        <w:rPr>
          <w:rFonts w:ascii="Calibri" w:hAnsi="Calibri"/>
          <w:spacing w:val="-9"/>
          <w:w w:val="105"/>
          <w:sz w:val="20"/>
        </w:rPr>
        <w:t> </w:t>
      </w:r>
      <w:r>
        <w:rPr>
          <w:rFonts w:ascii="Calibri" w:hAnsi="Calibri"/>
          <w:w w:val="105"/>
          <w:sz w:val="20"/>
        </w:rPr>
        <w:t>normal</w:t>
      </w:r>
      <w:r>
        <w:rPr>
          <w:rFonts w:ascii="Calibri" w:hAnsi="Calibri"/>
          <w:spacing w:val="-9"/>
          <w:w w:val="105"/>
          <w:sz w:val="20"/>
        </w:rPr>
        <w:t> </w:t>
      </w:r>
      <w:r>
        <w:rPr>
          <w:rFonts w:ascii="Calibri" w:hAnsi="Calibri"/>
          <w:w w:val="105"/>
          <w:sz w:val="20"/>
        </w:rPr>
        <w:t>saline</w:t>
      </w:r>
      <w:r>
        <w:rPr>
          <w:rFonts w:ascii="Calibri" w:hAnsi="Calibri"/>
          <w:spacing w:val="-9"/>
          <w:w w:val="105"/>
          <w:sz w:val="20"/>
        </w:rPr>
        <w:t> </w:t>
      </w:r>
      <w:r>
        <w:rPr>
          <w:rFonts w:ascii="Calibri" w:hAnsi="Calibri"/>
          <w:w w:val="105"/>
          <w:sz w:val="20"/>
        </w:rPr>
        <w:t>for</w:t>
      </w:r>
      <w:r>
        <w:rPr>
          <w:rFonts w:ascii="Calibri" w:hAnsi="Calibri"/>
          <w:spacing w:val="-9"/>
          <w:w w:val="105"/>
          <w:sz w:val="20"/>
        </w:rPr>
        <w:t> </w:t>
      </w:r>
      <w:r>
        <w:rPr>
          <w:rFonts w:ascii="Calibri" w:hAnsi="Calibri"/>
          <w:w w:val="105"/>
          <w:sz w:val="20"/>
        </w:rPr>
        <w:t>90</w:t>
      </w:r>
      <w:r>
        <w:rPr>
          <w:rFonts w:ascii="Calibri" w:hAnsi="Calibri"/>
          <w:spacing w:val="-9"/>
          <w:w w:val="105"/>
          <w:sz w:val="20"/>
        </w:rPr>
        <w:t> </w:t>
      </w:r>
      <w:r>
        <w:rPr>
          <w:rFonts w:ascii="Calibri" w:hAnsi="Calibri"/>
          <w:w w:val="105"/>
          <w:sz w:val="20"/>
        </w:rPr>
        <w:t>days.</w:t>
      </w:r>
      <w:r>
        <w:rPr>
          <w:rFonts w:ascii="Calibri" w:hAnsi="Calibri"/>
          <w:spacing w:val="-9"/>
          <w:w w:val="105"/>
          <w:sz w:val="20"/>
        </w:rPr>
        <w:t> </w:t>
      </w:r>
      <w:r>
        <w:rPr>
          <w:rFonts w:ascii="Calibri" w:hAnsi="Calibri"/>
          <w:w w:val="105"/>
          <w:sz w:val="20"/>
        </w:rPr>
        <w:t>H</w:t>
      </w:r>
      <w:r>
        <w:rPr>
          <w:rFonts w:ascii="Calibri" w:hAnsi="Calibri"/>
          <w:spacing w:val="-12"/>
          <w:w w:val="105"/>
          <w:sz w:val="20"/>
        </w:rPr>
        <w:t> </w:t>
      </w:r>
      <w:r>
        <w:rPr>
          <w:rFonts w:ascii="Calibri" w:hAnsi="Calibri"/>
          <w:w w:val="105"/>
          <w:sz w:val="20"/>
        </w:rPr>
        <w:t>&amp;</w:t>
      </w:r>
      <w:r>
        <w:rPr>
          <w:rFonts w:ascii="Calibri" w:hAnsi="Calibri"/>
          <w:spacing w:val="-9"/>
          <w:w w:val="105"/>
          <w:sz w:val="20"/>
        </w:rPr>
        <w:t> </w:t>
      </w:r>
      <w:r>
        <w:rPr>
          <w:rFonts w:ascii="Calibri" w:hAnsi="Calibri"/>
          <w:w w:val="105"/>
          <w:sz w:val="20"/>
        </w:rPr>
        <w:t>E</w:t>
      </w:r>
      <w:r>
        <w:rPr>
          <w:rFonts w:ascii="Calibri" w:hAnsi="Calibri"/>
          <w:spacing w:val="-9"/>
          <w:w w:val="105"/>
          <w:sz w:val="20"/>
        </w:rPr>
        <w:t> </w:t>
      </w:r>
      <w:r>
        <w:rPr>
          <w:rFonts w:ascii="Calibri" w:hAnsi="Calibri"/>
          <w:w w:val="105"/>
          <w:sz w:val="20"/>
        </w:rPr>
        <w:t>stain (×400) 1 =Portal tract</w:t>
      </w:r>
      <w:r>
        <w:rPr>
          <w:rFonts w:ascii="Calibri" w:hAnsi="Calibri"/>
          <w:spacing w:val="80"/>
          <w:w w:val="105"/>
          <w:sz w:val="20"/>
        </w:rPr>
        <w:t> </w:t>
      </w:r>
      <w:r>
        <w:rPr>
          <w:rFonts w:ascii="Calibri" w:hAnsi="Calibri"/>
          <w:w w:val="105"/>
          <w:sz w:val="20"/>
        </w:rPr>
        <w:t>2 = Central vein</w:t>
      </w:r>
    </w:p>
    <w:p>
      <w:pPr>
        <w:spacing w:after="0" w:line="249" w:lineRule="auto"/>
        <w:jc w:val="center"/>
        <w:rPr>
          <w:rFonts w:ascii="Calibri" w:hAnsi="Calibri"/>
          <w:sz w:val="20"/>
        </w:rPr>
        <w:sectPr>
          <w:pgSz w:w="12240" w:h="15840"/>
          <w:pgMar w:header="0" w:footer="944" w:top="1360" w:bottom="1140" w:left="1720" w:right="540"/>
        </w:sectPr>
      </w:pPr>
    </w:p>
    <w:p>
      <w:pPr>
        <w:pStyle w:val="BodyText"/>
        <w:ind w:left="1940"/>
        <w:rPr>
          <w:rFonts w:ascii="Calibri"/>
          <w:sz w:val="20"/>
        </w:rPr>
      </w:pPr>
      <w:r>
        <w:rPr>
          <w:rFonts w:ascii="Calibri"/>
          <w:sz w:val="20"/>
        </w:rPr>
        <mc:AlternateContent>
          <mc:Choice Requires="wps">
            <w:drawing>
              <wp:inline distT="0" distB="0" distL="0" distR="0">
                <wp:extent cx="3522345" cy="4704715"/>
                <wp:effectExtent l="0" t="0" r="0" b="635"/>
                <wp:docPr id="194" name="Group 194"/>
                <wp:cNvGraphicFramePr>
                  <a:graphicFrameLocks/>
                </wp:cNvGraphicFramePr>
                <a:graphic>
                  <a:graphicData uri="http://schemas.microsoft.com/office/word/2010/wordprocessingGroup">
                    <wpg:wgp>
                      <wpg:cNvPr id="194" name="Group 194"/>
                      <wpg:cNvGrpSpPr/>
                      <wpg:grpSpPr>
                        <a:xfrm>
                          <a:off x="0" y="0"/>
                          <a:ext cx="3522345" cy="4704715"/>
                          <a:chExt cx="3522345" cy="4704715"/>
                        </a:xfrm>
                      </wpg:grpSpPr>
                      <pic:pic>
                        <pic:nvPicPr>
                          <pic:cNvPr id="195" name="Image 195"/>
                          <pic:cNvPicPr/>
                        </pic:nvPicPr>
                        <pic:blipFill>
                          <a:blip r:embed="rId20" cstate="print"/>
                          <a:stretch>
                            <a:fillRect/>
                          </a:stretch>
                        </pic:blipFill>
                        <pic:spPr>
                          <a:xfrm>
                            <a:off x="0" y="0"/>
                            <a:ext cx="3467100" cy="4704587"/>
                          </a:xfrm>
                          <a:prstGeom prst="rect">
                            <a:avLst/>
                          </a:prstGeom>
                        </pic:spPr>
                      </pic:pic>
                      <pic:pic>
                        <pic:nvPicPr>
                          <pic:cNvPr id="196" name="Image 196"/>
                          <pic:cNvPicPr/>
                        </pic:nvPicPr>
                        <pic:blipFill>
                          <a:blip r:embed="rId21" cstate="print"/>
                          <a:stretch>
                            <a:fillRect/>
                          </a:stretch>
                        </pic:blipFill>
                        <pic:spPr>
                          <a:xfrm>
                            <a:off x="3467100" y="0"/>
                            <a:ext cx="54863" cy="4704587"/>
                          </a:xfrm>
                          <a:prstGeom prst="rect">
                            <a:avLst/>
                          </a:prstGeom>
                        </pic:spPr>
                      </pic:pic>
                      <wps:wsp>
                        <wps:cNvPr id="197" name="Textbox 197"/>
                        <wps:cNvSpPr txBox="1"/>
                        <wps:spPr>
                          <a:xfrm>
                            <a:off x="2161032" y="1492358"/>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1</w:t>
                              </w:r>
                            </w:p>
                          </w:txbxContent>
                        </wps:txbx>
                        <wps:bodyPr wrap="square" lIns="0" tIns="0" rIns="0" bIns="0" rtlCol="0">
                          <a:noAutofit/>
                        </wps:bodyPr>
                      </wps:wsp>
                      <wps:wsp>
                        <wps:cNvPr id="198" name="Textbox 198"/>
                        <wps:cNvSpPr txBox="1"/>
                        <wps:spPr>
                          <a:xfrm>
                            <a:off x="1257300" y="1877932"/>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2</w:t>
                              </w:r>
                            </w:p>
                          </w:txbxContent>
                        </wps:txbx>
                        <wps:bodyPr wrap="square" lIns="0" tIns="0" rIns="0" bIns="0" rtlCol="0">
                          <a:noAutofit/>
                        </wps:bodyPr>
                      </wps:wsp>
                      <wps:wsp>
                        <wps:cNvPr id="199" name="Textbox 199"/>
                        <wps:cNvSpPr txBox="1"/>
                        <wps:spPr>
                          <a:xfrm>
                            <a:off x="1981200" y="2889866"/>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3</w:t>
                              </w:r>
                            </w:p>
                          </w:txbxContent>
                        </wps:txbx>
                        <wps:bodyPr wrap="square" lIns="0" tIns="0" rIns="0" bIns="0" rtlCol="0">
                          <a:noAutofit/>
                        </wps:bodyPr>
                      </wps:wsp>
                      <wps:wsp>
                        <wps:cNvPr id="200" name="Textbox 200"/>
                        <wps:cNvSpPr txBox="1"/>
                        <wps:spPr>
                          <a:xfrm>
                            <a:off x="2546604" y="3347067"/>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4</w:t>
                              </w:r>
                            </w:p>
                          </w:txbxContent>
                        </wps:txbx>
                        <wps:bodyPr wrap="square" lIns="0" tIns="0" rIns="0" bIns="0" rtlCol="0">
                          <a:noAutofit/>
                        </wps:bodyPr>
                      </wps:wsp>
                    </wpg:wgp>
                  </a:graphicData>
                </a:graphic>
              </wp:inline>
            </w:drawing>
          </mc:Choice>
          <mc:Fallback>
            <w:pict>
              <v:group style="width:277.350pt;height:370.45pt;mso-position-horizontal-relative:char;mso-position-vertical-relative:line" id="docshapegroup171" coordorigin="0,0" coordsize="5547,7409">
                <v:shape style="position:absolute;left:0;top:0;width:5460;height:7409" type="#_x0000_t75" id="docshape172" stroked="false">
                  <v:imagedata r:id="rId20" o:title=""/>
                </v:shape>
                <v:shape style="position:absolute;left:5460;top:0;width:87;height:7409" type="#_x0000_t75" id="docshape173" stroked="false">
                  <v:imagedata r:id="rId21" o:title=""/>
                </v:shape>
                <v:shape style="position:absolute;left:3403;top:2350;width:192;height:339" type="#_x0000_t202" id="docshape174" filled="false" stroked="false">
                  <v:textbox inset="0,0,0,0">
                    <w:txbxContent>
                      <w:p>
                        <w:pPr>
                          <w:spacing w:line="338" w:lineRule="exact" w:before="0"/>
                          <w:ind w:left="0" w:right="0" w:firstLine="0"/>
                          <w:jc w:val="left"/>
                          <w:rPr>
                            <w:rFonts w:ascii="Calibri"/>
                            <w:b/>
                            <w:sz w:val="34"/>
                          </w:rPr>
                        </w:pPr>
                        <w:r>
                          <w:rPr>
                            <w:rFonts w:ascii="Calibri"/>
                            <w:b/>
                            <w:spacing w:val="-10"/>
                            <w:sz w:val="34"/>
                          </w:rPr>
                          <w:t>1</w:t>
                        </w:r>
                      </w:p>
                    </w:txbxContent>
                  </v:textbox>
                  <w10:wrap type="none"/>
                </v:shape>
                <v:shape style="position:absolute;left:1980;top:2957;width:192;height:339" type="#_x0000_t202" id="docshape175" filled="false" stroked="false">
                  <v:textbox inset="0,0,0,0">
                    <w:txbxContent>
                      <w:p>
                        <w:pPr>
                          <w:spacing w:line="338" w:lineRule="exact" w:before="0"/>
                          <w:ind w:left="0" w:right="0" w:firstLine="0"/>
                          <w:jc w:val="left"/>
                          <w:rPr>
                            <w:rFonts w:ascii="Calibri"/>
                            <w:b/>
                            <w:sz w:val="34"/>
                          </w:rPr>
                        </w:pPr>
                        <w:r>
                          <w:rPr>
                            <w:rFonts w:ascii="Calibri"/>
                            <w:b/>
                            <w:spacing w:val="-10"/>
                            <w:sz w:val="34"/>
                          </w:rPr>
                          <w:t>2</w:t>
                        </w:r>
                      </w:p>
                    </w:txbxContent>
                  </v:textbox>
                  <w10:wrap type="none"/>
                </v:shape>
                <v:shape style="position:absolute;left:3120;top:4550;width:192;height:339" type="#_x0000_t202" id="docshape176" filled="false" stroked="false">
                  <v:textbox inset="0,0,0,0">
                    <w:txbxContent>
                      <w:p>
                        <w:pPr>
                          <w:spacing w:line="338" w:lineRule="exact" w:before="0"/>
                          <w:ind w:left="0" w:right="0" w:firstLine="0"/>
                          <w:jc w:val="left"/>
                          <w:rPr>
                            <w:rFonts w:ascii="Calibri"/>
                            <w:b/>
                            <w:sz w:val="34"/>
                          </w:rPr>
                        </w:pPr>
                        <w:r>
                          <w:rPr>
                            <w:rFonts w:ascii="Calibri"/>
                            <w:b/>
                            <w:spacing w:val="-10"/>
                            <w:sz w:val="34"/>
                          </w:rPr>
                          <w:t>3</w:t>
                        </w:r>
                      </w:p>
                    </w:txbxContent>
                  </v:textbox>
                  <w10:wrap type="none"/>
                </v:shape>
                <v:shape style="position:absolute;left:4010;top:5270;width:192;height:339" type="#_x0000_t202" id="docshape177" filled="false" stroked="false">
                  <v:textbox inset="0,0,0,0">
                    <w:txbxContent>
                      <w:p>
                        <w:pPr>
                          <w:spacing w:line="338" w:lineRule="exact" w:before="0"/>
                          <w:ind w:left="0" w:right="0" w:firstLine="0"/>
                          <w:jc w:val="left"/>
                          <w:rPr>
                            <w:rFonts w:ascii="Calibri"/>
                            <w:b/>
                            <w:sz w:val="34"/>
                          </w:rPr>
                        </w:pPr>
                        <w:r>
                          <w:rPr>
                            <w:rFonts w:ascii="Calibri"/>
                            <w:b/>
                            <w:spacing w:val="-10"/>
                            <w:sz w:val="34"/>
                          </w:rPr>
                          <w:t>4</w:t>
                        </w:r>
                      </w:p>
                    </w:txbxContent>
                  </v:textbox>
                  <w10:wrap type="none"/>
                </v:shape>
              </v:group>
            </w:pict>
          </mc:Fallback>
        </mc:AlternateContent>
      </w:r>
      <w:r>
        <w:rPr>
          <w:rFonts w:ascii="Calibri"/>
          <w:sz w:val="20"/>
        </w:rPr>
      </w:r>
    </w:p>
    <w:p>
      <w:pPr>
        <w:spacing w:line="247" w:lineRule="auto" w:before="49"/>
        <w:ind w:left="1536" w:right="3353" w:firstLine="0"/>
        <w:jc w:val="center"/>
        <w:rPr>
          <w:rFonts w:ascii="Calibri" w:hAnsi="Calibri"/>
          <w:sz w:val="20"/>
        </w:rPr>
      </w:pPr>
      <w:r>
        <w:rPr>
          <w:rFonts w:ascii="Calibri" w:hAnsi="Calibri"/>
          <w:b/>
          <w:w w:val="105"/>
          <w:sz w:val="20"/>
        </w:rPr>
        <w:t>Plate</w:t>
      </w:r>
      <w:r>
        <w:rPr>
          <w:rFonts w:ascii="Calibri" w:hAnsi="Calibri"/>
          <w:b/>
          <w:spacing w:val="-12"/>
          <w:w w:val="105"/>
          <w:sz w:val="20"/>
        </w:rPr>
        <w:t> </w:t>
      </w:r>
      <w:r>
        <w:rPr>
          <w:rFonts w:ascii="Calibri" w:hAnsi="Calibri"/>
          <w:b/>
          <w:w w:val="105"/>
          <w:sz w:val="20"/>
        </w:rPr>
        <w:t>XXIV</w:t>
      </w:r>
      <w:r>
        <w:rPr>
          <w:rFonts w:ascii="Calibri" w:hAnsi="Calibri"/>
          <w:w w:val="105"/>
          <w:sz w:val="20"/>
        </w:rPr>
        <w:t>:</w:t>
      </w:r>
      <w:r>
        <w:rPr>
          <w:rFonts w:ascii="Calibri" w:hAnsi="Calibri"/>
          <w:spacing w:val="-12"/>
          <w:w w:val="105"/>
          <w:sz w:val="20"/>
        </w:rPr>
        <w:t> </w:t>
      </w:r>
      <w:r>
        <w:rPr>
          <w:rFonts w:ascii="Calibri" w:hAnsi="Calibri"/>
          <w:w w:val="105"/>
          <w:sz w:val="20"/>
        </w:rPr>
        <w:t>Photomicrograph</w:t>
      </w:r>
      <w:r>
        <w:rPr>
          <w:rFonts w:ascii="Calibri" w:hAnsi="Calibri"/>
          <w:spacing w:val="-12"/>
          <w:w w:val="105"/>
          <w:sz w:val="20"/>
        </w:rPr>
        <w:t> </w:t>
      </w:r>
      <w:r>
        <w:rPr>
          <w:rFonts w:ascii="Calibri" w:hAnsi="Calibri"/>
          <w:w w:val="105"/>
          <w:sz w:val="20"/>
        </w:rPr>
        <w:t>of</w:t>
      </w:r>
      <w:r>
        <w:rPr>
          <w:rFonts w:ascii="Calibri" w:hAnsi="Calibri"/>
          <w:spacing w:val="-12"/>
          <w:w w:val="105"/>
          <w:sz w:val="20"/>
        </w:rPr>
        <w:t> </w:t>
      </w:r>
      <w:r>
        <w:rPr>
          <w:rFonts w:ascii="Calibri" w:hAnsi="Calibri"/>
          <w:w w:val="105"/>
          <w:sz w:val="20"/>
        </w:rPr>
        <w:t>a</w:t>
      </w:r>
      <w:r>
        <w:rPr>
          <w:rFonts w:ascii="Calibri" w:hAnsi="Calibri"/>
          <w:spacing w:val="-12"/>
          <w:w w:val="105"/>
          <w:sz w:val="20"/>
        </w:rPr>
        <w:t> </w:t>
      </w:r>
      <w:r>
        <w:rPr>
          <w:rFonts w:ascii="Calibri" w:hAnsi="Calibri"/>
          <w:w w:val="105"/>
          <w:sz w:val="20"/>
        </w:rPr>
        <w:t>section</w:t>
      </w:r>
      <w:r>
        <w:rPr>
          <w:rFonts w:ascii="Calibri" w:hAnsi="Calibri"/>
          <w:spacing w:val="-12"/>
          <w:w w:val="105"/>
          <w:sz w:val="20"/>
        </w:rPr>
        <w:t> </w:t>
      </w:r>
      <w:r>
        <w:rPr>
          <w:rFonts w:ascii="Calibri" w:hAnsi="Calibri"/>
          <w:w w:val="105"/>
          <w:sz w:val="20"/>
        </w:rPr>
        <w:t>of</w:t>
      </w:r>
      <w:r>
        <w:rPr>
          <w:rFonts w:ascii="Calibri" w:hAnsi="Calibri"/>
          <w:spacing w:val="-12"/>
          <w:w w:val="105"/>
          <w:sz w:val="20"/>
        </w:rPr>
        <w:t> </w:t>
      </w:r>
      <w:r>
        <w:rPr>
          <w:rFonts w:ascii="Calibri" w:hAnsi="Calibri"/>
          <w:w w:val="105"/>
          <w:sz w:val="20"/>
        </w:rPr>
        <w:t>a</w:t>
      </w:r>
      <w:r>
        <w:rPr>
          <w:rFonts w:ascii="Calibri" w:hAnsi="Calibri"/>
          <w:spacing w:val="-11"/>
          <w:w w:val="105"/>
          <w:sz w:val="20"/>
        </w:rPr>
        <w:t> </w:t>
      </w:r>
      <w:r>
        <w:rPr>
          <w:rFonts w:ascii="Calibri" w:hAnsi="Calibri"/>
          <w:w w:val="105"/>
          <w:sz w:val="20"/>
        </w:rPr>
        <w:t>liver</w:t>
      </w:r>
      <w:r>
        <w:rPr>
          <w:rFonts w:ascii="Calibri" w:hAnsi="Calibri"/>
          <w:spacing w:val="-12"/>
          <w:w w:val="105"/>
          <w:sz w:val="20"/>
        </w:rPr>
        <w:t> </w:t>
      </w:r>
      <w:r>
        <w:rPr>
          <w:rFonts w:ascii="Calibri" w:hAnsi="Calibri"/>
          <w:w w:val="105"/>
          <w:sz w:val="20"/>
        </w:rPr>
        <w:t>with</w:t>
      </w:r>
      <w:r>
        <w:rPr>
          <w:rFonts w:ascii="Calibri" w:hAnsi="Calibri"/>
          <w:spacing w:val="-12"/>
          <w:w w:val="105"/>
          <w:sz w:val="20"/>
        </w:rPr>
        <w:t> </w:t>
      </w:r>
      <w:r>
        <w:rPr>
          <w:rFonts w:ascii="Calibri" w:hAnsi="Calibri"/>
          <w:w w:val="105"/>
          <w:sz w:val="20"/>
        </w:rPr>
        <w:t>mild steatosis</w:t>
      </w:r>
      <w:r>
        <w:rPr>
          <w:rFonts w:ascii="Calibri" w:hAnsi="Calibri"/>
          <w:spacing w:val="-12"/>
          <w:w w:val="105"/>
          <w:sz w:val="20"/>
        </w:rPr>
        <w:t> </w:t>
      </w:r>
      <w:r>
        <w:rPr>
          <w:rFonts w:ascii="Calibri" w:hAnsi="Calibri"/>
          <w:w w:val="105"/>
          <w:sz w:val="20"/>
        </w:rPr>
        <w:t>from</w:t>
      </w:r>
      <w:r>
        <w:rPr>
          <w:rFonts w:ascii="Calibri" w:hAnsi="Calibri"/>
          <w:spacing w:val="-12"/>
          <w:w w:val="105"/>
          <w:sz w:val="20"/>
        </w:rPr>
        <w:t> </w:t>
      </w:r>
      <w:r>
        <w:rPr>
          <w:rFonts w:ascii="Calibri" w:hAnsi="Calibri"/>
          <w:w w:val="105"/>
          <w:sz w:val="20"/>
        </w:rPr>
        <w:t>a</w:t>
      </w:r>
      <w:r>
        <w:rPr>
          <w:rFonts w:ascii="Calibri" w:hAnsi="Calibri"/>
          <w:spacing w:val="-12"/>
          <w:w w:val="105"/>
          <w:sz w:val="20"/>
        </w:rPr>
        <w:t> </w:t>
      </w:r>
      <w:r>
        <w:rPr>
          <w:rFonts w:ascii="Calibri" w:hAnsi="Calibri"/>
          <w:w w:val="105"/>
          <w:sz w:val="20"/>
        </w:rPr>
        <w:t>rat</w:t>
      </w:r>
      <w:r>
        <w:rPr>
          <w:rFonts w:ascii="Calibri" w:hAnsi="Calibri"/>
          <w:spacing w:val="-12"/>
          <w:w w:val="105"/>
          <w:sz w:val="20"/>
        </w:rPr>
        <w:t> </w:t>
      </w:r>
      <w:r>
        <w:rPr>
          <w:rFonts w:ascii="Calibri" w:hAnsi="Calibri"/>
          <w:w w:val="105"/>
          <w:sz w:val="20"/>
        </w:rPr>
        <w:t>treated</w:t>
      </w:r>
      <w:r>
        <w:rPr>
          <w:rFonts w:ascii="Calibri" w:hAnsi="Calibri"/>
          <w:spacing w:val="-12"/>
          <w:w w:val="105"/>
          <w:sz w:val="20"/>
        </w:rPr>
        <w:t> </w:t>
      </w:r>
      <w:r>
        <w:rPr>
          <w:rFonts w:ascii="Calibri" w:hAnsi="Calibri"/>
          <w:w w:val="105"/>
          <w:sz w:val="20"/>
        </w:rPr>
        <w:t>with</w:t>
      </w:r>
      <w:r>
        <w:rPr>
          <w:rFonts w:ascii="Calibri" w:hAnsi="Calibri"/>
          <w:spacing w:val="-12"/>
          <w:w w:val="105"/>
          <w:sz w:val="20"/>
        </w:rPr>
        <w:t> </w:t>
      </w:r>
      <w:r>
        <w:rPr>
          <w:rFonts w:ascii="Calibri" w:hAnsi="Calibri"/>
          <w:w w:val="105"/>
          <w:sz w:val="20"/>
        </w:rPr>
        <w:t>50mg/kg</w:t>
      </w:r>
      <w:r>
        <w:rPr>
          <w:rFonts w:ascii="Calibri" w:hAnsi="Calibri"/>
          <w:spacing w:val="-12"/>
          <w:w w:val="105"/>
          <w:sz w:val="20"/>
        </w:rPr>
        <w:t> </w:t>
      </w:r>
      <w:r>
        <w:rPr>
          <w:rFonts w:ascii="Calibri" w:hAnsi="Calibri"/>
          <w:w w:val="105"/>
          <w:sz w:val="20"/>
        </w:rPr>
        <w:t>of</w:t>
      </w:r>
      <w:r>
        <w:rPr>
          <w:rFonts w:ascii="Calibri" w:hAnsi="Calibri"/>
          <w:spacing w:val="-11"/>
          <w:w w:val="105"/>
          <w:sz w:val="20"/>
        </w:rPr>
        <w:t> </w:t>
      </w:r>
      <w:r>
        <w:rPr>
          <w:rFonts w:ascii="Calibri" w:hAnsi="Calibri"/>
          <w:w w:val="105"/>
          <w:sz w:val="20"/>
        </w:rPr>
        <w:t>methanolic</w:t>
      </w:r>
      <w:r>
        <w:rPr>
          <w:rFonts w:ascii="Calibri" w:hAnsi="Calibri"/>
          <w:spacing w:val="-12"/>
          <w:w w:val="105"/>
          <w:sz w:val="20"/>
        </w:rPr>
        <w:t> </w:t>
      </w:r>
      <w:r>
        <w:rPr>
          <w:rFonts w:ascii="Calibri" w:hAnsi="Calibri"/>
          <w:w w:val="105"/>
          <w:sz w:val="20"/>
        </w:rPr>
        <w:t>leaf extract</w:t>
      </w:r>
      <w:r>
        <w:rPr>
          <w:rFonts w:ascii="Calibri" w:hAnsi="Calibri"/>
          <w:spacing w:val="-3"/>
          <w:w w:val="105"/>
          <w:sz w:val="20"/>
        </w:rPr>
        <w:t> </w:t>
      </w:r>
      <w:r>
        <w:rPr>
          <w:rFonts w:ascii="Calibri" w:hAnsi="Calibri"/>
          <w:w w:val="105"/>
          <w:sz w:val="20"/>
        </w:rPr>
        <w:t>of</w:t>
      </w:r>
      <w:r>
        <w:rPr>
          <w:rFonts w:ascii="Calibri" w:hAnsi="Calibri"/>
          <w:spacing w:val="-3"/>
          <w:w w:val="105"/>
          <w:sz w:val="20"/>
        </w:rPr>
        <w:t> </w:t>
      </w:r>
      <w:r>
        <w:rPr>
          <w:rFonts w:ascii="Calibri" w:hAnsi="Calibri"/>
          <w:i/>
          <w:w w:val="105"/>
          <w:sz w:val="20"/>
        </w:rPr>
        <w:t>R.</w:t>
      </w:r>
      <w:r>
        <w:rPr>
          <w:rFonts w:ascii="Calibri" w:hAnsi="Calibri"/>
          <w:i/>
          <w:spacing w:val="-3"/>
          <w:w w:val="105"/>
          <w:sz w:val="20"/>
        </w:rPr>
        <w:t> </w:t>
      </w:r>
      <w:r>
        <w:rPr>
          <w:rFonts w:ascii="Calibri" w:hAnsi="Calibri"/>
          <w:i/>
          <w:w w:val="105"/>
          <w:sz w:val="20"/>
        </w:rPr>
        <w:t>longiflora</w:t>
      </w:r>
      <w:r>
        <w:rPr>
          <w:rFonts w:ascii="Calibri" w:hAnsi="Calibri"/>
          <w:i/>
          <w:spacing w:val="-4"/>
          <w:w w:val="105"/>
          <w:sz w:val="20"/>
        </w:rPr>
        <w:t> </w:t>
      </w:r>
      <w:r>
        <w:rPr>
          <w:rFonts w:ascii="Calibri" w:hAnsi="Calibri"/>
          <w:w w:val="105"/>
          <w:sz w:val="20"/>
        </w:rPr>
        <w:t>for</w:t>
      </w:r>
      <w:r>
        <w:rPr>
          <w:rFonts w:ascii="Calibri" w:hAnsi="Calibri"/>
          <w:spacing w:val="-3"/>
          <w:w w:val="105"/>
          <w:sz w:val="20"/>
        </w:rPr>
        <w:t> </w:t>
      </w:r>
      <w:r>
        <w:rPr>
          <w:rFonts w:ascii="Calibri" w:hAnsi="Calibri"/>
          <w:w w:val="105"/>
          <w:sz w:val="20"/>
        </w:rPr>
        <w:t>30 days.</w:t>
      </w:r>
      <w:r>
        <w:rPr>
          <w:rFonts w:ascii="Calibri" w:hAnsi="Calibri"/>
          <w:spacing w:val="-3"/>
          <w:w w:val="105"/>
          <w:sz w:val="20"/>
        </w:rPr>
        <w:t> </w:t>
      </w:r>
      <w:r>
        <w:rPr>
          <w:rFonts w:ascii="Calibri" w:hAnsi="Calibri"/>
          <w:w w:val="105"/>
          <w:sz w:val="20"/>
        </w:rPr>
        <w:t>H</w:t>
      </w:r>
      <w:r>
        <w:rPr>
          <w:rFonts w:ascii="Calibri" w:hAnsi="Calibri"/>
          <w:spacing w:val="-3"/>
          <w:w w:val="105"/>
          <w:sz w:val="20"/>
        </w:rPr>
        <w:t> </w:t>
      </w:r>
      <w:r>
        <w:rPr>
          <w:rFonts w:ascii="Calibri" w:hAnsi="Calibri"/>
          <w:w w:val="105"/>
          <w:sz w:val="20"/>
        </w:rPr>
        <w:t>&amp;</w:t>
      </w:r>
      <w:r>
        <w:rPr>
          <w:rFonts w:ascii="Calibri" w:hAnsi="Calibri"/>
          <w:spacing w:val="-3"/>
          <w:w w:val="105"/>
          <w:sz w:val="20"/>
        </w:rPr>
        <w:t> </w:t>
      </w:r>
      <w:r>
        <w:rPr>
          <w:rFonts w:ascii="Calibri" w:hAnsi="Calibri"/>
          <w:w w:val="105"/>
          <w:sz w:val="20"/>
        </w:rPr>
        <w:t>E</w:t>
      </w:r>
      <w:r>
        <w:rPr>
          <w:rFonts w:ascii="Calibri" w:hAnsi="Calibri"/>
          <w:spacing w:val="-3"/>
          <w:w w:val="105"/>
          <w:sz w:val="20"/>
        </w:rPr>
        <w:t> </w:t>
      </w:r>
      <w:r>
        <w:rPr>
          <w:rFonts w:ascii="Calibri" w:hAnsi="Calibri"/>
          <w:w w:val="105"/>
          <w:sz w:val="20"/>
        </w:rPr>
        <w:t>stain</w:t>
      </w:r>
      <w:r>
        <w:rPr>
          <w:rFonts w:ascii="Calibri" w:hAnsi="Calibri"/>
          <w:spacing w:val="-3"/>
          <w:w w:val="105"/>
          <w:sz w:val="20"/>
        </w:rPr>
        <w:t> </w:t>
      </w:r>
      <w:r>
        <w:rPr>
          <w:rFonts w:ascii="Calibri" w:hAnsi="Calibri"/>
          <w:w w:val="105"/>
          <w:sz w:val="20"/>
        </w:rPr>
        <w:t>(×400)</w:t>
      </w:r>
      <w:r>
        <w:rPr>
          <w:rFonts w:ascii="Calibri" w:hAnsi="Calibri"/>
          <w:spacing w:val="-6"/>
          <w:w w:val="105"/>
          <w:sz w:val="20"/>
        </w:rPr>
        <w:t> </w:t>
      </w:r>
      <w:r>
        <w:rPr>
          <w:rFonts w:ascii="Calibri" w:hAnsi="Calibri"/>
          <w:w w:val="105"/>
          <w:sz w:val="20"/>
        </w:rPr>
        <w:t>1,</w:t>
      </w:r>
      <w:r>
        <w:rPr>
          <w:rFonts w:ascii="Calibri" w:hAnsi="Calibri"/>
          <w:spacing w:val="-3"/>
          <w:w w:val="105"/>
          <w:sz w:val="20"/>
        </w:rPr>
        <w:t> </w:t>
      </w:r>
      <w:r>
        <w:rPr>
          <w:rFonts w:ascii="Calibri" w:hAnsi="Calibri"/>
          <w:w w:val="105"/>
          <w:sz w:val="20"/>
        </w:rPr>
        <w:t>2,</w:t>
      </w:r>
      <w:r>
        <w:rPr>
          <w:rFonts w:ascii="Calibri" w:hAnsi="Calibri"/>
          <w:spacing w:val="-3"/>
          <w:w w:val="105"/>
          <w:sz w:val="20"/>
        </w:rPr>
        <w:t> </w:t>
      </w:r>
      <w:r>
        <w:rPr>
          <w:rFonts w:ascii="Calibri" w:hAnsi="Calibri"/>
          <w:w w:val="105"/>
          <w:sz w:val="20"/>
        </w:rPr>
        <w:t>3 and 4 = Mild steatosis (mild fatty change)</w:t>
      </w:r>
    </w:p>
    <w:p>
      <w:pPr>
        <w:spacing w:after="0" w:line="247" w:lineRule="auto"/>
        <w:jc w:val="center"/>
        <w:rPr>
          <w:rFonts w:ascii="Calibri" w:hAnsi="Calibri"/>
          <w:sz w:val="20"/>
        </w:rPr>
        <w:sectPr>
          <w:pgSz w:w="12240" w:h="15840"/>
          <w:pgMar w:header="0" w:footer="944" w:top="1360" w:bottom="1140" w:left="1720" w:right="540"/>
        </w:sectPr>
      </w:pPr>
    </w:p>
    <w:p>
      <w:pPr>
        <w:pStyle w:val="BodyText"/>
        <w:ind w:left="1911"/>
        <w:rPr>
          <w:rFonts w:ascii="Calibri"/>
          <w:sz w:val="20"/>
        </w:rPr>
      </w:pPr>
      <w:r>
        <w:rPr>
          <w:rFonts w:ascii="Calibri"/>
          <w:sz w:val="20"/>
        </w:rPr>
        <mc:AlternateContent>
          <mc:Choice Requires="wps">
            <w:drawing>
              <wp:inline distT="0" distB="0" distL="0" distR="0">
                <wp:extent cx="3556000" cy="4704715"/>
                <wp:effectExtent l="0" t="0" r="0" b="635"/>
                <wp:docPr id="201" name="Group 201"/>
                <wp:cNvGraphicFramePr>
                  <a:graphicFrameLocks/>
                </wp:cNvGraphicFramePr>
                <a:graphic>
                  <a:graphicData uri="http://schemas.microsoft.com/office/word/2010/wordprocessingGroup">
                    <wpg:wgp>
                      <wpg:cNvPr id="201" name="Group 201"/>
                      <wpg:cNvGrpSpPr/>
                      <wpg:grpSpPr>
                        <a:xfrm>
                          <a:off x="0" y="0"/>
                          <a:ext cx="3556000" cy="4704715"/>
                          <a:chExt cx="3556000" cy="4704715"/>
                        </a:xfrm>
                      </wpg:grpSpPr>
                      <pic:pic>
                        <pic:nvPicPr>
                          <pic:cNvPr id="202" name="Image 202"/>
                          <pic:cNvPicPr/>
                        </pic:nvPicPr>
                        <pic:blipFill>
                          <a:blip r:embed="rId18" cstate="print"/>
                          <a:stretch>
                            <a:fillRect/>
                          </a:stretch>
                        </pic:blipFill>
                        <pic:spPr>
                          <a:xfrm>
                            <a:off x="0" y="0"/>
                            <a:ext cx="3485388" cy="4704587"/>
                          </a:xfrm>
                          <a:prstGeom prst="rect">
                            <a:avLst/>
                          </a:prstGeom>
                        </pic:spPr>
                      </pic:pic>
                      <pic:pic>
                        <pic:nvPicPr>
                          <pic:cNvPr id="203" name="Image 203"/>
                          <pic:cNvPicPr/>
                        </pic:nvPicPr>
                        <pic:blipFill>
                          <a:blip r:embed="rId19" cstate="print"/>
                          <a:stretch>
                            <a:fillRect/>
                          </a:stretch>
                        </pic:blipFill>
                        <pic:spPr>
                          <a:xfrm>
                            <a:off x="3485388" y="0"/>
                            <a:ext cx="70103" cy="4704587"/>
                          </a:xfrm>
                          <a:prstGeom prst="rect">
                            <a:avLst/>
                          </a:prstGeom>
                        </pic:spPr>
                      </pic:pic>
                      <wps:wsp>
                        <wps:cNvPr id="204" name="Textbox 204"/>
                        <wps:cNvSpPr txBox="1"/>
                        <wps:spPr>
                          <a:xfrm>
                            <a:off x="2206751" y="2871578"/>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1</w:t>
                              </w:r>
                            </w:p>
                          </w:txbxContent>
                        </wps:txbx>
                        <wps:bodyPr wrap="square" lIns="0" tIns="0" rIns="0" bIns="0" rtlCol="0">
                          <a:noAutofit/>
                        </wps:bodyPr>
                      </wps:wsp>
                      <wps:wsp>
                        <wps:cNvPr id="205" name="Textbox 205"/>
                        <wps:cNvSpPr txBox="1"/>
                        <wps:spPr>
                          <a:xfrm>
                            <a:off x="2787395" y="3354687"/>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2</w:t>
                              </w:r>
                            </w:p>
                          </w:txbxContent>
                        </wps:txbx>
                        <wps:bodyPr wrap="square" lIns="0" tIns="0" rIns="0" bIns="0" rtlCol="0">
                          <a:noAutofit/>
                        </wps:bodyPr>
                      </wps:wsp>
                    </wpg:wgp>
                  </a:graphicData>
                </a:graphic>
              </wp:inline>
            </w:drawing>
          </mc:Choice>
          <mc:Fallback>
            <w:pict>
              <v:group style="width:280pt;height:370.45pt;mso-position-horizontal-relative:char;mso-position-vertical-relative:line" id="docshapegroup178" coordorigin="0,0" coordsize="5600,7409">
                <v:shape style="position:absolute;left:0;top:0;width:5489;height:7409" type="#_x0000_t75" id="docshape179" stroked="false">
                  <v:imagedata r:id="rId18" o:title=""/>
                </v:shape>
                <v:shape style="position:absolute;left:5488;top:0;width:111;height:7409" type="#_x0000_t75" id="docshape180" stroked="false">
                  <v:imagedata r:id="rId19" o:title=""/>
                </v:shape>
                <v:shape style="position:absolute;left:3475;top:4522;width:192;height:339" type="#_x0000_t202" id="docshape181" filled="false" stroked="false">
                  <v:textbox inset="0,0,0,0">
                    <w:txbxContent>
                      <w:p>
                        <w:pPr>
                          <w:spacing w:line="338" w:lineRule="exact" w:before="0"/>
                          <w:ind w:left="0" w:right="0" w:firstLine="0"/>
                          <w:jc w:val="left"/>
                          <w:rPr>
                            <w:rFonts w:ascii="Calibri"/>
                            <w:b/>
                            <w:sz w:val="34"/>
                          </w:rPr>
                        </w:pPr>
                        <w:r>
                          <w:rPr>
                            <w:rFonts w:ascii="Calibri"/>
                            <w:b/>
                            <w:spacing w:val="-10"/>
                            <w:sz w:val="34"/>
                          </w:rPr>
                          <w:t>1</w:t>
                        </w:r>
                      </w:p>
                    </w:txbxContent>
                  </v:textbox>
                  <w10:wrap type="none"/>
                </v:shape>
                <v:shape style="position:absolute;left:4389;top:5282;width:192;height:339" type="#_x0000_t202" id="docshape182" filled="false" stroked="false">
                  <v:textbox inset="0,0,0,0">
                    <w:txbxContent>
                      <w:p>
                        <w:pPr>
                          <w:spacing w:line="338" w:lineRule="exact" w:before="0"/>
                          <w:ind w:left="0" w:right="0" w:firstLine="0"/>
                          <w:jc w:val="left"/>
                          <w:rPr>
                            <w:rFonts w:ascii="Calibri"/>
                            <w:b/>
                            <w:sz w:val="34"/>
                          </w:rPr>
                        </w:pPr>
                        <w:r>
                          <w:rPr>
                            <w:rFonts w:ascii="Calibri"/>
                            <w:b/>
                            <w:spacing w:val="-10"/>
                            <w:sz w:val="34"/>
                          </w:rPr>
                          <w:t>2</w:t>
                        </w:r>
                      </w:p>
                    </w:txbxContent>
                  </v:textbox>
                  <w10:wrap type="none"/>
                </v:shape>
              </v:group>
            </w:pict>
          </mc:Fallback>
        </mc:AlternateContent>
      </w:r>
      <w:r>
        <w:rPr>
          <w:rFonts w:ascii="Calibri"/>
          <w:sz w:val="20"/>
        </w:rPr>
      </w:r>
    </w:p>
    <w:p>
      <w:pPr>
        <w:spacing w:line="249" w:lineRule="auto" w:before="18"/>
        <w:ind w:left="1541" w:right="3066" w:firstLine="127"/>
        <w:jc w:val="left"/>
        <w:rPr>
          <w:rFonts w:ascii="Calibri"/>
          <w:sz w:val="20"/>
        </w:rPr>
      </w:pPr>
      <w:r>
        <w:rPr>
          <w:rFonts w:ascii="Calibri"/>
          <w:b/>
          <w:w w:val="105"/>
          <w:sz w:val="20"/>
        </w:rPr>
        <w:t>Plate XXV</w:t>
      </w:r>
      <w:r>
        <w:rPr>
          <w:rFonts w:ascii="Calibri"/>
          <w:w w:val="105"/>
          <w:sz w:val="20"/>
        </w:rPr>
        <w:t>:</w:t>
      </w:r>
      <w:r>
        <w:rPr>
          <w:rFonts w:ascii="Calibri"/>
          <w:spacing w:val="40"/>
          <w:w w:val="105"/>
          <w:sz w:val="20"/>
        </w:rPr>
        <w:t> </w:t>
      </w:r>
      <w:r>
        <w:rPr>
          <w:rFonts w:ascii="Calibri"/>
          <w:w w:val="105"/>
          <w:sz w:val="20"/>
        </w:rPr>
        <w:t>Photomicrograph of a section of a normal liver </w:t>
      </w:r>
      <w:r>
        <w:rPr>
          <w:rFonts w:ascii="Calibri"/>
          <w:spacing w:val="-2"/>
          <w:w w:val="105"/>
          <w:sz w:val="20"/>
        </w:rPr>
        <w:t>from</w:t>
      </w:r>
      <w:r>
        <w:rPr>
          <w:rFonts w:ascii="Calibri"/>
          <w:spacing w:val="-3"/>
          <w:w w:val="105"/>
          <w:sz w:val="20"/>
        </w:rPr>
        <w:t> </w:t>
      </w:r>
      <w:r>
        <w:rPr>
          <w:rFonts w:ascii="Calibri"/>
          <w:spacing w:val="-2"/>
          <w:w w:val="105"/>
          <w:sz w:val="20"/>
        </w:rPr>
        <w:t>a rat</w:t>
      </w:r>
      <w:r>
        <w:rPr>
          <w:rFonts w:ascii="Calibri"/>
          <w:spacing w:val="-3"/>
          <w:w w:val="105"/>
          <w:sz w:val="20"/>
        </w:rPr>
        <w:t> </w:t>
      </w:r>
      <w:r>
        <w:rPr>
          <w:rFonts w:ascii="Calibri"/>
          <w:spacing w:val="-2"/>
          <w:w w:val="105"/>
          <w:sz w:val="20"/>
        </w:rPr>
        <w:t>treated with 50mg/kg</w:t>
      </w:r>
      <w:r>
        <w:rPr>
          <w:rFonts w:ascii="Calibri"/>
          <w:spacing w:val="-3"/>
          <w:w w:val="105"/>
          <w:sz w:val="20"/>
        </w:rPr>
        <w:t> </w:t>
      </w:r>
      <w:r>
        <w:rPr>
          <w:rFonts w:ascii="Calibri"/>
          <w:spacing w:val="-2"/>
          <w:w w:val="105"/>
          <w:sz w:val="20"/>
        </w:rPr>
        <w:t>of methanolic</w:t>
      </w:r>
      <w:r>
        <w:rPr>
          <w:rFonts w:ascii="Calibri"/>
          <w:spacing w:val="-3"/>
          <w:w w:val="105"/>
          <w:sz w:val="20"/>
        </w:rPr>
        <w:t> </w:t>
      </w:r>
      <w:r>
        <w:rPr>
          <w:rFonts w:ascii="Calibri"/>
          <w:spacing w:val="-2"/>
          <w:w w:val="105"/>
          <w:sz w:val="20"/>
        </w:rPr>
        <w:t>leaf extract </w:t>
      </w:r>
      <w:r>
        <w:rPr>
          <w:rFonts w:ascii="Calibri"/>
          <w:spacing w:val="-5"/>
          <w:w w:val="105"/>
          <w:sz w:val="20"/>
        </w:rPr>
        <w:t>of</w:t>
      </w:r>
    </w:p>
    <w:p>
      <w:pPr>
        <w:spacing w:line="243" w:lineRule="exact" w:before="0"/>
        <w:ind w:left="1570" w:right="0" w:firstLine="0"/>
        <w:jc w:val="left"/>
        <w:rPr>
          <w:rFonts w:ascii="Calibri" w:hAnsi="Calibri"/>
          <w:sz w:val="20"/>
        </w:rPr>
      </w:pPr>
      <w:r>
        <w:rPr>
          <w:rFonts w:ascii="Calibri" w:hAnsi="Calibri"/>
          <w:i/>
          <w:w w:val="105"/>
          <w:sz w:val="20"/>
        </w:rPr>
        <w:t>R.</w:t>
      </w:r>
      <w:r>
        <w:rPr>
          <w:rFonts w:ascii="Calibri" w:hAnsi="Calibri"/>
          <w:i/>
          <w:spacing w:val="-9"/>
          <w:w w:val="105"/>
          <w:sz w:val="20"/>
        </w:rPr>
        <w:t> </w:t>
      </w:r>
      <w:r>
        <w:rPr>
          <w:rFonts w:ascii="Calibri" w:hAnsi="Calibri"/>
          <w:i/>
          <w:w w:val="105"/>
          <w:sz w:val="20"/>
        </w:rPr>
        <w:t>longiflora</w:t>
      </w:r>
      <w:r>
        <w:rPr>
          <w:rFonts w:ascii="Calibri" w:hAnsi="Calibri"/>
          <w:i/>
          <w:spacing w:val="-9"/>
          <w:w w:val="105"/>
          <w:sz w:val="20"/>
        </w:rPr>
        <w:t> </w:t>
      </w:r>
      <w:r>
        <w:rPr>
          <w:rFonts w:ascii="Calibri" w:hAnsi="Calibri"/>
          <w:w w:val="105"/>
          <w:sz w:val="20"/>
        </w:rPr>
        <w:t>for</w:t>
      </w:r>
      <w:r>
        <w:rPr>
          <w:rFonts w:ascii="Calibri" w:hAnsi="Calibri"/>
          <w:spacing w:val="-8"/>
          <w:w w:val="105"/>
          <w:sz w:val="20"/>
        </w:rPr>
        <w:t> </w:t>
      </w:r>
      <w:r>
        <w:rPr>
          <w:rFonts w:ascii="Calibri" w:hAnsi="Calibri"/>
          <w:w w:val="105"/>
          <w:sz w:val="20"/>
        </w:rPr>
        <w:t>90</w:t>
      </w:r>
      <w:r>
        <w:rPr>
          <w:rFonts w:ascii="Calibri" w:hAnsi="Calibri"/>
          <w:spacing w:val="-11"/>
          <w:w w:val="105"/>
          <w:sz w:val="20"/>
        </w:rPr>
        <w:t> </w:t>
      </w:r>
      <w:r>
        <w:rPr>
          <w:rFonts w:ascii="Calibri" w:hAnsi="Calibri"/>
          <w:w w:val="105"/>
          <w:sz w:val="20"/>
        </w:rPr>
        <w:t>days.</w:t>
      </w:r>
      <w:r>
        <w:rPr>
          <w:rFonts w:ascii="Calibri" w:hAnsi="Calibri"/>
          <w:spacing w:val="-9"/>
          <w:w w:val="105"/>
          <w:sz w:val="20"/>
        </w:rPr>
        <w:t> </w:t>
      </w:r>
      <w:r>
        <w:rPr>
          <w:rFonts w:ascii="Calibri" w:hAnsi="Calibri"/>
          <w:w w:val="105"/>
          <w:sz w:val="20"/>
        </w:rPr>
        <w:t>H</w:t>
      </w:r>
      <w:r>
        <w:rPr>
          <w:rFonts w:ascii="Calibri" w:hAnsi="Calibri"/>
          <w:spacing w:val="-9"/>
          <w:w w:val="105"/>
          <w:sz w:val="20"/>
        </w:rPr>
        <w:t> </w:t>
      </w:r>
      <w:r>
        <w:rPr>
          <w:rFonts w:ascii="Calibri" w:hAnsi="Calibri"/>
          <w:w w:val="105"/>
          <w:sz w:val="20"/>
        </w:rPr>
        <w:t>&amp;</w:t>
      </w:r>
      <w:r>
        <w:rPr>
          <w:rFonts w:ascii="Calibri" w:hAnsi="Calibri"/>
          <w:spacing w:val="-9"/>
          <w:w w:val="105"/>
          <w:sz w:val="20"/>
        </w:rPr>
        <w:t> </w:t>
      </w:r>
      <w:r>
        <w:rPr>
          <w:rFonts w:ascii="Calibri" w:hAnsi="Calibri"/>
          <w:w w:val="105"/>
          <w:sz w:val="20"/>
        </w:rPr>
        <w:t>E</w:t>
      </w:r>
      <w:r>
        <w:rPr>
          <w:rFonts w:ascii="Calibri" w:hAnsi="Calibri"/>
          <w:spacing w:val="-9"/>
          <w:w w:val="105"/>
          <w:sz w:val="20"/>
        </w:rPr>
        <w:t> </w:t>
      </w:r>
      <w:r>
        <w:rPr>
          <w:rFonts w:ascii="Calibri" w:hAnsi="Calibri"/>
          <w:w w:val="105"/>
          <w:sz w:val="20"/>
        </w:rPr>
        <w:t>stain</w:t>
      </w:r>
      <w:r>
        <w:rPr>
          <w:rFonts w:ascii="Calibri" w:hAnsi="Calibri"/>
          <w:spacing w:val="-9"/>
          <w:w w:val="105"/>
          <w:sz w:val="20"/>
        </w:rPr>
        <w:t> </w:t>
      </w:r>
      <w:r>
        <w:rPr>
          <w:rFonts w:ascii="Calibri" w:hAnsi="Calibri"/>
          <w:w w:val="105"/>
          <w:sz w:val="20"/>
        </w:rPr>
        <w:t>(×400)</w:t>
      </w:r>
      <w:r>
        <w:rPr>
          <w:rFonts w:ascii="Calibri" w:hAnsi="Calibri"/>
          <w:spacing w:val="-9"/>
          <w:w w:val="105"/>
          <w:sz w:val="20"/>
        </w:rPr>
        <w:t> </w:t>
      </w:r>
      <w:r>
        <w:rPr>
          <w:rFonts w:ascii="Calibri" w:hAnsi="Calibri"/>
          <w:w w:val="105"/>
          <w:sz w:val="20"/>
        </w:rPr>
        <w:t>1</w:t>
      </w:r>
      <w:r>
        <w:rPr>
          <w:rFonts w:ascii="Calibri" w:hAnsi="Calibri"/>
          <w:spacing w:val="-9"/>
          <w:w w:val="105"/>
          <w:sz w:val="20"/>
        </w:rPr>
        <w:t> </w:t>
      </w:r>
      <w:r>
        <w:rPr>
          <w:rFonts w:ascii="Calibri" w:hAnsi="Calibri"/>
          <w:w w:val="105"/>
          <w:sz w:val="20"/>
        </w:rPr>
        <w:t>=Portal</w:t>
      </w:r>
      <w:r>
        <w:rPr>
          <w:rFonts w:ascii="Calibri" w:hAnsi="Calibri"/>
          <w:spacing w:val="-8"/>
          <w:w w:val="105"/>
          <w:sz w:val="20"/>
        </w:rPr>
        <w:t> </w:t>
      </w:r>
      <w:r>
        <w:rPr>
          <w:rFonts w:ascii="Calibri" w:hAnsi="Calibri"/>
          <w:w w:val="105"/>
          <w:sz w:val="20"/>
        </w:rPr>
        <w:t>tract</w:t>
      </w:r>
      <w:r>
        <w:rPr>
          <w:rFonts w:ascii="Calibri" w:hAnsi="Calibri"/>
          <w:spacing w:val="68"/>
          <w:w w:val="105"/>
          <w:sz w:val="20"/>
        </w:rPr>
        <w:t> </w:t>
      </w:r>
      <w:r>
        <w:rPr>
          <w:rFonts w:ascii="Calibri" w:hAnsi="Calibri"/>
          <w:spacing w:val="-10"/>
          <w:w w:val="105"/>
          <w:sz w:val="20"/>
        </w:rPr>
        <w:t>2</w:t>
      </w:r>
    </w:p>
    <w:p>
      <w:pPr>
        <w:spacing w:before="8"/>
        <w:ind w:left="3536" w:right="0" w:firstLine="0"/>
        <w:jc w:val="left"/>
        <w:rPr>
          <w:rFonts w:ascii="Calibri"/>
          <w:sz w:val="20"/>
        </w:rPr>
      </w:pPr>
      <w:r>
        <w:rPr>
          <w:rFonts w:ascii="Calibri"/>
          <w:w w:val="105"/>
          <w:sz w:val="20"/>
        </w:rPr>
        <w:t>=</w:t>
      </w:r>
      <w:r>
        <w:rPr>
          <w:rFonts w:ascii="Calibri"/>
          <w:spacing w:val="-9"/>
          <w:w w:val="105"/>
          <w:sz w:val="20"/>
        </w:rPr>
        <w:t> </w:t>
      </w:r>
      <w:r>
        <w:rPr>
          <w:rFonts w:ascii="Calibri"/>
          <w:w w:val="105"/>
          <w:sz w:val="20"/>
        </w:rPr>
        <w:t>Central</w:t>
      </w:r>
      <w:r>
        <w:rPr>
          <w:rFonts w:ascii="Calibri"/>
          <w:spacing w:val="-8"/>
          <w:w w:val="105"/>
          <w:sz w:val="20"/>
        </w:rPr>
        <w:t> </w:t>
      </w:r>
      <w:r>
        <w:rPr>
          <w:rFonts w:ascii="Calibri"/>
          <w:spacing w:val="-4"/>
          <w:w w:val="105"/>
          <w:sz w:val="20"/>
        </w:rPr>
        <w:t>vein</w:t>
      </w:r>
    </w:p>
    <w:p>
      <w:pPr>
        <w:spacing w:after="0"/>
        <w:jc w:val="left"/>
        <w:rPr>
          <w:rFonts w:ascii="Calibri"/>
          <w:sz w:val="20"/>
        </w:rPr>
        <w:sectPr>
          <w:pgSz w:w="12240" w:h="15840"/>
          <w:pgMar w:header="0" w:footer="944" w:top="1360" w:bottom="1140" w:left="1720" w:right="540"/>
        </w:sectPr>
      </w:pPr>
    </w:p>
    <w:p>
      <w:pPr>
        <w:pStyle w:val="BodyText"/>
        <w:ind w:left="1911"/>
        <w:rPr>
          <w:rFonts w:ascii="Calibri"/>
          <w:sz w:val="20"/>
        </w:rPr>
      </w:pPr>
      <w:r>
        <w:rPr>
          <w:rFonts w:ascii="Calibri"/>
          <w:sz w:val="20"/>
        </w:rPr>
        <mc:AlternateContent>
          <mc:Choice Requires="wps">
            <w:drawing>
              <wp:inline distT="0" distB="0" distL="0" distR="0">
                <wp:extent cx="3556000" cy="4704715"/>
                <wp:effectExtent l="0" t="0" r="0" b="635"/>
                <wp:docPr id="206" name="Group 206"/>
                <wp:cNvGraphicFramePr>
                  <a:graphicFrameLocks/>
                </wp:cNvGraphicFramePr>
                <a:graphic>
                  <a:graphicData uri="http://schemas.microsoft.com/office/word/2010/wordprocessingGroup">
                    <wpg:wgp>
                      <wpg:cNvPr id="206" name="Group 206"/>
                      <wpg:cNvGrpSpPr/>
                      <wpg:grpSpPr>
                        <a:xfrm>
                          <a:off x="0" y="0"/>
                          <a:ext cx="3556000" cy="4704715"/>
                          <a:chExt cx="3556000" cy="4704715"/>
                        </a:xfrm>
                      </wpg:grpSpPr>
                      <pic:pic>
                        <pic:nvPicPr>
                          <pic:cNvPr id="207" name="Image 207"/>
                          <pic:cNvPicPr/>
                        </pic:nvPicPr>
                        <pic:blipFill>
                          <a:blip r:embed="rId18" cstate="print"/>
                          <a:stretch>
                            <a:fillRect/>
                          </a:stretch>
                        </pic:blipFill>
                        <pic:spPr>
                          <a:xfrm>
                            <a:off x="0" y="0"/>
                            <a:ext cx="3485388" cy="4704587"/>
                          </a:xfrm>
                          <a:prstGeom prst="rect">
                            <a:avLst/>
                          </a:prstGeom>
                        </pic:spPr>
                      </pic:pic>
                      <pic:pic>
                        <pic:nvPicPr>
                          <pic:cNvPr id="208" name="Image 208"/>
                          <pic:cNvPicPr/>
                        </pic:nvPicPr>
                        <pic:blipFill>
                          <a:blip r:embed="rId19" cstate="print"/>
                          <a:stretch>
                            <a:fillRect/>
                          </a:stretch>
                        </pic:blipFill>
                        <pic:spPr>
                          <a:xfrm>
                            <a:off x="3485388" y="0"/>
                            <a:ext cx="70103" cy="4704587"/>
                          </a:xfrm>
                          <a:prstGeom prst="rect">
                            <a:avLst/>
                          </a:prstGeom>
                        </pic:spPr>
                      </pic:pic>
                      <wps:wsp>
                        <wps:cNvPr id="209" name="Textbox 209"/>
                        <wps:cNvSpPr txBox="1"/>
                        <wps:spPr>
                          <a:xfrm>
                            <a:off x="2206751" y="2871578"/>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1</w:t>
                              </w:r>
                            </w:p>
                          </w:txbxContent>
                        </wps:txbx>
                        <wps:bodyPr wrap="square" lIns="0" tIns="0" rIns="0" bIns="0" rtlCol="0">
                          <a:noAutofit/>
                        </wps:bodyPr>
                      </wps:wsp>
                      <wps:wsp>
                        <wps:cNvPr id="210" name="Textbox 210"/>
                        <wps:cNvSpPr txBox="1"/>
                        <wps:spPr>
                          <a:xfrm>
                            <a:off x="2787395" y="3354687"/>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2</w:t>
                              </w:r>
                            </w:p>
                          </w:txbxContent>
                        </wps:txbx>
                        <wps:bodyPr wrap="square" lIns="0" tIns="0" rIns="0" bIns="0" rtlCol="0">
                          <a:noAutofit/>
                        </wps:bodyPr>
                      </wps:wsp>
                    </wpg:wgp>
                  </a:graphicData>
                </a:graphic>
              </wp:inline>
            </w:drawing>
          </mc:Choice>
          <mc:Fallback>
            <w:pict>
              <v:group style="width:280pt;height:370.45pt;mso-position-horizontal-relative:char;mso-position-vertical-relative:line" id="docshapegroup183" coordorigin="0,0" coordsize="5600,7409">
                <v:shape style="position:absolute;left:0;top:0;width:5489;height:7409" type="#_x0000_t75" id="docshape184" stroked="false">
                  <v:imagedata r:id="rId18" o:title=""/>
                </v:shape>
                <v:shape style="position:absolute;left:5488;top:0;width:111;height:7409" type="#_x0000_t75" id="docshape185" stroked="false">
                  <v:imagedata r:id="rId19" o:title=""/>
                </v:shape>
                <v:shape style="position:absolute;left:3475;top:4522;width:192;height:339" type="#_x0000_t202" id="docshape186" filled="false" stroked="false">
                  <v:textbox inset="0,0,0,0">
                    <w:txbxContent>
                      <w:p>
                        <w:pPr>
                          <w:spacing w:line="338" w:lineRule="exact" w:before="0"/>
                          <w:ind w:left="0" w:right="0" w:firstLine="0"/>
                          <w:jc w:val="left"/>
                          <w:rPr>
                            <w:rFonts w:ascii="Calibri"/>
                            <w:b/>
                            <w:sz w:val="34"/>
                          </w:rPr>
                        </w:pPr>
                        <w:r>
                          <w:rPr>
                            <w:rFonts w:ascii="Calibri"/>
                            <w:b/>
                            <w:spacing w:val="-10"/>
                            <w:sz w:val="34"/>
                          </w:rPr>
                          <w:t>1</w:t>
                        </w:r>
                      </w:p>
                    </w:txbxContent>
                  </v:textbox>
                  <w10:wrap type="none"/>
                </v:shape>
                <v:shape style="position:absolute;left:4389;top:5282;width:192;height:339" type="#_x0000_t202" id="docshape187" filled="false" stroked="false">
                  <v:textbox inset="0,0,0,0">
                    <w:txbxContent>
                      <w:p>
                        <w:pPr>
                          <w:spacing w:line="338" w:lineRule="exact" w:before="0"/>
                          <w:ind w:left="0" w:right="0" w:firstLine="0"/>
                          <w:jc w:val="left"/>
                          <w:rPr>
                            <w:rFonts w:ascii="Calibri"/>
                            <w:b/>
                            <w:sz w:val="34"/>
                          </w:rPr>
                        </w:pPr>
                        <w:r>
                          <w:rPr>
                            <w:rFonts w:ascii="Calibri"/>
                            <w:b/>
                            <w:spacing w:val="-10"/>
                            <w:sz w:val="34"/>
                          </w:rPr>
                          <w:t>2</w:t>
                        </w:r>
                      </w:p>
                    </w:txbxContent>
                  </v:textbox>
                  <w10:wrap type="none"/>
                </v:shape>
              </v:group>
            </w:pict>
          </mc:Fallback>
        </mc:AlternateContent>
      </w:r>
      <w:r>
        <w:rPr>
          <w:rFonts w:ascii="Calibri"/>
          <w:sz w:val="20"/>
        </w:rPr>
      </w:r>
    </w:p>
    <w:p>
      <w:pPr>
        <w:spacing w:line="249" w:lineRule="auto" w:before="18"/>
        <w:ind w:left="1582" w:right="3328" w:firstLine="1"/>
        <w:jc w:val="center"/>
        <w:rPr>
          <w:rFonts w:ascii="Calibri" w:hAnsi="Calibri"/>
          <w:sz w:val="20"/>
        </w:rPr>
      </w:pPr>
      <w:r>
        <w:rPr>
          <w:rFonts w:ascii="Calibri" w:hAnsi="Calibri"/>
          <w:b/>
          <w:w w:val="105"/>
          <w:sz w:val="20"/>
        </w:rPr>
        <w:t>Plate</w:t>
      </w:r>
      <w:r>
        <w:rPr>
          <w:rFonts w:ascii="Calibri" w:hAnsi="Calibri"/>
          <w:b/>
          <w:spacing w:val="-1"/>
          <w:w w:val="105"/>
          <w:sz w:val="20"/>
        </w:rPr>
        <w:t> </w:t>
      </w:r>
      <w:r>
        <w:rPr>
          <w:rFonts w:ascii="Calibri" w:hAnsi="Calibri"/>
          <w:b/>
          <w:w w:val="105"/>
          <w:sz w:val="20"/>
        </w:rPr>
        <w:t>XXVI</w:t>
      </w:r>
      <w:r>
        <w:rPr>
          <w:rFonts w:ascii="Calibri" w:hAnsi="Calibri"/>
          <w:w w:val="105"/>
          <w:sz w:val="20"/>
        </w:rPr>
        <w:t>:</w:t>
      </w:r>
      <w:r>
        <w:rPr>
          <w:rFonts w:ascii="Calibri" w:hAnsi="Calibri"/>
          <w:spacing w:val="40"/>
          <w:w w:val="105"/>
          <w:sz w:val="20"/>
        </w:rPr>
        <w:t> </w:t>
      </w:r>
      <w:r>
        <w:rPr>
          <w:rFonts w:ascii="Calibri" w:hAnsi="Calibri"/>
          <w:w w:val="105"/>
          <w:sz w:val="20"/>
        </w:rPr>
        <w:t>Photomicrograph of a section of a normal liver from</w:t>
      </w:r>
      <w:r>
        <w:rPr>
          <w:rFonts w:ascii="Calibri" w:hAnsi="Calibri"/>
          <w:spacing w:val="-8"/>
          <w:w w:val="105"/>
          <w:sz w:val="20"/>
        </w:rPr>
        <w:t> </w:t>
      </w:r>
      <w:r>
        <w:rPr>
          <w:rFonts w:ascii="Calibri" w:hAnsi="Calibri"/>
          <w:w w:val="105"/>
          <w:sz w:val="20"/>
        </w:rPr>
        <w:t>a</w:t>
      </w:r>
      <w:r>
        <w:rPr>
          <w:rFonts w:ascii="Calibri" w:hAnsi="Calibri"/>
          <w:spacing w:val="-8"/>
          <w:w w:val="105"/>
          <w:sz w:val="20"/>
        </w:rPr>
        <w:t> </w:t>
      </w:r>
      <w:r>
        <w:rPr>
          <w:rFonts w:ascii="Calibri" w:hAnsi="Calibri"/>
          <w:w w:val="105"/>
          <w:sz w:val="20"/>
        </w:rPr>
        <w:t>rat</w:t>
      </w:r>
      <w:r>
        <w:rPr>
          <w:rFonts w:ascii="Calibri" w:hAnsi="Calibri"/>
          <w:spacing w:val="-12"/>
          <w:w w:val="105"/>
          <w:sz w:val="20"/>
        </w:rPr>
        <w:t> </w:t>
      </w:r>
      <w:r>
        <w:rPr>
          <w:rFonts w:ascii="Calibri" w:hAnsi="Calibri"/>
          <w:w w:val="105"/>
          <w:sz w:val="20"/>
        </w:rPr>
        <w:t>treated</w:t>
      </w:r>
      <w:r>
        <w:rPr>
          <w:rFonts w:ascii="Calibri" w:hAnsi="Calibri"/>
          <w:spacing w:val="-10"/>
          <w:w w:val="105"/>
          <w:sz w:val="20"/>
        </w:rPr>
        <w:t> </w:t>
      </w:r>
      <w:r>
        <w:rPr>
          <w:rFonts w:ascii="Calibri" w:hAnsi="Calibri"/>
          <w:w w:val="105"/>
          <w:sz w:val="20"/>
        </w:rPr>
        <w:t>with</w:t>
      </w:r>
      <w:r>
        <w:rPr>
          <w:rFonts w:ascii="Calibri" w:hAnsi="Calibri"/>
          <w:spacing w:val="-8"/>
          <w:w w:val="105"/>
          <w:sz w:val="20"/>
        </w:rPr>
        <w:t> </w:t>
      </w:r>
      <w:r>
        <w:rPr>
          <w:rFonts w:ascii="Calibri" w:hAnsi="Calibri"/>
          <w:w w:val="105"/>
          <w:sz w:val="20"/>
        </w:rPr>
        <w:t>250mg/kg</w:t>
      </w:r>
      <w:r>
        <w:rPr>
          <w:rFonts w:ascii="Calibri" w:hAnsi="Calibri"/>
          <w:spacing w:val="-12"/>
          <w:w w:val="105"/>
          <w:sz w:val="20"/>
        </w:rPr>
        <w:t> </w:t>
      </w:r>
      <w:r>
        <w:rPr>
          <w:rFonts w:ascii="Calibri" w:hAnsi="Calibri"/>
          <w:w w:val="105"/>
          <w:sz w:val="20"/>
        </w:rPr>
        <w:t>of</w:t>
      </w:r>
      <w:r>
        <w:rPr>
          <w:rFonts w:ascii="Calibri" w:hAnsi="Calibri"/>
          <w:spacing w:val="-8"/>
          <w:w w:val="105"/>
          <w:sz w:val="20"/>
        </w:rPr>
        <w:t> </w:t>
      </w:r>
      <w:r>
        <w:rPr>
          <w:rFonts w:ascii="Calibri" w:hAnsi="Calibri"/>
          <w:w w:val="105"/>
          <w:sz w:val="20"/>
        </w:rPr>
        <w:t>methanolic</w:t>
      </w:r>
      <w:r>
        <w:rPr>
          <w:rFonts w:ascii="Calibri" w:hAnsi="Calibri"/>
          <w:spacing w:val="-8"/>
          <w:w w:val="105"/>
          <w:sz w:val="20"/>
        </w:rPr>
        <w:t> </w:t>
      </w:r>
      <w:r>
        <w:rPr>
          <w:rFonts w:ascii="Calibri" w:hAnsi="Calibri"/>
          <w:w w:val="105"/>
          <w:sz w:val="20"/>
        </w:rPr>
        <w:t>leaf</w:t>
      </w:r>
      <w:r>
        <w:rPr>
          <w:rFonts w:ascii="Calibri" w:hAnsi="Calibri"/>
          <w:spacing w:val="-12"/>
          <w:w w:val="105"/>
          <w:sz w:val="20"/>
        </w:rPr>
        <w:t> </w:t>
      </w:r>
      <w:r>
        <w:rPr>
          <w:rFonts w:ascii="Calibri" w:hAnsi="Calibri"/>
          <w:w w:val="105"/>
          <w:sz w:val="20"/>
        </w:rPr>
        <w:t>extract of</w:t>
      </w:r>
      <w:r>
        <w:rPr>
          <w:rFonts w:ascii="Calibri" w:hAnsi="Calibri"/>
          <w:spacing w:val="-10"/>
          <w:w w:val="105"/>
          <w:sz w:val="20"/>
        </w:rPr>
        <w:t> </w:t>
      </w:r>
      <w:r>
        <w:rPr>
          <w:rFonts w:ascii="Calibri" w:hAnsi="Calibri"/>
          <w:i/>
          <w:w w:val="105"/>
          <w:sz w:val="20"/>
        </w:rPr>
        <w:t>R.</w:t>
      </w:r>
      <w:r>
        <w:rPr>
          <w:rFonts w:ascii="Calibri" w:hAnsi="Calibri"/>
          <w:i/>
          <w:spacing w:val="-9"/>
          <w:w w:val="105"/>
          <w:sz w:val="20"/>
        </w:rPr>
        <w:t> </w:t>
      </w:r>
      <w:r>
        <w:rPr>
          <w:rFonts w:ascii="Calibri" w:hAnsi="Calibri"/>
          <w:i/>
          <w:w w:val="105"/>
          <w:sz w:val="20"/>
        </w:rPr>
        <w:t>longiflora</w:t>
      </w:r>
      <w:r>
        <w:rPr>
          <w:rFonts w:ascii="Calibri" w:hAnsi="Calibri"/>
          <w:i/>
          <w:spacing w:val="-12"/>
          <w:w w:val="105"/>
          <w:sz w:val="20"/>
        </w:rPr>
        <w:t> </w:t>
      </w:r>
      <w:r>
        <w:rPr>
          <w:rFonts w:ascii="Calibri" w:hAnsi="Calibri"/>
          <w:w w:val="105"/>
          <w:sz w:val="20"/>
        </w:rPr>
        <w:t>for</w:t>
      </w:r>
      <w:r>
        <w:rPr>
          <w:rFonts w:ascii="Calibri" w:hAnsi="Calibri"/>
          <w:spacing w:val="-9"/>
          <w:w w:val="105"/>
          <w:sz w:val="20"/>
        </w:rPr>
        <w:t> </w:t>
      </w:r>
      <w:r>
        <w:rPr>
          <w:rFonts w:ascii="Calibri" w:hAnsi="Calibri"/>
          <w:w w:val="105"/>
          <w:sz w:val="20"/>
        </w:rPr>
        <w:t>30</w:t>
      </w:r>
      <w:r>
        <w:rPr>
          <w:rFonts w:ascii="Calibri" w:hAnsi="Calibri"/>
          <w:spacing w:val="-9"/>
          <w:w w:val="105"/>
          <w:sz w:val="20"/>
        </w:rPr>
        <w:t> </w:t>
      </w:r>
      <w:r>
        <w:rPr>
          <w:rFonts w:ascii="Calibri" w:hAnsi="Calibri"/>
          <w:w w:val="105"/>
          <w:sz w:val="20"/>
        </w:rPr>
        <w:t>days.</w:t>
      </w:r>
      <w:r>
        <w:rPr>
          <w:rFonts w:ascii="Calibri" w:hAnsi="Calibri"/>
          <w:spacing w:val="-9"/>
          <w:w w:val="105"/>
          <w:sz w:val="20"/>
        </w:rPr>
        <w:t> </w:t>
      </w:r>
      <w:r>
        <w:rPr>
          <w:rFonts w:ascii="Calibri" w:hAnsi="Calibri"/>
          <w:w w:val="105"/>
          <w:sz w:val="20"/>
        </w:rPr>
        <w:t>H</w:t>
      </w:r>
      <w:r>
        <w:rPr>
          <w:rFonts w:ascii="Calibri" w:hAnsi="Calibri"/>
          <w:spacing w:val="-9"/>
          <w:w w:val="105"/>
          <w:sz w:val="20"/>
        </w:rPr>
        <w:t> </w:t>
      </w:r>
      <w:r>
        <w:rPr>
          <w:rFonts w:ascii="Calibri" w:hAnsi="Calibri"/>
          <w:w w:val="105"/>
          <w:sz w:val="20"/>
        </w:rPr>
        <w:t>&amp;</w:t>
      </w:r>
      <w:r>
        <w:rPr>
          <w:rFonts w:ascii="Calibri" w:hAnsi="Calibri"/>
          <w:spacing w:val="-9"/>
          <w:w w:val="105"/>
          <w:sz w:val="20"/>
        </w:rPr>
        <w:t> </w:t>
      </w:r>
      <w:r>
        <w:rPr>
          <w:rFonts w:ascii="Calibri" w:hAnsi="Calibri"/>
          <w:w w:val="105"/>
          <w:sz w:val="20"/>
        </w:rPr>
        <w:t>E</w:t>
      </w:r>
      <w:r>
        <w:rPr>
          <w:rFonts w:ascii="Calibri" w:hAnsi="Calibri"/>
          <w:spacing w:val="-9"/>
          <w:w w:val="105"/>
          <w:sz w:val="20"/>
        </w:rPr>
        <w:t> </w:t>
      </w:r>
      <w:r>
        <w:rPr>
          <w:rFonts w:ascii="Calibri" w:hAnsi="Calibri"/>
          <w:w w:val="105"/>
          <w:sz w:val="20"/>
        </w:rPr>
        <w:t>stain</w:t>
      </w:r>
      <w:r>
        <w:rPr>
          <w:rFonts w:ascii="Calibri" w:hAnsi="Calibri"/>
          <w:spacing w:val="-9"/>
          <w:w w:val="105"/>
          <w:sz w:val="20"/>
        </w:rPr>
        <w:t> </w:t>
      </w:r>
      <w:r>
        <w:rPr>
          <w:rFonts w:ascii="Calibri" w:hAnsi="Calibri"/>
          <w:w w:val="105"/>
          <w:sz w:val="20"/>
        </w:rPr>
        <w:t>(×400)</w:t>
      </w:r>
      <w:r>
        <w:rPr>
          <w:rFonts w:ascii="Calibri" w:hAnsi="Calibri"/>
          <w:spacing w:val="-9"/>
          <w:w w:val="105"/>
          <w:sz w:val="20"/>
        </w:rPr>
        <w:t> </w:t>
      </w:r>
      <w:r>
        <w:rPr>
          <w:rFonts w:ascii="Calibri" w:hAnsi="Calibri"/>
          <w:w w:val="105"/>
          <w:sz w:val="20"/>
        </w:rPr>
        <w:t>1</w:t>
      </w:r>
      <w:r>
        <w:rPr>
          <w:rFonts w:ascii="Calibri" w:hAnsi="Calibri"/>
          <w:spacing w:val="-9"/>
          <w:w w:val="105"/>
          <w:sz w:val="20"/>
        </w:rPr>
        <w:t> </w:t>
      </w:r>
      <w:r>
        <w:rPr>
          <w:rFonts w:ascii="Calibri" w:hAnsi="Calibri"/>
          <w:w w:val="105"/>
          <w:sz w:val="20"/>
        </w:rPr>
        <w:t>=Portal</w:t>
      </w:r>
      <w:r>
        <w:rPr>
          <w:rFonts w:ascii="Calibri" w:hAnsi="Calibri"/>
          <w:spacing w:val="-9"/>
          <w:w w:val="105"/>
          <w:sz w:val="20"/>
        </w:rPr>
        <w:t> </w:t>
      </w:r>
      <w:r>
        <w:rPr>
          <w:rFonts w:ascii="Calibri" w:hAnsi="Calibri"/>
          <w:w w:val="105"/>
          <w:sz w:val="20"/>
        </w:rPr>
        <w:t>tract 2 = Central vein</w:t>
      </w:r>
    </w:p>
    <w:p>
      <w:pPr>
        <w:spacing w:after="0" w:line="249" w:lineRule="auto"/>
        <w:jc w:val="center"/>
        <w:rPr>
          <w:rFonts w:ascii="Calibri" w:hAnsi="Calibri"/>
          <w:sz w:val="20"/>
        </w:rPr>
        <w:sectPr>
          <w:pgSz w:w="12240" w:h="15840"/>
          <w:pgMar w:header="0" w:footer="944" w:top="1360" w:bottom="1140" w:left="1720" w:right="540"/>
        </w:sectPr>
      </w:pPr>
    </w:p>
    <w:p>
      <w:pPr>
        <w:pStyle w:val="BodyText"/>
        <w:ind w:left="1911"/>
        <w:rPr>
          <w:rFonts w:ascii="Calibri"/>
          <w:sz w:val="20"/>
        </w:rPr>
      </w:pPr>
      <w:r>
        <w:rPr>
          <w:rFonts w:ascii="Calibri"/>
          <w:sz w:val="20"/>
        </w:rPr>
        <mc:AlternateContent>
          <mc:Choice Requires="wps">
            <w:drawing>
              <wp:inline distT="0" distB="0" distL="0" distR="0">
                <wp:extent cx="3556000" cy="4704715"/>
                <wp:effectExtent l="0" t="0" r="0" b="635"/>
                <wp:docPr id="211" name="Group 211"/>
                <wp:cNvGraphicFramePr>
                  <a:graphicFrameLocks/>
                </wp:cNvGraphicFramePr>
                <a:graphic>
                  <a:graphicData uri="http://schemas.microsoft.com/office/word/2010/wordprocessingGroup">
                    <wpg:wgp>
                      <wpg:cNvPr id="211" name="Group 211"/>
                      <wpg:cNvGrpSpPr/>
                      <wpg:grpSpPr>
                        <a:xfrm>
                          <a:off x="0" y="0"/>
                          <a:ext cx="3556000" cy="4704715"/>
                          <a:chExt cx="3556000" cy="4704715"/>
                        </a:xfrm>
                      </wpg:grpSpPr>
                      <pic:pic>
                        <pic:nvPicPr>
                          <pic:cNvPr id="212" name="Image 212"/>
                          <pic:cNvPicPr/>
                        </pic:nvPicPr>
                        <pic:blipFill>
                          <a:blip r:embed="rId18" cstate="print"/>
                          <a:stretch>
                            <a:fillRect/>
                          </a:stretch>
                        </pic:blipFill>
                        <pic:spPr>
                          <a:xfrm>
                            <a:off x="0" y="0"/>
                            <a:ext cx="3485388" cy="4704587"/>
                          </a:xfrm>
                          <a:prstGeom prst="rect">
                            <a:avLst/>
                          </a:prstGeom>
                        </pic:spPr>
                      </pic:pic>
                      <pic:pic>
                        <pic:nvPicPr>
                          <pic:cNvPr id="213" name="Image 213"/>
                          <pic:cNvPicPr/>
                        </pic:nvPicPr>
                        <pic:blipFill>
                          <a:blip r:embed="rId19" cstate="print"/>
                          <a:stretch>
                            <a:fillRect/>
                          </a:stretch>
                        </pic:blipFill>
                        <pic:spPr>
                          <a:xfrm>
                            <a:off x="3485388" y="0"/>
                            <a:ext cx="70103" cy="4704587"/>
                          </a:xfrm>
                          <a:prstGeom prst="rect">
                            <a:avLst/>
                          </a:prstGeom>
                        </pic:spPr>
                      </pic:pic>
                      <wps:wsp>
                        <wps:cNvPr id="214" name="Textbox 214"/>
                        <wps:cNvSpPr txBox="1"/>
                        <wps:spPr>
                          <a:xfrm>
                            <a:off x="2206751" y="2871578"/>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1</w:t>
                              </w:r>
                            </w:p>
                          </w:txbxContent>
                        </wps:txbx>
                        <wps:bodyPr wrap="square" lIns="0" tIns="0" rIns="0" bIns="0" rtlCol="0">
                          <a:noAutofit/>
                        </wps:bodyPr>
                      </wps:wsp>
                      <wps:wsp>
                        <wps:cNvPr id="215" name="Textbox 215"/>
                        <wps:cNvSpPr txBox="1"/>
                        <wps:spPr>
                          <a:xfrm>
                            <a:off x="2787395" y="3354687"/>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2</w:t>
                              </w:r>
                            </w:p>
                          </w:txbxContent>
                        </wps:txbx>
                        <wps:bodyPr wrap="square" lIns="0" tIns="0" rIns="0" bIns="0" rtlCol="0">
                          <a:noAutofit/>
                        </wps:bodyPr>
                      </wps:wsp>
                    </wpg:wgp>
                  </a:graphicData>
                </a:graphic>
              </wp:inline>
            </w:drawing>
          </mc:Choice>
          <mc:Fallback>
            <w:pict>
              <v:group style="width:280pt;height:370.45pt;mso-position-horizontal-relative:char;mso-position-vertical-relative:line" id="docshapegroup188" coordorigin="0,0" coordsize="5600,7409">
                <v:shape style="position:absolute;left:0;top:0;width:5489;height:7409" type="#_x0000_t75" id="docshape189" stroked="false">
                  <v:imagedata r:id="rId18" o:title=""/>
                </v:shape>
                <v:shape style="position:absolute;left:5488;top:0;width:111;height:7409" type="#_x0000_t75" id="docshape190" stroked="false">
                  <v:imagedata r:id="rId19" o:title=""/>
                </v:shape>
                <v:shape style="position:absolute;left:3475;top:4522;width:192;height:339" type="#_x0000_t202" id="docshape191" filled="false" stroked="false">
                  <v:textbox inset="0,0,0,0">
                    <w:txbxContent>
                      <w:p>
                        <w:pPr>
                          <w:spacing w:line="338" w:lineRule="exact" w:before="0"/>
                          <w:ind w:left="0" w:right="0" w:firstLine="0"/>
                          <w:jc w:val="left"/>
                          <w:rPr>
                            <w:rFonts w:ascii="Calibri"/>
                            <w:b/>
                            <w:sz w:val="34"/>
                          </w:rPr>
                        </w:pPr>
                        <w:r>
                          <w:rPr>
                            <w:rFonts w:ascii="Calibri"/>
                            <w:b/>
                            <w:spacing w:val="-10"/>
                            <w:sz w:val="34"/>
                          </w:rPr>
                          <w:t>1</w:t>
                        </w:r>
                      </w:p>
                    </w:txbxContent>
                  </v:textbox>
                  <w10:wrap type="none"/>
                </v:shape>
                <v:shape style="position:absolute;left:4389;top:5282;width:192;height:339" type="#_x0000_t202" id="docshape192" filled="false" stroked="false">
                  <v:textbox inset="0,0,0,0">
                    <w:txbxContent>
                      <w:p>
                        <w:pPr>
                          <w:spacing w:line="338" w:lineRule="exact" w:before="0"/>
                          <w:ind w:left="0" w:right="0" w:firstLine="0"/>
                          <w:jc w:val="left"/>
                          <w:rPr>
                            <w:rFonts w:ascii="Calibri"/>
                            <w:b/>
                            <w:sz w:val="34"/>
                          </w:rPr>
                        </w:pPr>
                        <w:r>
                          <w:rPr>
                            <w:rFonts w:ascii="Calibri"/>
                            <w:b/>
                            <w:spacing w:val="-10"/>
                            <w:sz w:val="34"/>
                          </w:rPr>
                          <w:t>2</w:t>
                        </w:r>
                      </w:p>
                    </w:txbxContent>
                  </v:textbox>
                  <w10:wrap type="none"/>
                </v:shape>
              </v:group>
            </w:pict>
          </mc:Fallback>
        </mc:AlternateContent>
      </w:r>
      <w:r>
        <w:rPr>
          <w:rFonts w:ascii="Calibri"/>
          <w:sz w:val="20"/>
        </w:rPr>
      </w:r>
    </w:p>
    <w:p>
      <w:pPr>
        <w:spacing w:line="249" w:lineRule="auto" w:before="18"/>
        <w:ind w:left="1582" w:right="3328" w:hanging="1"/>
        <w:jc w:val="center"/>
        <w:rPr>
          <w:rFonts w:ascii="Calibri" w:hAnsi="Calibri"/>
          <w:sz w:val="20"/>
        </w:rPr>
      </w:pPr>
      <w:r>
        <w:rPr>
          <w:rFonts w:ascii="Calibri" w:hAnsi="Calibri"/>
          <w:b/>
          <w:w w:val="105"/>
          <w:sz w:val="20"/>
        </w:rPr>
        <w:t>Plate</w:t>
      </w:r>
      <w:r>
        <w:rPr>
          <w:rFonts w:ascii="Calibri" w:hAnsi="Calibri"/>
          <w:b/>
          <w:spacing w:val="-7"/>
          <w:w w:val="105"/>
          <w:sz w:val="20"/>
        </w:rPr>
        <w:t> </w:t>
      </w:r>
      <w:r>
        <w:rPr>
          <w:rFonts w:ascii="Calibri" w:hAnsi="Calibri"/>
          <w:b/>
          <w:w w:val="105"/>
          <w:sz w:val="20"/>
        </w:rPr>
        <w:t>XXVII</w:t>
      </w:r>
      <w:r>
        <w:rPr>
          <w:rFonts w:ascii="Calibri" w:hAnsi="Calibri"/>
          <w:w w:val="105"/>
          <w:sz w:val="20"/>
        </w:rPr>
        <w:t>:</w:t>
      </w:r>
      <w:r>
        <w:rPr>
          <w:rFonts w:ascii="Calibri" w:hAnsi="Calibri"/>
          <w:spacing w:val="37"/>
          <w:w w:val="105"/>
          <w:sz w:val="20"/>
        </w:rPr>
        <w:t> </w:t>
      </w:r>
      <w:r>
        <w:rPr>
          <w:rFonts w:ascii="Calibri" w:hAnsi="Calibri"/>
          <w:w w:val="105"/>
          <w:sz w:val="20"/>
        </w:rPr>
        <w:t>Photomicrograph</w:t>
      </w:r>
      <w:r>
        <w:rPr>
          <w:rFonts w:ascii="Calibri" w:hAnsi="Calibri"/>
          <w:spacing w:val="-6"/>
          <w:w w:val="105"/>
          <w:sz w:val="20"/>
        </w:rPr>
        <w:t> </w:t>
      </w:r>
      <w:r>
        <w:rPr>
          <w:rFonts w:ascii="Calibri" w:hAnsi="Calibri"/>
          <w:w w:val="105"/>
          <w:sz w:val="20"/>
        </w:rPr>
        <w:t>of</w:t>
      </w:r>
      <w:r>
        <w:rPr>
          <w:rFonts w:ascii="Calibri" w:hAnsi="Calibri"/>
          <w:spacing w:val="-6"/>
          <w:w w:val="105"/>
          <w:sz w:val="20"/>
        </w:rPr>
        <w:t> </w:t>
      </w:r>
      <w:r>
        <w:rPr>
          <w:rFonts w:ascii="Calibri" w:hAnsi="Calibri"/>
          <w:w w:val="105"/>
          <w:sz w:val="20"/>
        </w:rPr>
        <w:t>a</w:t>
      </w:r>
      <w:r>
        <w:rPr>
          <w:rFonts w:ascii="Calibri" w:hAnsi="Calibri"/>
          <w:spacing w:val="-6"/>
          <w:w w:val="105"/>
          <w:sz w:val="20"/>
        </w:rPr>
        <w:t> </w:t>
      </w:r>
      <w:r>
        <w:rPr>
          <w:rFonts w:ascii="Calibri" w:hAnsi="Calibri"/>
          <w:w w:val="105"/>
          <w:sz w:val="20"/>
        </w:rPr>
        <w:t>section</w:t>
      </w:r>
      <w:r>
        <w:rPr>
          <w:rFonts w:ascii="Calibri" w:hAnsi="Calibri"/>
          <w:spacing w:val="-6"/>
          <w:w w:val="105"/>
          <w:sz w:val="20"/>
        </w:rPr>
        <w:t> </w:t>
      </w:r>
      <w:r>
        <w:rPr>
          <w:rFonts w:ascii="Calibri" w:hAnsi="Calibri"/>
          <w:w w:val="105"/>
          <w:sz w:val="20"/>
        </w:rPr>
        <w:t>of</w:t>
      </w:r>
      <w:r>
        <w:rPr>
          <w:rFonts w:ascii="Calibri" w:hAnsi="Calibri"/>
          <w:spacing w:val="-6"/>
          <w:w w:val="105"/>
          <w:sz w:val="20"/>
        </w:rPr>
        <w:t> </w:t>
      </w:r>
      <w:r>
        <w:rPr>
          <w:rFonts w:ascii="Calibri" w:hAnsi="Calibri"/>
          <w:w w:val="105"/>
          <w:sz w:val="20"/>
        </w:rPr>
        <w:t>a</w:t>
      </w:r>
      <w:r>
        <w:rPr>
          <w:rFonts w:ascii="Calibri" w:hAnsi="Calibri"/>
          <w:spacing w:val="-6"/>
          <w:w w:val="105"/>
          <w:sz w:val="20"/>
        </w:rPr>
        <w:t> </w:t>
      </w:r>
      <w:r>
        <w:rPr>
          <w:rFonts w:ascii="Calibri" w:hAnsi="Calibri"/>
          <w:w w:val="105"/>
          <w:sz w:val="20"/>
        </w:rPr>
        <w:t>normal</w:t>
      </w:r>
      <w:r>
        <w:rPr>
          <w:rFonts w:ascii="Calibri" w:hAnsi="Calibri"/>
          <w:spacing w:val="-5"/>
          <w:w w:val="105"/>
          <w:sz w:val="20"/>
        </w:rPr>
        <w:t> </w:t>
      </w:r>
      <w:r>
        <w:rPr>
          <w:rFonts w:ascii="Calibri" w:hAnsi="Calibri"/>
          <w:w w:val="105"/>
          <w:sz w:val="20"/>
        </w:rPr>
        <w:t>liver from</w:t>
      </w:r>
      <w:r>
        <w:rPr>
          <w:rFonts w:ascii="Calibri" w:hAnsi="Calibri"/>
          <w:spacing w:val="-8"/>
          <w:w w:val="105"/>
          <w:sz w:val="20"/>
        </w:rPr>
        <w:t> </w:t>
      </w:r>
      <w:r>
        <w:rPr>
          <w:rFonts w:ascii="Calibri" w:hAnsi="Calibri"/>
          <w:w w:val="105"/>
          <w:sz w:val="20"/>
        </w:rPr>
        <w:t>a</w:t>
      </w:r>
      <w:r>
        <w:rPr>
          <w:rFonts w:ascii="Calibri" w:hAnsi="Calibri"/>
          <w:spacing w:val="-8"/>
          <w:w w:val="105"/>
          <w:sz w:val="20"/>
        </w:rPr>
        <w:t> </w:t>
      </w:r>
      <w:r>
        <w:rPr>
          <w:rFonts w:ascii="Calibri" w:hAnsi="Calibri"/>
          <w:w w:val="105"/>
          <w:sz w:val="20"/>
        </w:rPr>
        <w:t>rat</w:t>
      </w:r>
      <w:r>
        <w:rPr>
          <w:rFonts w:ascii="Calibri" w:hAnsi="Calibri"/>
          <w:spacing w:val="-12"/>
          <w:w w:val="105"/>
          <w:sz w:val="20"/>
        </w:rPr>
        <w:t> </w:t>
      </w:r>
      <w:r>
        <w:rPr>
          <w:rFonts w:ascii="Calibri" w:hAnsi="Calibri"/>
          <w:w w:val="105"/>
          <w:sz w:val="20"/>
        </w:rPr>
        <w:t>treated</w:t>
      </w:r>
      <w:r>
        <w:rPr>
          <w:rFonts w:ascii="Calibri" w:hAnsi="Calibri"/>
          <w:spacing w:val="-10"/>
          <w:w w:val="105"/>
          <w:sz w:val="20"/>
        </w:rPr>
        <w:t> </w:t>
      </w:r>
      <w:r>
        <w:rPr>
          <w:rFonts w:ascii="Calibri" w:hAnsi="Calibri"/>
          <w:w w:val="105"/>
          <w:sz w:val="20"/>
        </w:rPr>
        <w:t>with</w:t>
      </w:r>
      <w:r>
        <w:rPr>
          <w:rFonts w:ascii="Calibri" w:hAnsi="Calibri"/>
          <w:spacing w:val="-8"/>
          <w:w w:val="105"/>
          <w:sz w:val="20"/>
        </w:rPr>
        <w:t> </w:t>
      </w:r>
      <w:r>
        <w:rPr>
          <w:rFonts w:ascii="Calibri" w:hAnsi="Calibri"/>
          <w:w w:val="105"/>
          <w:sz w:val="20"/>
        </w:rPr>
        <w:t>250mg/kg</w:t>
      </w:r>
      <w:r>
        <w:rPr>
          <w:rFonts w:ascii="Calibri" w:hAnsi="Calibri"/>
          <w:spacing w:val="-12"/>
          <w:w w:val="105"/>
          <w:sz w:val="20"/>
        </w:rPr>
        <w:t> </w:t>
      </w:r>
      <w:r>
        <w:rPr>
          <w:rFonts w:ascii="Calibri" w:hAnsi="Calibri"/>
          <w:w w:val="105"/>
          <w:sz w:val="20"/>
        </w:rPr>
        <w:t>of</w:t>
      </w:r>
      <w:r>
        <w:rPr>
          <w:rFonts w:ascii="Calibri" w:hAnsi="Calibri"/>
          <w:spacing w:val="-8"/>
          <w:w w:val="105"/>
          <w:sz w:val="20"/>
        </w:rPr>
        <w:t> </w:t>
      </w:r>
      <w:r>
        <w:rPr>
          <w:rFonts w:ascii="Calibri" w:hAnsi="Calibri"/>
          <w:w w:val="105"/>
          <w:sz w:val="20"/>
        </w:rPr>
        <w:t>methanolic</w:t>
      </w:r>
      <w:r>
        <w:rPr>
          <w:rFonts w:ascii="Calibri" w:hAnsi="Calibri"/>
          <w:spacing w:val="-8"/>
          <w:w w:val="105"/>
          <w:sz w:val="20"/>
        </w:rPr>
        <w:t> </w:t>
      </w:r>
      <w:r>
        <w:rPr>
          <w:rFonts w:ascii="Calibri" w:hAnsi="Calibri"/>
          <w:w w:val="105"/>
          <w:sz w:val="20"/>
        </w:rPr>
        <w:t>leaf</w:t>
      </w:r>
      <w:r>
        <w:rPr>
          <w:rFonts w:ascii="Calibri" w:hAnsi="Calibri"/>
          <w:spacing w:val="-12"/>
          <w:w w:val="105"/>
          <w:sz w:val="20"/>
        </w:rPr>
        <w:t> </w:t>
      </w:r>
      <w:r>
        <w:rPr>
          <w:rFonts w:ascii="Calibri" w:hAnsi="Calibri"/>
          <w:w w:val="105"/>
          <w:sz w:val="20"/>
        </w:rPr>
        <w:t>extract of</w:t>
      </w:r>
      <w:r>
        <w:rPr>
          <w:rFonts w:ascii="Calibri" w:hAnsi="Calibri"/>
          <w:spacing w:val="-10"/>
          <w:w w:val="105"/>
          <w:sz w:val="20"/>
        </w:rPr>
        <w:t> </w:t>
      </w:r>
      <w:r>
        <w:rPr>
          <w:rFonts w:ascii="Calibri" w:hAnsi="Calibri"/>
          <w:i/>
          <w:w w:val="105"/>
          <w:sz w:val="20"/>
        </w:rPr>
        <w:t>R.</w:t>
      </w:r>
      <w:r>
        <w:rPr>
          <w:rFonts w:ascii="Calibri" w:hAnsi="Calibri"/>
          <w:i/>
          <w:spacing w:val="-9"/>
          <w:w w:val="105"/>
          <w:sz w:val="20"/>
        </w:rPr>
        <w:t> </w:t>
      </w:r>
      <w:r>
        <w:rPr>
          <w:rFonts w:ascii="Calibri" w:hAnsi="Calibri"/>
          <w:i/>
          <w:w w:val="105"/>
          <w:sz w:val="20"/>
        </w:rPr>
        <w:t>longiflora</w:t>
      </w:r>
      <w:r>
        <w:rPr>
          <w:rFonts w:ascii="Calibri" w:hAnsi="Calibri"/>
          <w:i/>
          <w:spacing w:val="-12"/>
          <w:w w:val="105"/>
          <w:sz w:val="20"/>
        </w:rPr>
        <w:t> </w:t>
      </w:r>
      <w:r>
        <w:rPr>
          <w:rFonts w:ascii="Calibri" w:hAnsi="Calibri"/>
          <w:w w:val="105"/>
          <w:sz w:val="20"/>
        </w:rPr>
        <w:t>for</w:t>
      </w:r>
      <w:r>
        <w:rPr>
          <w:rFonts w:ascii="Calibri" w:hAnsi="Calibri"/>
          <w:spacing w:val="-9"/>
          <w:w w:val="105"/>
          <w:sz w:val="20"/>
        </w:rPr>
        <w:t> </w:t>
      </w:r>
      <w:r>
        <w:rPr>
          <w:rFonts w:ascii="Calibri" w:hAnsi="Calibri"/>
          <w:w w:val="105"/>
          <w:sz w:val="20"/>
        </w:rPr>
        <w:t>90</w:t>
      </w:r>
      <w:r>
        <w:rPr>
          <w:rFonts w:ascii="Calibri" w:hAnsi="Calibri"/>
          <w:spacing w:val="-9"/>
          <w:w w:val="105"/>
          <w:sz w:val="20"/>
        </w:rPr>
        <w:t> </w:t>
      </w:r>
      <w:r>
        <w:rPr>
          <w:rFonts w:ascii="Calibri" w:hAnsi="Calibri"/>
          <w:w w:val="105"/>
          <w:sz w:val="20"/>
        </w:rPr>
        <w:t>days.</w:t>
      </w:r>
      <w:r>
        <w:rPr>
          <w:rFonts w:ascii="Calibri" w:hAnsi="Calibri"/>
          <w:spacing w:val="-9"/>
          <w:w w:val="105"/>
          <w:sz w:val="20"/>
        </w:rPr>
        <w:t> </w:t>
      </w:r>
      <w:r>
        <w:rPr>
          <w:rFonts w:ascii="Calibri" w:hAnsi="Calibri"/>
          <w:w w:val="105"/>
          <w:sz w:val="20"/>
        </w:rPr>
        <w:t>H</w:t>
      </w:r>
      <w:r>
        <w:rPr>
          <w:rFonts w:ascii="Calibri" w:hAnsi="Calibri"/>
          <w:spacing w:val="-9"/>
          <w:w w:val="105"/>
          <w:sz w:val="20"/>
        </w:rPr>
        <w:t> </w:t>
      </w:r>
      <w:r>
        <w:rPr>
          <w:rFonts w:ascii="Calibri" w:hAnsi="Calibri"/>
          <w:w w:val="105"/>
          <w:sz w:val="20"/>
        </w:rPr>
        <w:t>&amp;</w:t>
      </w:r>
      <w:r>
        <w:rPr>
          <w:rFonts w:ascii="Calibri" w:hAnsi="Calibri"/>
          <w:spacing w:val="-9"/>
          <w:w w:val="105"/>
          <w:sz w:val="20"/>
        </w:rPr>
        <w:t> </w:t>
      </w:r>
      <w:r>
        <w:rPr>
          <w:rFonts w:ascii="Calibri" w:hAnsi="Calibri"/>
          <w:w w:val="105"/>
          <w:sz w:val="20"/>
        </w:rPr>
        <w:t>E</w:t>
      </w:r>
      <w:r>
        <w:rPr>
          <w:rFonts w:ascii="Calibri" w:hAnsi="Calibri"/>
          <w:spacing w:val="-9"/>
          <w:w w:val="105"/>
          <w:sz w:val="20"/>
        </w:rPr>
        <w:t> </w:t>
      </w:r>
      <w:r>
        <w:rPr>
          <w:rFonts w:ascii="Calibri" w:hAnsi="Calibri"/>
          <w:w w:val="105"/>
          <w:sz w:val="20"/>
        </w:rPr>
        <w:t>stain</w:t>
      </w:r>
      <w:r>
        <w:rPr>
          <w:rFonts w:ascii="Calibri" w:hAnsi="Calibri"/>
          <w:spacing w:val="-9"/>
          <w:w w:val="105"/>
          <w:sz w:val="20"/>
        </w:rPr>
        <w:t> </w:t>
      </w:r>
      <w:r>
        <w:rPr>
          <w:rFonts w:ascii="Calibri" w:hAnsi="Calibri"/>
          <w:w w:val="105"/>
          <w:sz w:val="20"/>
        </w:rPr>
        <w:t>(×400)</w:t>
      </w:r>
      <w:r>
        <w:rPr>
          <w:rFonts w:ascii="Calibri" w:hAnsi="Calibri"/>
          <w:spacing w:val="-9"/>
          <w:w w:val="105"/>
          <w:sz w:val="20"/>
        </w:rPr>
        <w:t> </w:t>
      </w:r>
      <w:r>
        <w:rPr>
          <w:rFonts w:ascii="Calibri" w:hAnsi="Calibri"/>
          <w:w w:val="105"/>
          <w:sz w:val="20"/>
        </w:rPr>
        <w:t>1</w:t>
      </w:r>
      <w:r>
        <w:rPr>
          <w:rFonts w:ascii="Calibri" w:hAnsi="Calibri"/>
          <w:spacing w:val="-9"/>
          <w:w w:val="105"/>
          <w:sz w:val="20"/>
        </w:rPr>
        <w:t> </w:t>
      </w:r>
      <w:r>
        <w:rPr>
          <w:rFonts w:ascii="Calibri" w:hAnsi="Calibri"/>
          <w:w w:val="105"/>
          <w:sz w:val="20"/>
        </w:rPr>
        <w:t>=Portal</w:t>
      </w:r>
      <w:r>
        <w:rPr>
          <w:rFonts w:ascii="Calibri" w:hAnsi="Calibri"/>
          <w:spacing w:val="-9"/>
          <w:w w:val="105"/>
          <w:sz w:val="20"/>
        </w:rPr>
        <w:t> </w:t>
      </w:r>
      <w:r>
        <w:rPr>
          <w:rFonts w:ascii="Calibri" w:hAnsi="Calibri"/>
          <w:w w:val="105"/>
          <w:sz w:val="20"/>
        </w:rPr>
        <w:t>tract 2 = Central vein</w:t>
      </w:r>
    </w:p>
    <w:p>
      <w:pPr>
        <w:spacing w:after="0" w:line="249" w:lineRule="auto"/>
        <w:jc w:val="center"/>
        <w:rPr>
          <w:rFonts w:ascii="Calibri" w:hAnsi="Calibri"/>
          <w:sz w:val="20"/>
        </w:rPr>
        <w:sectPr>
          <w:pgSz w:w="12240" w:h="15840"/>
          <w:pgMar w:header="0" w:footer="944" w:top="1360" w:bottom="1140" w:left="1720" w:right="540"/>
        </w:sectPr>
      </w:pPr>
    </w:p>
    <w:p>
      <w:pPr>
        <w:pStyle w:val="BodyText"/>
        <w:ind w:left="1940"/>
        <w:rPr>
          <w:rFonts w:ascii="Calibri"/>
          <w:sz w:val="20"/>
        </w:rPr>
      </w:pPr>
      <w:r>
        <w:rPr>
          <w:rFonts w:ascii="Calibri"/>
          <w:sz w:val="20"/>
        </w:rPr>
        <mc:AlternateContent>
          <mc:Choice Requires="wps">
            <w:drawing>
              <wp:inline distT="0" distB="0" distL="0" distR="0">
                <wp:extent cx="3522345" cy="4704715"/>
                <wp:effectExtent l="0" t="0" r="0" b="635"/>
                <wp:docPr id="216" name="Group 216"/>
                <wp:cNvGraphicFramePr>
                  <a:graphicFrameLocks/>
                </wp:cNvGraphicFramePr>
                <a:graphic>
                  <a:graphicData uri="http://schemas.microsoft.com/office/word/2010/wordprocessingGroup">
                    <wpg:wgp>
                      <wpg:cNvPr id="216" name="Group 216"/>
                      <wpg:cNvGrpSpPr/>
                      <wpg:grpSpPr>
                        <a:xfrm>
                          <a:off x="0" y="0"/>
                          <a:ext cx="3522345" cy="4704715"/>
                          <a:chExt cx="3522345" cy="4704715"/>
                        </a:xfrm>
                      </wpg:grpSpPr>
                      <pic:pic>
                        <pic:nvPicPr>
                          <pic:cNvPr id="217" name="Image 217"/>
                          <pic:cNvPicPr/>
                        </pic:nvPicPr>
                        <pic:blipFill>
                          <a:blip r:embed="rId20" cstate="print"/>
                          <a:stretch>
                            <a:fillRect/>
                          </a:stretch>
                        </pic:blipFill>
                        <pic:spPr>
                          <a:xfrm>
                            <a:off x="0" y="0"/>
                            <a:ext cx="3467100" cy="4704587"/>
                          </a:xfrm>
                          <a:prstGeom prst="rect">
                            <a:avLst/>
                          </a:prstGeom>
                        </pic:spPr>
                      </pic:pic>
                      <pic:pic>
                        <pic:nvPicPr>
                          <pic:cNvPr id="218" name="Image 218"/>
                          <pic:cNvPicPr/>
                        </pic:nvPicPr>
                        <pic:blipFill>
                          <a:blip r:embed="rId21" cstate="print"/>
                          <a:stretch>
                            <a:fillRect/>
                          </a:stretch>
                        </pic:blipFill>
                        <pic:spPr>
                          <a:xfrm>
                            <a:off x="3467100" y="0"/>
                            <a:ext cx="54863" cy="4704587"/>
                          </a:xfrm>
                          <a:prstGeom prst="rect">
                            <a:avLst/>
                          </a:prstGeom>
                        </pic:spPr>
                      </pic:pic>
                      <wps:wsp>
                        <wps:cNvPr id="219" name="Textbox 219"/>
                        <wps:cNvSpPr txBox="1"/>
                        <wps:spPr>
                          <a:xfrm>
                            <a:off x="2205227" y="1563986"/>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1</w:t>
                              </w:r>
                            </w:p>
                          </w:txbxContent>
                        </wps:txbx>
                        <wps:bodyPr wrap="square" lIns="0" tIns="0" rIns="0" bIns="0" rtlCol="0">
                          <a:noAutofit/>
                        </wps:bodyPr>
                      </wps:wsp>
                      <wps:wsp>
                        <wps:cNvPr id="220" name="Textbox 220"/>
                        <wps:cNvSpPr txBox="1"/>
                        <wps:spPr>
                          <a:xfrm>
                            <a:off x="1310639" y="1832210"/>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2</w:t>
                              </w:r>
                            </w:p>
                          </w:txbxContent>
                        </wps:txbx>
                        <wps:bodyPr wrap="square" lIns="0" tIns="0" rIns="0" bIns="0" rtlCol="0">
                          <a:noAutofit/>
                        </wps:bodyPr>
                      </wps:wsp>
                      <wps:wsp>
                        <wps:cNvPr id="221" name="Textbox 221"/>
                        <wps:cNvSpPr txBox="1"/>
                        <wps:spPr>
                          <a:xfrm>
                            <a:off x="2052827" y="2880723"/>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3</w:t>
                              </w:r>
                            </w:p>
                          </w:txbxContent>
                        </wps:txbx>
                        <wps:bodyPr wrap="square" lIns="0" tIns="0" rIns="0" bIns="0" rtlCol="0">
                          <a:noAutofit/>
                        </wps:bodyPr>
                      </wps:wsp>
                      <wps:wsp>
                        <wps:cNvPr id="222" name="Textbox 222"/>
                        <wps:cNvSpPr txBox="1"/>
                        <wps:spPr>
                          <a:xfrm>
                            <a:off x="2482595" y="3347067"/>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4</w:t>
                              </w:r>
                            </w:p>
                          </w:txbxContent>
                        </wps:txbx>
                        <wps:bodyPr wrap="square" lIns="0" tIns="0" rIns="0" bIns="0" rtlCol="0">
                          <a:noAutofit/>
                        </wps:bodyPr>
                      </wps:wsp>
                    </wpg:wgp>
                  </a:graphicData>
                </a:graphic>
              </wp:inline>
            </w:drawing>
          </mc:Choice>
          <mc:Fallback>
            <w:pict>
              <v:group style="width:277.350pt;height:370.45pt;mso-position-horizontal-relative:char;mso-position-vertical-relative:line" id="docshapegroup193" coordorigin="0,0" coordsize="5547,7409">
                <v:shape style="position:absolute;left:0;top:0;width:5460;height:7409" type="#_x0000_t75" id="docshape194" stroked="false">
                  <v:imagedata r:id="rId20" o:title=""/>
                </v:shape>
                <v:shape style="position:absolute;left:5460;top:0;width:87;height:7409" type="#_x0000_t75" id="docshape195" stroked="false">
                  <v:imagedata r:id="rId21" o:title=""/>
                </v:shape>
                <v:shape style="position:absolute;left:3472;top:2462;width:192;height:339" type="#_x0000_t202" id="docshape196" filled="false" stroked="false">
                  <v:textbox inset="0,0,0,0">
                    <w:txbxContent>
                      <w:p>
                        <w:pPr>
                          <w:spacing w:line="338" w:lineRule="exact" w:before="0"/>
                          <w:ind w:left="0" w:right="0" w:firstLine="0"/>
                          <w:jc w:val="left"/>
                          <w:rPr>
                            <w:rFonts w:ascii="Calibri"/>
                            <w:b/>
                            <w:sz w:val="34"/>
                          </w:rPr>
                        </w:pPr>
                        <w:r>
                          <w:rPr>
                            <w:rFonts w:ascii="Calibri"/>
                            <w:b/>
                            <w:spacing w:val="-10"/>
                            <w:sz w:val="34"/>
                          </w:rPr>
                          <w:t>1</w:t>
                        </w:r>
                      </w:p>
                    </w:txbxContent>
                  </v:textbox>
                  <w10:wrap type="none"/>
                </v:shape>
                <v:shape style="position:absolute;left:2064;top:2885;width:192;height:339" type="#_x0000_t202" id="docshape197" filled="false" stroked="false">
                  <v:textbox inset="0,0,0,0">
                    <w:txbxContent>
                      <w:p>
                        <w:pPr>
                          <w:spacing w:line="338" w:lineRule="exact" w:before="0"/>
                          <w:ind w:left="0" w:right="0" w:firstLine="0"/>
                          <w:jc w:val="left"/>
                          <w:rPr>
                            <w:rFonts w:ascii="Calibri"/>
                            <w:b/>
                            <w:sz w:val="34"/>
                          </w:rPr>
                        </w:pPr>
                        <w:r>
                          <w:rPr>
                            <w:rFonts w:ascii="Calibri"/>
                            <w:b/>
                            <w:spacing w:val="-10"/>
                            <w:sz w:val="34"/>
                          </w:rPr>
                          <w:t>2</w:t>
                        </w:r>
                      </w:p>
                    </w:txbxContent>
                  </v:textbox>
                  <w10:wrap type="none"/>
                </v:shape>
                <v:shape style="position:absolute;left:3232;top:4536;width:192;height:339" type="#_x0000_t202" id="docshape198" filled="false" stroked="false">
                  <v:textbox inset="0,0,0,0">
                    <w:txbxContent>
                      <w:p>
                        <w:pPr>
                          <w:spacing w:line="338" w:lineRule="exact" w:before="0"/>
                          <w:ind w:left="0" w:right="0" w:firstLine="0"/>
                          <w:jc w:val="left"/>
                          <w:rPr>
                            <w:rFonts w:ascii="Calibri"/>
                            <w:b/>
                            <w:sz w:val="34"/>
                          </w:rPr>
                        </w:pPr>
                        <w:r>
                          <w:rPr>
                            <w:rFonts w:ascii="Calibri"/>
                            <w:b/>
                            <w:spacing w:val="-10"/>
                            <w:sz w:val="34"/>
                          </w:rPr>
                          <w:t>3</w:t>
                        </w:r>
                      </w:p>
                    </w:txbxContent>
                  </v:textbox>
                  <w10:wrap type="none"/>
                </v:shape>
                <v:shape style="position:absolute;left:3909;top:5270;width:192;height:339" type="#_x0000_t202" id="docshape199" filled="false" stroked="false">
                  <v:textbox inset="0,0,0,0">
                    <w:txbxContent>
                      <w:p>
                        <w:pPr>
                          <w:spacing w:line="338" w:lineRule="exact" w:before="0"/>
                          <w:ind w:left="0" w:right="0" w:firstLine="0"/>
                          <w:jc w:val="left"/>
                          <w:rPr>
                            <w:rFonts w:ascii="Calibri"/>
                            <w:b/>
                            <w:sz w:val="34"/>
                          </w:rPr>
                        </w:pPr>
                        <w:r>
                          <w:rPr>
                            <w:rFonts w:ascii="Calibri"/>
                            <w:b/>
                            <w:spacing w:val="-10"/>
                            <w:sz w:val="34"/>
                          </w:rPr>
                          <w:t>4</w:t>
                        </w:r>
                      </w:p>
                    </w:txbxContent>
                  </v:textbox>
                  <w10:wrap type="none"/>
                </v:shape>
              </v:group>
            </w:pict>
          </mc:Fallback>
        </mc:AlternateContent>
      </w:r>
      <w:r>
        <w:rPr>
          <w:rFonts w:ascii="Calibri"/>
          <w:sz w:val="20"/>
        </w:rPr>
      </w:r>
    </w:p>
    <w:p>
      <w:pPr>
        <w:spacing w:line="247" w:lineRule="auto" w:before="90"/>
        <w:ind w:left="1435" w:right="3252" w:firstLine="0"/>
        <w:jc w:val="center"/>
        <w:rPr>
          <w:rFonts w:ascii="Calibri" w:hAnsi="Calibri"/>
          <w:sz w:val="20"/>
        </w:rPr>
      </w:pPr>
      <w:r>
        <w:rPr>
          <w:rFonts w:ascii="Calibri" w:hAnsi="Calibri"/>
          <w:b/>
          <w:w w:val="105"/>
          <w:sz w:val="20"/>
        </w:rPr>
        <w:t>Plate</w:t>
      </w:r>
      <w:r>
        <w:rPr>
          <w:rFonts w:ascii="Calibri" w:hAnsi="Calibri"/>
          <w:b/>
          <w:spacing w:val="-12"/>
          <w:w w:val="105"/>
          <w:sz w:val="20"/>
        </w:rPr>
        <w:t> </w:t>
      </w:r>
      <w:r>
        <w:rPr>
          <w:rFonts w:ascii="Calibri" w:hAnsi="Calibri"/>
          <w:b/>
          <w:w w:val="105"/>
          <w:sz w:val="20"/>
        </w:rPr>
        <w:t>XXVIII</w:t>
      </w:r>
      <w:r>
        <w:rPr>
          <w:rFonts w:ascii="Calibri" w:hAnsi="Calibri"/>
          <w:w w:val="105"/>
          <w:sz w:val="20"/>
        </w:rPr>
        <w:t>:</w:t>
      </w:r>
      <w:r>
        <w:rPr>
          <w:rFonts w:ascii="Calibri" w:hAnsi="Calibri"/>
          <w:spacing w:val="-12"/>
          <w:w w:val="105"/>
          <w:sz w:val="20"/>
        </w:rPr>
        <w:t> </w:t>
      </w:r>
      <w:r>
        <w:rPr>
          <w:rFonts w:ascii="Calibri" w:hAnsi="Calibri"/>
          <w:w w:val="105"/>
          <w:sz w:val="20"/>
        </w:rPr>
        <w:t>Photomicrograph</w:t>
      </w:r>
      <w:r>
        <w:rPr>
          <w:rFonts w:ascii="Calibri" w:hAnsi="Calibri"/>
          <w:spacing w:val="-12"/>
          <w:w w:val="105"/>
          <w:sz w:val="20"/>
        </w:rPr>
        <w:t> </w:t>
      </w:r>
      <w:r>
        <w:rPr>
          <w:rFonts w:ascii="Calibri" w:hAnsi="Calibri"/>
          <w:w w:val="105"/>
          <w:sz w:val="20"/>
        </w:rPr>
        <w:t>of</w:t>
      </w:r>
      <w:r>
        <w:rPr>
          <w:rFonts w:ascii="Calibri" w:hAnsi="Calibri"/>
          <w:spacing w:val="-12"/>
          <w:w w:val="105"/>
          <w:sz w:val="20"/>
        </w:rPr>
        <w:t> </w:t>
      </w:r>
      <w:r>
        <w:rPr>
          <w:rFonts w:ascii="Calibri" w:hAnsi="Calibri"/>
          <w:w w:val="105"/>
          <w:sz w:val="20"/>
        </w:rPr>
        <w:t>a</w:t>
      </w:r>
      <w:r>
        <w:rPr>
          <w:rFonts w:ascii="Calibri" w:hAnsi="Calibri"/>
          <w:spacing w:val="-12"/>
          <w:w w:val="105"/>
          <w:sz w:val="20"/>
        </w:rPr>
        <w:t> </w:t>
      </w:r>
      <w:r>
        <w:rPr>
          <w:rFonts w:ascii="Calibri" w:hAnsi="Calibri"/>
          <w:w w:val="105"/>
          <w:sz w:val="20"/>
        </w:rPr>
        <w:t>section</w:t>
      </w:r>
      <w:r>
        <w:rPr>
          <w:rFonts w:ascii="Calibri" w:hAnsi="Calibri"/>
          <w:spacing w:val="-12"/>
          <w:w w:val="105"/>
          <w:sz w:val="20"/>
        </w:rPr>
        <w:t> </w:t>
      </w:r>
      <w:r>
        <w:rPr>
          <w:rFonts w:ascii="Calibri" w:hAnsi="Calibri"/>
          <w:w w:val="105"/>
          <w:sz w:val="20"/>
        </w:rPr>
        <w:t>of</w:t>
      </w:r>
      <w:r>
        <w:rPr>
          <w:rFonts w:ascii="Calibri" w:hAnsi="Calibri"/>
          <w:spacing w:val="-12"/>
          <w:w w:val="105"/>
          <w:sz w:val="20"/>
        </w:rPr>
        <w:t> </w:t>
      </w:r>
      <w:r>
        <w:rPr>
          <w:rFonts w:ascii="Calibri" w:hAnsi="Calibri"/>
          <w:w w:val="105"/>
          <w:sz w:val="20"/>
        </w:rPr>
        <w:t>a</w:t>
      </w:r>
      <w:r>
        <w:rPr>
          <w:rFonts w:ascii="Calibri" w:hAnsi="Calibri"/>
          <w:spacing w:val="-11"/>
          <w:w w:val="105"/>
          <w:sz w:val="20"/>
        </w:rPr>
        <w:t> </w:t>
      </w:r>
      <w:r>
        <w:rPr>
          <w:rFonts w:ascii="Calibri" w:hAnsi="Calibri"/>
          <w:w w:val="105"/>
          <w:sz w:val="20"/>
        </w:rPr>
        <w:t>liver</w:t>
      </w:r>
      <w:r>
        <w:rPr>
          <w:rFonts w:ascii="Calibri" w:hAnsi="Calibri"/>
          <w:spacing w:val="-12"/>
          <w:w w:val="105"/>
          <w:sz w:val="20"/>
        </w:rPr>
        <w:t> </w:t>
      </w:r>
      <w:r>
        <w:rPr>
          <w:rFonts w:ascii="Calibri" w:hAnsi="Calibri"/>
          <w:w w:val="105"/>
          <w:sz w:val="20"/>
        </w:rPr>
        <w:t>with</w:t>
      </w:r>
      <w:r>
        <w:rPr>
          <w:rFonts w:ascii="Calibri" w:hAnsi="Calibri"/>
          <w:spacing w:val="-12"/>
          <w:w w:val="105"/>
          <w:sz w:val="20"/>
        </w:rPr>
        <w:t> </w:t>
      </w:r>
      <w:r>
        <w:rPr>
          <w:rFonts w:ascii="Calibri" w:hAnsi="Calibri"/>
          <w:w w:val="105"/>
          <w:sz w:val="20"/>
        </w:rPr>
        <w:t>mild steatosis</w:t>
      </w:r>
      <w:r>
        <w:rPr>
          <w:rFonts w:ascii="Calibri" w:hAnsi="Calibri"/>
          <w:spacing w:val="-12"/>
          <w:w w:val="105"/>
          <w:sz w:val="20"/>
        </w:rPr>
        <w:t> </w:t>
      </w:r>
      <w:r>
        <w:rPr>
          <w:rFonts w:ascii="Calibri" w:hAnsi="Calibri"/>
          <w:w w:val="105"/>
          <w:sz w:val="20"/>
        </w:rPr>
        <w:t>from</w:t>
      </w:r>
      <w:r>
        <w:rPr>
          <w:rFonts w:ascii="Calibri" w:hAnsi="Calibri"/>
          <w:spacing w:val="-12"/>
          <w:w w:val="105"/>
          <w:sz w:val="20"/>
        </w:rPr>
        <w:t> </w:t>
      </w:r>
      <w:r>
        <w:rPr>
          <w:rFonts w:ascii="Calibri" w:hAnsi="Calibri"/>
          <w:w w:val="105"/>
          <w:sz w:val="20"/>
        </w:rPr>
        <w:t>a</w:t>
      </w:r>
      <w:r>
        <w:rPr>
          <w:rFonts w:ascii="Calibri" w:hAnsi="Calibri"/>
          <w:spacing w:val="-12"/>
          <w:w w:val="105"/>
          <w:sz w:val="20"/>
        </w:rPr>
        <w:t> </w:t>
      </w:r>
      <w:r>
        <w:rPr>
          <w:rFonts w:ascii="Calibri" w:hAnsi="Calibri"/>
          <w:w w:val="105"/>
          <w:sz w:val="20"/>
        </w:rPr>
        <w:t>rat</w:t>
      </w:r>
      <w:r>
        <w:rPr>
          <w:rFonts w:ascii="Calibri" w:hAnsi="Calibri"/>
          <w:spacing w:val="-12"/>
          <w:w w:val="105"/>
          <w:sz w:val="20"/>
        </w:rPr>
        <w:t> </w:t>
      </w:r>
      <w:r>
        <w:rPr>
          <w:rFonts w:ascii="Calibri" w:hAnsi="Calibri"/>
          <w:w w:val="105"/>
          <w:sz w:val="20"/>
        </w:rPr>
        <w:t>treated</w:t>
      </w:r>
      <w:r>
        <w:rPr>
          <w:rFonts w:ascii="Calibri" w:hAnsi="Calibri"/>
          <w:spacing w:val="-12"/>
          <w:w w:val="105"/>
          <w:sz w:val="20"/>
        </w:rPr>
        <w:t> </w:t>
      </w:r>
      <w:r>
        <w:rPr>
          <w:rFonts w:ascii="Calibri" w:hAnsi="Calibri"/>
          <w:w w:val="105"/>
          <w:sz w:val="20"/>
        </w:rPr>
        <w:t>with</w:t>
      </w:r>
      <w:r>
        <w:rPr>
          <w:rFonts w:ascii="Calibri" w:hAnsi="Calibri"/>
          <w:spacing w:val="-11"/>
          <w:w w:val="105"/>
          <w:sz w:val="20"/>
        </w:rPr>
        <w:t> </w:t>
      </w:r>
      <w:r>
        <w:rPr>
          <w:rFonts w:ascii="Calibri" w:hAnsi="Calibri"/>
          <w:w w:val="105"/>
          <w:sz w:val="20"/>
        </w:rPr>
        <w:t>500mg/kg</w:t>
      </w:r>
      <w:r>
        <w:rPr>
          <w:rFonts w:ascii="Calibri" w:hAnsi="Calibri"/>
          <w:spacing w:val="-11"/>
          <w:w w:val="105"/>
          <w:sz w:val="20"/>
        </w:rPr>
        <w:t> </w:t>
      </w:r>
      <w:r>
        <w:rPr>
          <w:rFonts w:ascii="Calibri" w:hAnsi="Calibri"/>
          <w:w w:val="105"/>
          <w:sz w:val="20"/>
        </w:rPr>
        <w:t>of</w:t>
      </w:r>
      <w:r>
        <w:rPr>
          <w:rFonts w:ascii="Calibri" w:hAnsi="Calibri"/>
          <w:spacing w:val="-12"/>
          <w:w w:val="105"/>
          <w:sz w:val="20"/>
        </w:rPr>
        <w:t> </w:t>
      </w:r>
      <w:r>
        <w:rPr>
          <w:rFonts w:ascii="Calibri" w:hAnsi="Calibri"/>
          <w:w w:val="105"/>
          <w:sz w:val="20"/>
        </w:rPr>
        <w:t>methanolic</w:t>
      </w:r>
      <w:r>
        <w:rPr>
          <w:rFonts w:ascii="Calibri" w:hAnsi="Calibri"/>
          <w:spacing w:val="-11"/>
          <w:w w:val="105"/>
          <w:sz w:val="20"/>
        </w:rPr>
        <w:t> </w:t>
      </w:r>
      <w:r>
        <w:rPr>
          <w:rFonts w:ascii="Calibri" w:hAnsi="Calibri"/>
          <w:w w:val="105"/>
          <w:sz w:val="20"/>
        </w:rPr>
        <w:t>leaf extract of </w:t>
      </w:r>
      <w:r>
        <w:rPr>
          <w:rFonts w:ascii="Calibri" w:hAnsi="Calibri"/>
          <w:i/>
          <w:w w:val="105"/>
          <w:sz w:val="20"/>
        </w:rPr>
        <w:t>R. longiflora </w:t>
      </w:r>
      <w:r>
        <w:rPr>
          <w:rFonts w:ascii="Calibri" w:hAnsi="Calibri"/>
          <w:w w:val="105"/>
          <w:sz w:val="20"/>
        </w:rPr>
        <w:t>for 30 days. H &amp; E stain (×400) 1, 2, 3 and 4 = Mild steatosis (mild fatty change)</w:t>
      </w:r>
    </w:p>
    <w:p>
      <w:pPr>
        <w:spacing w:after="0" w:line="247" w:lineRule="auto"/>
        <w:jc w:val="center"/>
        <w:rPr>
          <w:rFonts w:ascii="Calibri" w:hAnsi="Calibri"/>
          <w:sz w:val="20"/>
        </w:rPr>
        <w:sectPr>
          <w:pgSz w:w="12240" w:h="15840"/>
          <w:pgMar w:header="0" w:footer="944" w:top="1360" w:bottom="1140" w:left="1720" w:right="540"/>
        </w:sectPr>
      </w:pPr>
    </w:p>
    <w:p>
      <w:pPr>
        <w:pStyle w:val="BodyText"/>
        <w:ind w:left="1940"/>
        <w:rPr>
          <w:rFonts w:ascii="Calibri"/>
          <w:sz w:val="20"/>
        </w:rPr>
      </w:pPr>
      <w:r>
        <w:rPr>
          <w:rFonts w:ascii="Calibri"/>
          <w:sz w:val="20"/>
        </w:rPr>
        <mc:AlternateContent>
          <mc:Choice Requires="wps">
            <w:drawing>
              <wp:inline distT="0" distB="0" distL="0" distR="0">
                <wp:extent cx="3522345" cy="4704715"/>
                <wp:effectExtent l="0" t="0" r="0" b="635"/>
                <wp:docPr id="223" name="Group 223"/>
                <wp:cNvGraphicFramePr>
                  <a:graphicFrameLocks/>
                </wp:cNvGraphicFramePr>
                <a:graphic>
                  <a:graphicData uri="http://schemas.microsoft.com/office/word/2010/wordprocessingGroup">
                    <wpg:wgp>
                      <wpg:cNvPr id="223" name="Group 223"/>
                      <wpg:cNvGrpSpPr/>
                      <wpg:grpSpPr>
                        <a:xfrm>
                          <a:off x="0" y="0"/>
                          <a:ext cx="3522345" cy="4704715"/>
                          <a:chExt cx="3522345" cy="4704715"/>
                        </a:xfrm>
                      </wpg:grpSpPr>
                      <pic:pic>
                        <pic:nvPicPr>
                          <pic:cNvPr id="224" name="Image 224"/>
                          <pic:cNvPicPr/>
                        </pic:nvPicPr>
                        <pic:blipFill>
                          <a:blip r:embed="rId20" cstate="print"/>
                          <a:stretch>
                            <a:fillRect/>
                          </a:stretch>
                        </pic:blipFill>
                        <pic:spPr>
                          <a:xfrm>
                            <a:off x="0" y="0"/>
                            <a:ext cx="3467100" cy="4704587"/>
                          </a:xfrm>
                          <a:prstGeom prst="rect">
                            <a:avLst/>
                          </a:prstGeom>
                        </pic:spPr>
                      </pic:pic>
                      <pic:pic>
                        <pic:nvPicPr>
                          <pic:cNvPr id="225" name="Image 225"/>
                          <pic:cNvPicPr/>
                        </pic:nvPicPr>
                        <pic:blipFill>
                          <a:blip r:embed="rId21" cstate="print"/>
                          <a:stretch>
                            <a:fillRect/>
                          </a:stretch>
                        </pic:blipFill>
                        <pic:spPr>
                          <a:xfrm>
                            <a:off x="3467100" y="0"/>
                            <a:ext cx="54863" cy="4704587"/>
                          </a:xfrm>
                          <a:prstGeom prst="rect">
                            <a:avLst/>
                          </a:prstGeom>
                        </pic:spPr>
                      </pic:pic>
                      <wps:wsp>
                        <wps:cNvPr id="226" name="Textbox 226"/>
                        <wps:cNvSpPr txBox="1"/>
                        <wps:spPr>
                          <a:xfrm>
                            <a:off x="2205227" y="1563986"/>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1</w:t>
                              </w:r>
                            </w:p>
                          </w:txbxContent>
                        </wps:txbx>
                        <wps:bodyPr wrap="square" lIns="0" tIns="0" rIns="0" bIns="0" rtlCol="0">
                          <a:noAutofit/>
                        </wps:bodyPr>
                      </wps:wsp>
                      <wps:wsp>
                        <wps:cNvPr id="227" name="Textbox 227"/>
                        <wps:cNvSpPr txBox="1"/>
                        <wps:spPr>
                          <a:xfrm>
                            <a:off x="1310639" y="1832210"/>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2</w:t>
                              </w:r>
                            </w:p>
                          </w:txbxContent>
                        </wps:txbx>
                        <wps:bodyPr wrap="square" lIns="0" tIns="0" rIns="0" bIns="0" rtlCol="0">
                          <a:noAutofit/>
                        </wps:bodyPr>
                      </wps:wsp>
                      <wps:wsp>
                        <wps:cNvPr id="228" name="Textbox 228"/>
                        <wps:cNvSpPr txBox="1"/>
                        <wps:spPr>
                          <a:xfrm>
                            <a:off x="2052827" y="2880723"/>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3</w:t>
                              </w:r>
                            </w:p>
                          </w:txbxContent>
                        </wps:txbx>
                        <wps:bodyPr wrap="square" lIns="0" tIns="0" rIns="0" bIns="0" rtlCol="0">
                          <a:noAutofit/>
                        </wps:bodyPr>
                      </wps:wsp>
                      <wps:wsp>
                        <wps:cNvPr id="229" name="Textbox 229"/>
                        <wps:cNvSpPr txBox="1"/>
                        <wps:spPr>
                          <a:xfrm>
                            <a:off x="2482595" y="3347067"/>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4</w:t>
                              </w:r>
                            </w:p>
                          </w:txbxContent>
                        </wps:txbx>
                        <wps:bodyPr wrap="square" lIns="0" tIns="0" rIns="0" bIns="0" rtlCol="0">
                          <a:noAutofit/>
                        </wps:bodyPr>
                      </wps:wsp>
                    </wpg:wgp>
                  </a:graphicData>
                </a:graphic>
              </wp:inline>
            </w:drawing>
          </mc:Choice>
          <mc:Fallback>
            <w:pict>
              <v:group style="width:277.350pt;height:370.45pt;mso-position-horizontal-relative:char;mso-position-vertical-relative:line" id="docshapegroup200" coordorigin="0,0" coordsize="5547,7409">
                <v:shape style="position:absolute;left:0;top:0;width:5460;height:7409" type="#_x0000_t75" id="docshape201" stroked="false">
                  <v:imagedata r:id="rId20" o:title=""/>
                </v:shape>
                <v:shape style="position:absolute;left:5460;top:0;width:87;height:7409" type="#_x0000_t75" id="docshape202" stroked="false">
                  <v:imagedata r:id="rId21" o:title=""/>
                </v:shape>
                <v:shape style="position:absolute;left:3472;top:2462;width:192;height:339" type="#_x0000_t202" id="docshape203" filled="false" stroked="false">
                  <v:textbox inset="0,0,0,0">
                    <w:txbxContent>
                      <w:p>
                        <w:pPr>
                          <w:spacing w:line="338" w:lineRule="exact" w:before="0"/>
                          <w:ind w:left="0" w:right="0" w:firstLine="0"/>
                          <w:jc w:val="left"/>
                          <w:rPr>
                            <w:rFonts w:ascii="Calibri"/>
                            <w:b/>
                            <w:sz w:val="34"/>
                          </w:rPr>
                        </w:pPr>
                        <w:r>
                          <w:rPr>
                            <w:rFonts w:ascii="Calibri"/>
                            <w:b/>
                            <w:spacing w:val="-10"/>
                            <w:sz w:val="34"/>
                          </w:rPr>
                          <w:t>1</w:t>
                        </w:r>
                      </w:p>
                    </w:txbxContent>
                  </v:textbox>
                  <w10:wrap type="none"/>
                </v:shape>
                <v:shape style="position:absolute;left:2064;top:2885;width:192;height:339" type="#_x0000_t202" id="docshape204" filled="false" stroked="false">
                  <v:textbox inset="0,0,0,0">
                    <w:txbxContent>
                      <w:p>
                        <w:pPr>
                          <w:spacing w:line="338" w:lineRule="exact" w:before="0"/>
                          <w:ind w:left="0" w:right="0" w:firstLine="0"/>
                          <w:jc w:val="left"/>
                          <w:rPr>
                            <w:rFonts w:ascii="Calibri"/>
                            <w:b/>
                            <w:sz w:val="34"/>
                          </w:rPr>
                        </w:pPr>
                        <w:r>
                          <w:rPr>
                            <w:rFonts w:ascii="Calibri"/>
                            <w:b/>
                            <w:spacing w:val="-10"/>
                            <w:sz w:val="34"/>
                          </w:rPr>
                          <w:t>2</w:t>
                        </w:r>
                      </w:p>
                    </w:txbxContent>
                  </v:textbox>
                  <w10:wrap type="none"/>
                </v:shape>
                <v:shape style="position:absolute;left:3232;top:4536;width:192;height:339" type="#_x0000_t202" id="docshape205" filled="false" stroked="false">
                  <v:textbox inset="0,0,0,0">
                    <w:txbxContent>
                      <w:p>
                        <w:pPr>
                          <w:spacing w:line="338" w:lineRule="exact" w:before="0"/>
                          <w:ind w:left="0" w:right="0" w:firstLine="0"/>
                          <w:jc w:val="left"/>
                          <w:rPr>
                            <w:rFonts w:ascii="Calibri"/>
                            <w:b/>
                            <w:sz w:val="34"/>
                          </w:rPr>
                        </w:pPr>
                        <w:r>
                          <w:rPr>
                            <w:rFonts w:ascii="Calibri"/>
                            <w:b/>
                            <w:spacing w:val="-10"/>
                            <w:sz w:val="34"/>
                          </w:rPr>
                          <w:t>3</w:t>
                        </w:r>
                      </w:p>
                    </w:txbxContent>
                  </v:textbox>
                  <w10:wrap type="none"/>
                </v:shape>
                <v:shape style="position:absolute;left:3909;top:5270;width:192;height:339" type="#_x0000_t202" id="docshape206" filled="false" stroked="false">
                  <v:textbox inset="0,0,0,0">
                    <w:txbxContent>
                      <w:p>
                        <w:pPr>
                          <w:spacing w:line="338" w:lineRule="exact" w:before="0"/>
                          <w:ind w:left="0" w:right="0" w:firstLine="0"/>
                          <w:jc w:val="left"/>
                          <w:rPr>
                            <w:rFonts w:ascii="Calibri"/>
                            <w:b/>
                            <w:sz w:val="34"/>
                          </w:rPr>
                        </w:pPr>
                        <w:r>
                          <w:rPr>
                            <w:rFonts w:ascii="Calibri"/>
                            <w:b/>
                            <w:spacing w:val="-10"/>
                            <w:sz w:val="34"/>
                          </w:rPr>
                          <w:t>4</w:t>
                        </w:r>
                      </w:p>
                    </w:txbxContent>
                  </v:textbox>
                  <w10:wrap type="none"/>
                </v:shape>
              </v:group>
            </w:pict>
          </mc:Fallback>
        </mc:AlternateContent>
      </w:r>
      <w:r>
        <w:rPr>
          <w:rFonts w:ascii="Calibri"/>
          <w:sz w:val="20"/>
        </w:rPr>
      </w:r>
    </w:p>
    <w:p>
      <w:pPr>
        <w:spacing w:line="247" w:lineRule="auto" w:before="90"/>
        <w:ind w:left="1491" w:right="3305" w:hanging="1"/>
        <w:jc w:val="center"/>
        <w:rPr>
          <w:rFonts w:ascii="Calibri" w:hAnsi="Calibri"/>
          <w:sz w:val="20"/>
        </w:rPr>
      </w:pPr>
      <w:r>
        <w:rPr>
          <w:rFonts w:ascii="Calibri" w:hAnsi="Calibri"/>
          <w:b/>
          <w:w w:val="105"/>
          <w:sz w:val="20"/>
        </w:rPr>
        <w:t>Plate</w:t>
      </w:r>
      <w:r>
        <w:rPr>
          <w:rFonts w:ascii="Calibri" w:hAnsi="Calibri"/>
          <w:b/>
          <w:spacing w:val="-2"/>
          <w:w w:val="105"/>
          <w:sz w:val="20"/>
        </w:rPr>
        <w:t> </w:t>
      </w:r>
      <w:r>
        <w:rPr>
          <w:rFonts w:ascii="Calibri" w:hAnsi="Calibri"/>
          <w:b/>
          <w:w w:val="105"/>
          <w:sz w:val="20"/>
        </w:rPr>
        <w:t>XXIX</w:t>
      </w:r>
      <w:r>
        <w:rPr>
          <w:rFonts w:ascii="Calibri" w:hAnsi="Calibri"/>
          <w:w w:val="105"/>
          <w:sz w:val="20"/>
        </w:rPr>
        <w:t>:</w:t>
      </w:r>
      <w:r>
        <w:rPr>
          <w:rFonts w:ascii="Calibri" w:hAnsi="Calibri"/>
          <w:spacing w:val="-3"/>
          <w:w w:val="105"/>
          <w:sz w:val="20"/>
        </w:rPr>
        <w:t> </w:t>
      </w:r>
      <w:r>
        <w:rPr>
          <w:rFonts w:ascii="Calibri" w:hAnsi="Calibri"/>
          <w:w w:val="105"/>
          <w:sz w:val="20"/>
        </w:rPr>
        <w:t>Photomicrograph</w:t>
      </w:r>
      <w:r>
        <w:rPr>
          <w:rFonts w:ascii="Calibri" w:hAnsi="Calibri"/>
          <w:spacing w:val="-2"/>
          <w:w w:val="105"/>
          <w:sz w:val="20"/>
        </w:rPr>
        <w:t> </w:t>
      </w:r>
      <w:r>
        <w:rPr>
          <w:rFonts w:ascii="Calibri" w:hAnsi="Calibri"/>
          <w:w w:val="105"/>
          <w:sz w:val="20"/>
        </w:rPr>
        <w:t>of</w:t>
      </w:r>
      <w:r>
        <w:rPr>
          <w:rFonts w:ascii="Calibri" w:hAnsi="Calibri"/>
          <w:spacing w:val="-2"/>
          <w:w w:val="105"/>
          <w:sz w:val="20"/>
        </w:rPr>
        <w:t> </w:t>
      </w:r>
      <w:r>
        <w:rPr>
          <w:rFonts w:ascii="Calibri" w:hAnsi="Calibri"/>
          <w:w w:val="105"/>
          <w:sz w:val="20"/>
        </w:rPr>
        <w:t>a</w:t>
      </w:r>
      <w:r>
        <w:rPr>
          <w:rFonts w:ascii="Calibri" w:hAnsi="Calibri"/>
          <w:spacing w:val="-2"/>
          <w:w w:val="105"/>
          <w:sz w:val="20"/>
        </w:rPr>
        <w:t> </w:t>
      </w:r>
      <w:r>
        <w:rPr>
          <w:rFonts w:ascii="Calibri" w:hAnsi="Calibri"/>
          <w:w w:val="105"/>
          <w:sz w:val="20"/>
        </w:rPr>
        <w:t>section</w:t>
      </w:r>
      <w:r>
        <w:rPr>
          <w:rFonts w:ascii="Calibri" w:hAnsi="Calibri"/>
          <w:spacing w:val="-2"/>
          <w:w w:val="105"/>
          <w:sz w:val="20"/>
        </w:rPr>
        <w:t> </w:t>
      </w:r>
      <w:r>
        <w:rPr>
          <w:rFonts w:ascii="Calibri" w:hAnsi="Calibri"/>
          <w:w w:val="105"/>
          <w:sz w:val="20"/>
        </w:rPr>
        <w:t>of</w:t>
      </w:r>
      <w:r>
        <w:rPr>
          <w:rFonts w:ascii="Calibri" w:hAnsi="Calibri"/>
          <w:spacing w:val="-2"/>
          <w:w w:val="105"/>
          <w:sz w:val="20"/>
        </w:rPr>
        <w:t> </w:t>
      </w:r>
      <w:r>
        <w:rPr>
          <w:rFonts w:ascii="Calibri" w:hAnsi="Calibri"/>
          <w:w w:val="105"/>
          <w:sz w:val="20"/>
        </w:rPr>
        <w:t>a</w:t>
      </w:r>
      <w:r>
        <w:rPr>
          <w:rFonts w:ascii="Calibri" w:hAnsi="Calibri"/>
          <w:spacing w:val="-2"/>
          <w:w w:val="105"/>
          <w:sz w:val="20"/>
        </w:rPr>
        <w:t> </w:t>
      </w:r>
      <w:r>
        <w:rPr>
          <w:rFonts w:ascii="Calibri" w:hAnsi="Calibri"/>
          <w:w w:val="105"/>
          <w:sz w:val="20"/>
        </w:rPr>
        <w:t>liver with</w:t>
      </w:r>
      <w:r>
        <w:rPr>
          <w:rFonts w:ascii="Calibri" w:hAnsi="Calibri"/>
          <w:spacing w:val="-2"/>
          <w:w w:val="105"/>
          <w:sz w:val="20"/>
        </w:rPr>
        <w:t> </w:t>
      </w:r>
      <w:r>
        <w:rPr>
          <w:rFonts w:ascii="Calibri" w:hAnsi="Calibri"/>
          <w:w w:val="105"/>
          <w:sz w:val="20"/>
        </w:rPr>
        <w:t>mild steatosis</w:t>
      </w:r>
      <w:r>
        <w:rPr>
          <w:rFonts w:ascii="Calibri" w:hAnsi="Calibri"/>
          <w:spacing w:val="-12"/>
          <w:w w:val="105"/>
          <w:sz w:val="20"/>
        </w:rPr>
        <w:t> </w:t>
      </w:r>
      <w:r>
        <w:rPr>
          <w:rFonts w:ascii="Calibri" w:hAnsi="Calibri"/>
          <w:w w:val="105"/>
          <w:sz w:val="20"/>
        </w:rPr>
        <w:t>from</w:t>
      </w:r>
      <w:r>
        <w:rPr>
          <w:rFonts w:ascii="Calibri" w:hAnsi="Calibri"/>
          <w:spacing w:val="-12"/>
          <w:w w:val="105"/>
          <w:sz w:val="20"/>
        </w:rPr>
        <w:t> </w:t>
      </w:r>
      <w:r>
        <w:rPr>
          <w:rFonts w:ascii="Calibri" w:hAnsi="Calibri"/>
          <w:w w:val="105"/>
          <w:sz w:val="20"/>
        </w:rPr>
        <w:t>a</w:t>
      </w:r>
      <w:r>
        <w:rPr>
          <w:rFonts w:ascii="Calibri" w:hAnsi="Calibri"/>
          <w:spacing w:val="-12"/>
          <w:w w:val="105"/>
          <w:sz w:val="20"/>
        </w:rPr>
        <w:t> </w:t>
      </w:r>
      <w:r>
        <w:rPr>
          <w:rFonts w:ascii="Calibri" w:hAnsi="Calibri"/>
          <w:w w:val="105"/>
          <w:sz w:val="20"/>
        </w:rPr>
        <w:t>rat</w:t>
      </w:r>
      <w:r>
        <w:rPr>
          <w:rFonts w:ascii="Calibri" w:hAnsi="Calibri"/>
          <w:spacing w:val="-12"/>
          <w:w w:val="105"/>
          <w:sz w:val="20"/>
        </w:rPr>
        <w:t> </w:t>
      </w:r>
      <w:r>
        <w:rPr>
          <w:rFonts w:ascii="Calibri" w:hAnsi="Calibri"/>
          <w:w w:val="105"/>
          <w:sz w:val="20"/>
        </w:rPr>
        <w:t>treated</w:t>
      </w:r>
      <w:r>
        <w:rPr>
          <w:rFonts w:ascii="Calibri" w:hAnsi="Calibri"/>
          <w:spacing w:val="-12"/>
          <w:w w:val="105"/>
          <w:sz w:val="20"/>
        </w:rPr>
        <w:t> </w:t>
      </w:r>
      <w:r>
        <w:rPr>
          <w:rFonts w:ascii="Calibri" w:hAnsi="Calibri"/>
          <w:w w:val="105"/>
          <w:sz w:val="20"/>
        </w:rPr>
        <w:t>with</w:t>
      </w:r>
      <w:r>
        <w:rPr>
          <w:rFonts w:ascii="Calibri" w:hAnsi="Calibri"/>
          <w:spacing w:val="-12"/>
          <w:w w:val="105"/>
          <w:sz w:val="20"/>
        </w:rPr>
        <w:t> </w:t>
      </w:r>
      <w:r>
        <w:rPr>
          <w:rFonts w:ascii="Calibri" w:hAnsi="Calibri"/>
          <w:w w:val="105"/>
          <w:sz w:val="20"/>
        </w:rPr>
        <w:t>500mg/kg</w:t>
      </w:r>
      <w:r>
        <w:rPr>
          <w:rFonts w:ascii="Calibri" w:hAnsi="Calibri"/>
          <w:spacing w:val="-12"/>
          <w:w w:val="105"/>
          <w:sz w:val="20"/>
        </w:rPr>
        <w:t> </w:t>
      </w:r>
      <w:r>
        <w:rPr>
          <w:rFonts w:ascii="Calibri" w:hAnsi="Calibri"/>
          <w:w w:val="105"/>
          <w:sz w:val="20"/>
        </w:rPr>
        <w:t>of</w:t>
      </w:r>
      <w:r>
        <w:rPr>
          <w:rFonts w:ascii="Calibri" w:hAnsi="Calibri"/>
          <w:spacing w:val="-11"/>
          <w:w w:val="105"/>
          <w:sz w:val="20"/>
        </w:rPr>
        <w:t> </w:t>
      </w:r>
      <w:r>
        <w:rPr>
          <w:rFonts w:ascii="Calibri" w:hAnsi="Calibri"/>
          <w:w w:val="105"/>
          <w:sz w:val="20"/>
        </w:rPr>
        <w:t>methanolic</w:t>
      </w:r>
      <w:r>
        <w:rPr>
          <w:rFonts w:ascii="Calibri" w:hAnsi="Calibri"/>
          <w:spacing w:val="-12"/>
          <w:w w:val="105"/>
          <w:sz w:val="20"/>
        </w:rPr>
        <w:t> </w:t>
      </w:r>
      <w:r>
        <w:rPr>
          <w:rFonts w:ascii="Calibri" w:hAnsi="Calibri"/>
          <w:w w:val="105"/>
          <w:sz w:val="20"/>
        </w:rPr>
        <w:t>leaf extract of </w:t>
      </w:r>
      <w:r>
        <w:rPr>
          <w:rFonts w:ascii="Calibri" w:hAnsi="Calibri"/>
          <w:i/>
          <w:w w:val="105"/>
          <w:sz w:val="20"/>
        </w:rPr>
        <w:t>R. longiflora </w:t>
      </w:r>
      <w:r>
        <w:rPr>
          <w:rFonts w:ascii="Calibri" w:hAnsi="Calibri"/>
          <w:w w:val="105"/>
          <w:sz w:val="20"/>
        </w:rPr>
        <w:t>for 90 days. H &amp; E stain (×400) 1, 2, 3 and 4 = Mild steatosis (mild fatty change)</w:t>
      </w:r>
    </w:p>
    <w:p>
      <w:pPr>
        <w:spacing w:after="0" w:line="247" w:lineRule="auto"/>
        <w:jc w:val="center"/>
        <w:rPr>
          <w:rFonts w:ascii="Calibri" w:hAnsi="Calibri"/>
          <w:sz w:val="20"/>
        </w:rPr>
        <w:sectPr>
          <w:pgSz w:w="12240" w:h="15840"/>
          <w:pgMar w:header="0" w:footer="944" w:top="1360" w:bottom="1140" w:left="1720" w:right="540"/>
        </w:sectPr>
      </w:pPr>
    </w:p>
    <w:p>
      <w:pPr>
        <w:pStyle w:val="BodyText"/>
        <w:ind w:left="1940"/>
        <w:rPr>
          <w:rFonts w:ascii="Calibri"/>
          <w:sz w:val="20"/>
        </w:rPr>
      </w:pPr>
      <w:r>
        <w:rPr>
          <w:rFonts w:ascii="Calibri"/>
          <w:sz w:val="20"/>
        </w:rPr>
        <mc:AlternateContent>
          <mc:Choice Requires="wps">
            <w:drawing>
              <wp:inline distT="0" distB="0" distL="0" distR="0">
                <wp:extent cx="3522345" cy="4704715"/>
                <wp:effectExtent l="0" t="0" r="0" b="635"/>
                <wp:docPr id="230" name="Group 230"/>
                <wp:cNvGraphicFramePr>
                  <a:graphicFrameLocks/>
                </wp:cNvGraphicFramePr>
                <a:graphic>
                  <a:graphicData uri="http://schemas.microsoft.com/office/word/2010/wordprocessingGroup">
                    <wpg:wgp>
                      <wpg:cNvPr id="230" name="Group 230"/>
                      <wpg:cNvGrpSpPr/>
                      <wpg:grpSpPr>
                        <a:xfrm>
                          <a:off x="0" y="0"/>
                          <a:ext cx="3522345" cy="4704715"/>
                          <a:chExt cx="3522345" cy="4704715"/>
                        </a:xfrm>
                      </wpg:grpSpPr>
                      <pic:pic>
                        <pic:nvPicPr>
                          <pic:cNvPr id="231" name="Image 231"/>
                          <pic:cNvPicPr/>
                        </pic:nvPicPr>
                        <pic:blipFill>
                          <a:blip r:embed="rId20" cstate="print"/>
                          <a:stretch>
                            <a:fillRect/>
                          </a:stretch>
                        </pic:blipFill>
                        <pic:spPr>
                          <a:xfrm>
                            <a:off x="0" y="0"/>
                            <a:ext cx="3467100" cy="4704587"/>
                          </a:xfrm>
                          <a:prstGeom prst="rect">
                            <a:avLst/>
                          </a:prstGeom>
                        </pic:spPr>
                      </pic:pic>
                      <pic:pic>
                        <pic:nvPicPr>
                          <pic:cNvPr id="232" name="Image 232"/>
                          <pic:cNvPicPr/>
                        </pic:nvPicPr>
                        <pic:blipFill>
                          <a:blip r:embed="rId21" cstate="print"/>
                          <a:stretch>
                            <a:fillRect/>
                          </a:stretch>
                        </pic:blipFill>
                        <pic:spPr>
                          <a:xfrm>
                            <a:off x="3467100" y="0"/>
                            <a:ext cx="54863" cy="4704587"/>
                          </a:xfrm>
                          <a:prstGeom prst="rect">
                            <a:avLst/>
                          </a:prstGeom>
                        </pic:spPr>
                      </pic:pic>
                      <wps:wsp>
                        <wps:cNvPr id="233" name="Textbox 233"/>
                        <wps:cNvSpPr txBox="1"/>
                        <wps:spPr>
                          <a:xfrm>
                            <a:off x="2177795" y="1545698"/>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1</w:t>
                              </w:r>
                            </w:p>
                          </w:txbxContent>
                        </wps:txbx>
                        <wps:bodyPr wrap="square" lIns="0" tIns="0" rIns="0" bIns="0" rtlCol="0">
                          <a:noAutofit/>
                        </wps:bodyPr>
                      </wps:wsp>
                      <wps:wsp>
                        <wps:cNvPr id="234" name="Textbox 234"/>
                        <wps:cNvSpPr txBox="1"/>
                        <wps:spPr>
                          <a:xfrm>
                            <a:off x="1229867" y="1922126"/>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2</w:t>
                              </w:r>
                            </w:p>
                          </w:txbxContent>
                        </wps:txbx>
                        <wps:bodyPr wrap="square" lIns="0" tIns="0" rIns="0" bIns="0" rtlCol="0">
                          <a:noAutofit/>
                        </wps:bodyPr>
                      </wps:wsp>
                      <wps:wsp>
                        <wps:cNvPr id="235" name="Textbox 235"/>
                        <wps:cNvSpPr txBox="1"/>
                        <wps:spPr>
                          <a:xfrm>
                            <a:off x="1937004" y="2917298"/>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3</w:t>
                              </w:r>
                            </w:p>
                          </w:txbxContent>
                        </wps:txbx>
                        <wps:bodyPr wrap="square" lIns="0" tIns="0" rIns="0" bIns="0" rtlCol="0">
                          <a:noAutofit/>
                        </wps:bodyPr>
                      </wps:wsp>
                      <wps:wsp>
                        <wps:cNvPr id="236" name="Textbox 236"/>
                        <wps:cNvSpPr txBox="1"/>
                        <wps:spPr>
                          <a:xfrm>
                            <a:off x="2456688" y="3327255"/>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4</w:t>
                              </w:r>
                            </w:p>
                          </w:txbxContent>
                        </wps:txbx>
                        <wps:bodyPr wrap="square" lIns="0" tIns="0" rIns="0" bIns="0" rtlCol="0">
                          <a:noAutofit/>
                        </wps:bodyPr>
                      </wps:wsp>
                    </wpg:wgp>
                  </a:graphicData>
                </a:graphic>
              </wp:inline>
            </w:drawing>
          </mc:Choice>
          <mc:Fallback>
            <w:pict>
              <v:group style="width:277.350pt;height:370.45pt;mso-position-horizontal-relative:char;mso-position-vertical-relative:line" id="docshapegroup207" coordorigin="0,0" coordsize="5547,7409">
                <v:shape style="position:absolute;left:0;top:0;width:5460;height:7409" type="#_x0000_t75" id="docshape208" stroked="false">
                  <v:imagedata r:id="rId20" o:title=""/>
                </v:shape>
                <v:shape style="position:absolute;left:5460;top:0;width:87;height:7409" type="#_x0000_t75" id="docshape209" stroked="false">
                  <v:imagedata r:id="rId21" o:title=""/>
                </v:shape>
                <v:shape style="position:absolute;left:3429;top:2434;width:192;height:339" type="#_x0000_t202" id="docshape210" filled="false" stroked="false">
                  <v:textbox inset="0,0,0,0">
                    <w:txbxContent>
                      <w:p>
                        <w:pPr>
                          <w:spacing w:line="338" w:lineRule="exact" w:before="0"/>
                          <w:ind w:left="0" w:right="0" w:firstLine="0"/>
                          <w:jc w:val="left"/>
                          <w:rPr>
                            <w:rFonts w:ascii="Calibri"/>
                            <w:b/>
                            <w:sz w:val="34"/>
                          </w:rPr>
                        </w:pPr>
                        <w:r>
                          <w:rPr>
                            <w:rFonts w:ascii="Calibri"/>
                            <w:b/>
                            <w:spacing w:val="-10"/>
                            <w:sz w:val="34"/>
                          </w:rPr>
                          <w:t>1</w:t>
                        </w:r>
                      </w:p>
                    </w:txbxContent>
                  </v:textbox>
                  <w10:wrap type="none"/>
                </v:shape>
                <v:shape style="position:absolute;left:1936;top:3026;width:192;height:339" type="#_x0000_t202" id="docshape211" filled="false" stroked="false">
                  <v:textbox inset="0,0,0,0">
                    <w:txbxContent>
                      <w:p>
                        <w:pPr>
                          <w:spacing w:line="338" w:lineRule="exact" w:before="0"/>
                          <w:ind w:left="0" w:right="0" w:firstLine="0"/>
                          <w:jc w:val="left"/>
                          <w:rPr>
                            <w:rFonts w:ascii="Calibri"/>
                            <w:b/>
                            <w:sz w:val="34"/>
                          </w:rPr>
                        </w:pPr>
                        <w:r>
                          <w:rPr>
                            <w:rFonts w:ascii="Calibri"/>
                            <w:b/>
                            <w:spacing w:val="-10"/>
                            <w:sz w:val="34"/>
                          </w:rPr>
                          <w:t>2</w:t>
                        </w:r>
                      </w:p>
                    </w:txbxContent>
                  </v:textbox>
                  <w10:wrap type="none"/>
                </v:shape>
                <v:shape style="position:absolute;left:3050;top:4594;width:192;height:339" type="#_x0000_t202" id="docshape212" filled="false" stroked="false">
                  <v:textbox inset="0,0,0,0">
                    <w:txbxContent>
                      <w:p>
                        <w:pPr>
                          <w:spacing w:line="338" w:lineRule="exact" w:before="0"/>
                          <w:ind w:left="0" w:right="0" w:firstLine="0"/>
                          <w:jc w:val="left"/>
                          <w:rPr>
                            <w:rFonts w:ascii="Calibri"/>
                            <w:b/>
                            <w:sz w:val="34"/>
                          </w:rPr>
                        </w:pPr>
                        <w:r>
                          <w:rPr>
                            <w:rFonts w:ascii="Calibri"/>
                            <w:b/>
                            <w:spacing w:val="-10"/>
                            <w:sz w:val="34"/>
                          </w:rPr>
                          <w:t>3</w:t>
                        </w:r>
                      </w:p>
                    </w:txbxContent>
                  </v:textbox>
                  <w10:wrap type="none"/>
                </v:shape>
                <v:shape style="position:absolute;left:3868;top:5239;width:192;height:339" type="#_x0000_t202" id="docshape213" filled="false" stroked="false">
                  <v:textbox inset="0,0,0,0">
                    <w:txbxContent>
                      <w:p>
                        <w:pPr>
                          <w:spacing w:line="338" w:lineRule="exact" w:before="0"/>
                          <w:ind w:left="0" w:right="0" w:firstLine="0"/>
                          <w:jc w:val="left"/>
                          <w:rPr>
                            <w:rFonts w:ascii="Calibri"/>
                            <w:b/>
                            <w:sz w:val="34"/>
                          </w:rPr>
                        </w:pPr>
                        <w:r>
                          <w:rPr>
                            <w:rFonts w:ascii="Calibri"/>
                            <w:b/>
                            <w:spacing w:val="-10"/>
                            <w:sz w:val="34"/>
                          </w:rPr>
                          <w:t>4</w:t>
                        </w:r>
                      </w:p>
                    </w:txbxContent>
                  </v:textbox>
                  <w10:wrap type="none"/>
                </v:shape>
              </v:group>
            </w:pict>
          </mc:Fallback>
        </mc:AlternateContent>
      </w:r>
      <w:r>
        <w:rPr>
          <w:rFonts w:ascii="Calibri"/>
          <w:sz w:val="20"/>
        </w:rPr>
      </w:r>
    </w:p>
    <w:p>
      <w:pPr>
        <w:spacing w:line="249" w:lineRule="auto" w:before="61"/>
        <w:ind w:left="1721" w:right="3232" w:hanging="3"/>
        <w:jc w:val="center"/>
        <w:rPr>
          <w:rFonts w:ascii="Calibri" w:hAnsi="Calibri"/>
          <w:sz w:val="20"/>
        </w:rPr>
      </w:pPr>
      <w:r>
        <w:rPr>
          <w:rFonts w:ascii="Calibri" w:hAnsi="Calibri"/>
          <w:b/>
          <w:w w:val="105"/>
          <w:sz w:val="20"/>
        </w:rPr>
        <w:t>Plate</w:t>
      </w:r>
      <w:r>
        <w:rPr>
          <w:rFonts w:ascii="Calibri" w:hAnsi="Calibri"/>
          <w:b/>
          <w:spacing w:val="-12"/>
          <w:w w:val="105"/>
          <w:sz w:val="20"/>
        </w:rPr>
        <w:t> </w:t>
      </w:r>
      <w:r>
        <w:rPr>
          <w:rFonts w:ascii="Calibri" w:hAnsi="Calibri"/>
          <w:b/>
          <w:w w:val="105"/>
          <w:sz w:val="20"/>
        </w:rPr>
        <w:t>XXX</w:t>
      </w:r>
      <w:r>
        <w:rPr>
          <w:rFonts w:ascii="Calibri" w:hAnsi="Calibri"/>
          <w:w w:val="105"/>
          <w:sz w:val="20"/>
        </w:rPr>
        <w:t>:</w:t>
      </w:r>
      <w:r>
        <w:rPr>
          <w:rFonts w:ascii="Calibri" w:hAnsi="Calibri"/>
          <w:spacing w:val="-12"/>
          <w:w w:val="105"/>
          <w:sz w:val="20"/>
        </w:rPr>
        <w:t> </w:t>
      </w:r>
      <w:r>
        <w:rPr>
          <w:rFonts w:ascii="Calibri" w:hAnsi="Calibri"/>
          <w:w w:val="105"/>
          <w:sz w:val="20"/>
        </w:rPr>
        <w:t>Photomicrograph</w:t>
      </w:r>
      <w:r>
        <w:rPr>
          <w:rFonts w:ascii="Calibri" w:hAnsi="Calibri"/>
          <w:spacing w:val="-12"/>
          <w:w w:val="105"/>
          <w:sz w:val="20"/>
        </w:rPr>
        <w:t> </w:t>
      </w:r>
      <w:r>
        <w:rPr>
          <w:rFonts w:ascii="Calibri" w:hAnsi="Calibri"/>
          <w:w w:val="105"/>
          <w:sz w:val="20"/>
        </w:rPr>
        <w:t>of</w:t>
      </w:r>
      <w:r>
        <w:rPr>
          <w:rFonts w:ascii="Calibri" w:hAnsi="Calibri"/>
          <w:spacing w:val="-12"/>
          <w:w w:val="105"/>
          <w:sz w:val="20"/>
        </w:rPr>
        <w:t> </w:t>
      </w:r>
      <w:r>
        <w:rPr>
          <w:rFonts w:ascii="Calibri" w:hAnsi="Calibri"/>
          <w:w w:val="105"/>
          <w:sz w:val="20"/>
        </w:rPr>
        <w:t>a</w:t>
      </w:r>
      <w:r>
        <w:rPr>
          <w:rFonts w:ascii="Calibri" w:hAnsi="Calibri"/>
          <w:spacing w:val="-12"/>
          <w:w w:val="105"/>
          <w:sz w:val="20"/>
        </w:rPr>
        <w:t> </w:t>
      </w:r>
      <w:r>
        <w:rPr>
          <w:rFonts w:ascii="Calibri" w:hAnsi="Calibri"/>
          <w:w w:val="105"/>
          <w:sz w:val="20"/>
        </w:rPr>
        <w:t>section</w:t>
      </w:r>
      <w:r>
        <w:rPr>
          <w:rFonts w:ascii="Calibri" w:hAnsi="Calibri"/>
          <w:spacing w:val="-11"/>
          <w:w w:val="105"/>
          <w:sz w:val="20"/>
        </w:rPr>
        <w:t> </w:t>
      </w:r>
      <w:r>
        <w:rPr>
          <w:rFonts w:ascii="Calibri" w:hAnsi="Calibri"/>
          <w:w w:val="105"/>
          <w:sz w:val="20"/>
        </w:rPr>
        <w:t>of</w:t>
      </w:r>
      <w:r>
        <w:rPr>
          <w:rFonts w:ascii="Calibri" w:hAnsi="Calibri"/>
          <w:spacing w:val="-12"/>
          <w:w w:val="105"/>
          <w:sz w:val="20"/>
        </w:rPr>
        <w:t> </w:t>
      </w:r>
      <w:r>
        <w:rPr>
          <w:rFonts w:ascii="Calibri" w:hAnsi="Calibri"/>
          <w:w w:val="105"/>
          <w:sz w:val="20"/>
        </w:rPr>
        <w:t>a</w:t>
      </w:r>
      <w:r>
        <w:rPr>
          <w:rFonts w:ascii="Calibri" w:hAnsi="Calibri"/>
          <w:spacing w:val="-12"/>
          <w:w w:val="105"/>
          <w:sz w:val="20"/>
        </w:rPr>
        <w:t> </w:t>
      </w:r>
      <w:r>
        <w:rPr>
          <w:rFonts w:ascii="Calibri" w:hAnsi="Calibri"/>
          <w:w w:val="105"/>
          <w:sz w:val="20"/>
        </w:rPr>
        <w:t>liver</w:t>
      </w:r>
      <w:r>
        <w:rPr>
          <w:rFonts w:ascii="Calibri" w:hAnsi="Calibri"/>
          <w:spacing w:val="-10"/>
          <w:w w:val="105"/>
          <w:sz w:val="20"/>
        </w:rPr>
        <w:t> </w:t>
      </w:r>
      <w:r>
        <w:rPr>
          <w:rFonts w:ascii="Calibri" w:hAnsi="Calibri"/>
          <w:w w:val="105"/>
          <w:sz w:val="20"/>
        </w:rPr>
        <w:t>with</w:t>
      </w:r>
      <w:r>
        <w:rPr>
          <w:rFonts w:ascii="Calibri" w:hAnsi="Calibri"/>
          <w:spacing w:val="-12"/>
          <w:w w:val="105"/>
          <w:sz w:val="20"/>
        </w:rPr>
        <w:t> </w:t>
      </w:r>
      <w:r>
        <w:rPr>
          <w:rFonts w:ascii="Calibri" w:hAnsi="Calibri"/>
          <w:w w:val="105"/>
          <w:sz w:val="20"/>
        </w:rPr>
        <w:t>mild steatosis</w:t>
      </w:r>
      <w:r>
        <w:rPr>
          <w:rFonts w:ascii="Calibri" w:hAnsi="Calibri"/>
          <w:spacing w:val="-1"/>
          <w:w w:val="105"/>
          <w:sz w:val="20"/>
        </w:rPr>
        <w:t> </w:t>
      </w:r>
      <w:r>
        <w:rPr>
          <w:rFonts w:ascii="Calibri" w:hAnsi="Calibri"/>
          <w:w w:val="105"/>
          <w:sz w:val="20"/>
        </w:rPr>
        <w:t>from</w:t>
      </w:r>
      <w:r>
        <w:rPr>
          <w:rFonts w:ascii="Calibri" w:hAnsi="Calibri"/>
          <w:spacing w:val="-5"/>
          <w:w w:val="105"/>
          <w:sz w:val="20"/>
        </w:rPr>
        <w:t> </w:t>
      </w:r>
      <w:r>
        <w:rPr>
          <w:rFonts w:ascii="Calibri" w:hAnsi="Calibri"/>
          <w:w w:val="105"/>
          <w:sz w:val="20"/>
        </w:rPr>
        <w:t>a</w:t>
      </w:r>
      <w:r>
        <w:rPr>
          <w:rFonts w:ascii="Calibri" w:hAnsi="Calibri"/>
          <w:spacing w:val="-3"/>
          <w:w w:val="105"/>
          <w:sz w:val="20"/>
        </w:rPr>
        <w:t> </w:t>
      </w:r>
      <w:r>
        <w:rPr>
          <w:rFonts w:ascii="Calibri" w:hAnsi="Calibri"/>
          <w:w w:val="105"/>
          <w:sz w:val="20"/>
        </w:rPr>
        <w:t>rat</w:t>
      </w:r>
      <w:r>
        <w:rPr>
          <w:rFonts w:ascii="Calibri" w:hAnsi="Calibri"/>
          <w:spacing w:val="-1"/>
          <w:w w:val="105"/>
          <w:sz w:val="20"/>
        </w:rPr>
        <w:t> </w:t>
      </w:r>
      <w:r>
        <w:rPr>
          <w:rFonts w:ascii="Calibri" w:hAnsi="Calibri"/>
          <w:w w:val="105"/>
          <w:sz w:val="20"/>
        </w:rPr>
        <w:t>treated</w:t>
      </w:r>
      <w:r>
        <w:rPr>
          <w:rFonts w:ascii="Calibri" w:hAnsi="Calibri"/>
          <w:spacing w:val="-6"/>
          <w:w w:val="105"/>
          <w:sz w:val="20"/>
        </w:rPr>
        <w:t> </w:t>
      </w:r>
      <w:r>
        <w:rPr>
          <w:rFonts w:ascii="Calibri" w:hAnsi="Calibri"/>
          <w:w w:val="105"/>
          <w:sz w:val="20"/>
        </w:rPr>
        <w:t>with</w:t>
      </w:r>
      <w:r>
        <w:rPr>
          <w:rFonts w:ascii="Calibri" w:hAnsi="Calibri"/>
          <w:spacing w:val="-1"/>
          <w:w w:val="105"/>
          <w:sz w:val="20"/>
        </w:rPr>
        <w:t> </w:t>
      </w:r>
      <w:r>
        <w:rPr>
          <w:rFonts w:ascii="Calibri" w:hAnsi="Calibri"/>
          <w:w w:val="105"/>
          <w:sz w:val="20"/>
        </w:rPr>
        <w:t>1000mg/kg</w:t>
      </w:r>
      <w:r>
        <w:rPr>
          <w:rFonts w:ascii="Calibri" w:hAnsi="Calibri"/>
          <w:spacing w:val="-6"/>
          <w:w w:val="105"/>
          <w:sz w:val="20"/>
        </w:rPr>
        <w:t> </w:t>
      </w:r>
      <w:r>
        <w:rPr>
          <w:rFonts w:ascii="Calibri" w:hAnsi="Calibri"/>
          <w:w w:val="105"/>
          <w:sz w:val="20"/>
        </w:rPr>
        <w:t>of</w:t>
      </w:r>
      <w:r>
        <w:rPr>
          <w:rFonts w:ascii="Calibri" w:hAnsi="Calibri"/>
          <w:spacing w:val="-1"/>
          <w:w w:val="105"/>
          <w:sz w:val="20"/>
        </w:rPr>
        <w:t> </w:t>
      </w:r>
      <w:r>
        <w:rPr>
          <w:rFonts w:ascii="Calibri" w:hAnsi="Calibri"/>
          <w:w w:val="105"/>
          <w:sz w:val="20"/>
        </w:rPr>
        <w:t>methanolic leaf</w:t>
      </w:r>
      <w:r>
        <w:rPr>
          <w:rFonts w:ascii="Calibri" w:hAnsi="Calibri"/>
          <w:spacing w:val="-11"/>
          <w:w w:val="105"/>
          <w:sz w:val="20"/>
        </w:rPr>
        <w:t> </w:t>
      </w:r>
      <w:r>
        <w:rPr>
          <w:rFonts w:ascii="Calibri" w:hAnsi="Calibri"/>
          <w:w w:val="105"/>
          <w:sz w:val="20"/>
        </w:rPr>
        <w:t>extract</w:t>
      </w:r>
      <w:r>
        <w:rPr>
          <w:rFonts w:ascii="Calibri" w:hAnsi="Calibri"/>
          <w:spacing w:val="-9"/>
          <w:w w:val="105"/>
          <w:sz w:val="20"/>
        </w:rPr>
        <w:t> </w:t>
      </w:r>
      <w:r>
        <w:rPr>
          <w:rFonts w:ascii="Calibri" w:hAnsi="Calibri"/>
          <w:w w:val="105"/>
          <w:sz w:val="20"/>
        </w:rPr>
        <w:t>of</w:t>
      </w:r>
      <w:r>
        <w:rPr>
          <w:rFonts w:ascii="Calibri" w:hAnsi="Calibri"/>
          <w:spacing w:val="-12"/>
          <w:w w:val="105"/>
          <w:sz w:val="20"/>
        </w:rPr>
        <w:t> </w:t>
      </w:r>
      <w:r>
        <w:rPr>
          <w:rFonts w:ascii="Calibri" w:hAnsi="Calibri"/>
          <w:i/>
          <w:w w:val="105"/>
          <w:sz w:val="20"/>
        </w:rPr>
        <w:t>R.</w:t>
      </w:r>
      <w:r>
        <w:rPr>
          <w:rFonts w:ascii="Calibri" w:hAnsi="Calibri"/>
          <w:i/>
          <w:spacing w:val="-9"/>
          <w:w w:val="105"/>
          <w:sz w:val="20"/>
        </w:rPr>
        <w:t> </w:t>
      </w:r>
      <w:r>
        <w:rPr>
          <w:rFonts w:ascii="Calibri" w:hAnsi="Calibri"/>
          <w:i/>
          <w:w w:val="105"/>
          <w:sz w:val="20"/>
        </w:rPr>
        <w:t>longiflora</w:t>
      </w:r>
      <w:r>
        <w:rPr>
          <w:rFonts w:ascii="Calibri" w:hAnsi="Calibri"/>
          <w:i/>
          <w:spacing w:val="-5"/>
          <w:w w:val="105"/>
          <w:sz w:val="20"/>
        </w:rPr>
        <w:t> </w:t>
      </w:r>
      <w:r>
        <w:rPr>
          <w:rFonts w:ascii="Calibri" w:hAnsi="Calibri"/>
          <w:w w:val="105"/>
          <w:sz w:val="20"/>
        </w:rPr>
        <w:t>for</w:t>
      </w:r>
      <w:r>
        <w:rPr>
          <w:rFonts w:ascii="Calibri" w:hAnsi="Calibri"/>
          <w:spacing w:val="-9"/>
          <w:w w:val="105"/>
          <w:sz w:val="20"/>
        </w:rPr>
        <w:t> </w:t>
      </w:r>
      <w:r>
        <w:rPr>
          <w:rFonts w:ascii="Calibri" w:hAnsi="Calibri"/>
          <w:w w:val="105"/>
          <w:sz w:val="20"/>
        </w:rPr>
        <w:t>30</w:t>
      </w:r>
      <w:r>
        <w:rPr>
          <w:rFonts w:ascii="Calibri" w:hAnsi="Calibri"/>
          <w:spacing w:val="-9"/>
          <w:w w:val="105"/>
          <w:sz w:val="20"/>
        </w:rPr>
        <w:t> </w:t>
      </w:r>
      <w:r>
        <w:rPr>
          <w:rFonts w:ascii="Calibri" w:hAnsi="Calibri"/>
          <w:w w:val="105"/>
          <w:sz w:val="20"/>
        </w:rPr>
        <w:t>days.</w:t>
      </w:r>
      <w:r>
        <w:rPr>
          <w:rFonts w:ascii="Calibri" w:hAnsi="Calibri"/>
          <w:spacing w:val="-9"/>
          <w:w w:val="105"/>
          <w:sz w:val="20"/>
        </w:rPr>
        <w:t> </w:t>
      </w:r>
      <w:r>
        <w:rPr>
          <w:rFonts w:ascii="Calibri" w:hAnsi="Calibri"/>
          <w:w w:val="105"/>
          <w:sz w:val="20"/>
        </w:rPr>
        <w:t>H</w:t>
      </w:r>
      <w:r>
        <w:rPr>
          <w:rFonts w:ascii="Calibri" w:hAnsi="Calibri"/>
          <w:spacing w:val="-9"/>
          <w:w w:val="105"/>
          <w:sz w:val="20"/>
        </w:rPr>
        <w:t> </w:t>
      </w:r>
      <w:r>
        <w:rPr>
          <w:rFonts w:ascii="Calibri" w:hAnsi="Calibri"/>
          <w:w w:val="105"/>
          <w:sz w:val="20"/>
        </w:rPr>
        <w:t>&amp;</w:t>
      </w:r>
      <w:r>
        <w:rPr>
          <w:rFonts w:ascii="Calibri" w:hAnsi="Calibri"/>
          <w:spacing w:val="-9"/>
          <w:w w:val="105"/>
          <w:sz w:val="20"/>
        </w:rPr>
        <w:t> </w:t>
      </w:r>
      <w:r>
        <w:rPr>
          <w:rFonts w:ascii="Calibri" w:hAnsi="Calibri"/>
          <w:w w:val="105"/>
          <w:sz w:val="20"/>
        </w:rPr>
        <w:t>E</w:t>
      </w:r>
      <w:r>
        <w:rPr>
          <w:rFonts w:ascii="Calibri" w:hAnsi="Calibri"/>
          <w:spacing w:val="-9"/>
          <w:w w:val="105"/>
          <w:sz w:val="20"/>
        </w:rPr>
        <w:t> </w:t>
      </w:r>
      <w:r>
        <w:rPr>
          <w:rFonts w:ascii="Calibri" w:hAnsi="Calibri"/>
          <w:w w:val="105"/>
          <w:sz w:val="20"/>
        </w:rPr>
        <w:t>stain</w:t>
      </w:r>
      <w:r>
        <w:rPr>
          <w:rFonts w:ascii="Calibri" w:hAnsi="Calibri"/>
          <w:spacing w:val="-9"/>
          <w:w w:val="105"/>
          <w:sz w:val="20"/>
        </w:rPr>
        <w:t> </w:t>
      </w:r>
      <w:r>
        <w:rPr>
          <w:rFonts w:ascii="Calibri" w:hAnsi="Calibri"/>
          <w:w w:val="105"/>
          <w:sz w:val="20"/>
        </w:rPr>
        <w:t>(×400)</w:t>
      </w:r>
      <w:r>
        <w:rPr>
          <w:rFonts w:ascii="Calibri" w:hAnsi="Calibri"/>
          <w:spacing w:val="-7"/>
          <w:w w:val="105"/>
          <w:sz w:val="20"/>
        </w:rPr>
        <w:t> </w:t>
      </w:r>
      <w:r>
        <w:rPr>
          <w:rFonts w:ascii="Calibri" w:hAnsi="Calibri"/>
          <w:w w:val="105"/>
          <w:sz w:val="20"/>
        </w:rPr>
        <w:t>1, 2, 3 and 4 = Mild steatosis (mild fatty change)</w:t>
      </w:r>
    </w:p>
    <w:p>
      <w:pPr>
        <w:spacing w:after="0" w:line="249" w:lineRule="auto"/>
        <w:jc w:val="center"/>
        <w:rPr>
          <w:rFonts w:ascii="Calibri" w:hAnsi="Calibri"/>
          <w:sz w:val="20"/>
        </w:rPr>
        <w:sectPr>
          <w:pgSz w:w="12240" w:h="15840"/>
          <w:pgMar w:header="0" w:footer="944" w:top="1360" w:bottom="1140" w:left="1720" w:right="540"/>
        </w:sectPr>
      </w:pPr>
    </w:p>
    <w:p>
      <w:pPr>
        <w:pStyle w:val="BodyText"/>
        <w:ind w:left="1911"/>
        <w:rPr>
          <w:rFonts w:ascii="Calibri"/>
          <w:sz w:val="20"/>
        </w:rPr>
      </w:pPr>
      <w:r>
        <w:rPr>
          <w:rFonts w:ascii="Calibri"/>
          <w:sz w:val="20"/>
        </w:rPr>
        <mc:AlternateContent>
          <mc:Choice Requires="wps">
            <w:drawing>
              <wp:inline distT="0" distB="0" distL="0" distR="0">
                <wp:extent cx="3556000" cy="4704715"/>
                <wp:effectExtent l="0" t="0" r="0" b="635"/>
                <wp:docPr id="237" name="Group 237"/>
                <wp:cNvGraphicFramePr>
                  <a:graphicFrameLocks/>
                </wp:cNvGraphicFramePr>
                <a:graphic>
                  <a:graphicData uri="http://schemas.microsoft.com/office/word/2010/wordprocessingGroup">
                    <wpg:wgp>
                      <wpg:cNvPr id="237" name="Group 237"/>
                      <wpg:cNvGrpSpPr/>
                      <wpg:grpSpPr>
                        <a:xfrm>
                          <a:off x="0" y="0"/>
                          <a:ext cx="3556000" cy="4704715"/>
                          <a:chExt cx="3556000" cy="4704715"/>
                        </a:xfrm>
                      </wpg:grpSpPr>
                      <pic:pic>
                        <pic:nvPicPr>
                          <pic:cNvPr id="238" name="Image 238"/>
                          <pic:cNvPicPr/>
                        </pic:nvPicPr>
                        <pic:blipFill>
                          <a:blip r:embed="rId18" cstate="print"/>
                          <a:stretch>
                            <a:fillRect/>
                          </a:stretch>
                        </pic:blipFill>
                        <pic:spPr>
                          <a:xfrm>
                            <a:off x="0" y="0"/>
                            <a:ext cx="3485388" cy="4704587"/>
                          </a:xfrm>
                          <a:prstGeom prst="rect">
                            <a:avLst/>
                          </a:prstGeom>
                        </pic:spPr>
                      </pic:pic>
                      <pic:pic>
                        <pic:nvPicPr>
                          <pic:cNvPr id="239" name="Image 239"/>
                          <pic:cNvPicPr/>
                        </pic:nvPicPr>
                        <pic:blipFill>
                          <a:blip r:embed="rId19" cstate="print"/>
                          <a:stretch>
                            <a:fillRect/>
                          </a:stretch>
                        </pic:blipFill>
                        <pic:spPr>
                          <a:xfrm>
                            <a:off x="3485388" y="0"/>
                            <a:ext cx="70103" cy="4704587"/>
                          </a:xfrm>
                          <a:prstGeom prst="rect">
                            <a:avLst/>
                          </a:prstGeom>
                        </pic:spPr>
                      </pic:pic>
                      <wps:wsp>
                        <wps:cNvPr id="240" name="Textbox 240"/>
                        <wps:cNvSpPr txBox="1"/>
                        <wps:spPr>
                          <a:xfrm>
                            <a:off x="2206751" y="2871578"/>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1</w:t>
                              </w:r>
                            </w:p>
                          </w:txbxContent>
                        </wps:txbx>
                        <wps:bodyPr wrap="square" lIns="0" tIns="0" rIns="0" bIns="0" rtlCol="0">
                          <a:noAutofit/>
                        </wps:bodyPr>
                      </wps:wsp>
                      <wps:wsp>
                        <wps:cNvPr id="241" name="Textbox 241"/>
                        <wps:cNvSpPr txBox="1"/>
                        <wps:spPr>
                          <a:xfrm>
                            <a:off x="2787395" y="3354687"/>
                            <a:ext cx="121920" cy="215265"/>
                          </a:xfrm>
                          <a:prstGeom prst="rect">
                            <a:avLst/>
                          </a:prstGeom>
                        </wps:spPr>
                        <wps:txbx>
                          <w:txbxContent>
                            <w:p>
                              <w:pPr>
                                <w:spacing w:line="338" w:lineRule="exact" w:before="0"/>
                                <w:ind w:left="0" w:right="0" w:firstLine="0"/>
                                <w:jc w:val="left"/>
                                <w:rPr>
                                  <w:rFonts w:ascii="Calibri"/>
                                  <w:b/>
                                  <w:sz w:val="34"/>
                                </w:rPr>
                              </w:pPr>
                              <w:r>
                                <w:rPr>
                                  <w:rFonts w:ascii="Calibri"/>
                                  <w:b/>
                                  <w:spacing w:val="-10"/>
                                  <w:sz w:val="34"/>
                                </w:rPr>
                                <w:t>2</w:t>
                              </w:r>
                            </w:p>
                          </w:txbxContent>
                        </wps:txbx>
                        <wps:bodyPr wrap="square" lIns="0" tIns="0" rIns="0" bIns="0" rtlCol="0">
                          <a:noAutofit/>
                        </wps:bodyPr>
                      </wps:wsp>
                    </wpg:wgp>
                  </a:graphicData>
                </a:graphic>
              </wp:inline>
            </w:drawing>
          </mc:Choice>
          <mc:Fallback>
            <w:pict>
              <v:group style="width:280pt;height:370.45pt;mso-position-horizontal-relative:char;mso-position-vertical-relative:line" id="docshapegroup214" coordorigin="0,0" coordsize="5600,7409">
                <v:shape style="position:absolute;left:0;top:0;width:5489;height:7409" type="#_x0000_t75" id="docshape215" stroked="false">
                  <v:imagedata r:id="rId18" o:title=""/>
                </v:shape>
                <v:shape style="position:absolute;left:5488;top:0;width:111;height:7409" type="#_x0000_t75" id="docshape216" stroked="false">
                  <v:imagedata r:id="rId19" o:title=""/>
                </v:shape>
                <v:shape style="position:absolute;left:3475;top:4522;width:192;height:339" type="#_x0000_t202" id="docshape217" filled="false" stroked="false">
                  <v:textbox inset="0,0,0,0">
                    <w:txbxContent>
                      <w:p>
                        <w:pPr>
                          <w:spacing w:line="338" w:lineRule="exact" w:before="0"/>
                          <w:ind w:left="0" w:right="0" w:firstLine="0"/>
                          <w:jc w:val="left"/>
                          <w:rPr>
                            <w:rFonts w:ascii="Calibri"/>
                            <w:b/>
                            <w:sz w:val="34"/>
                          </w:rPr>
                        </w:pPr>
                        <w:r>
                          <w:rPr>
                            <w:rFonts w:ascii="Calibri"/>
                            <w:b/>
                            <w:spacing w:val="-10"/>
                            <w:sz w:val="34"/>
                          </w:rPr>
                          <w:t>1</w:t>
                        </w:r>
                      </w:p>
                    </w:txbxContent>
                  </v:textbox>
                  <w10:wrap type="none"/>
                </v:shape>
                <v:shape style="position:absolute;left:4389;top:5282;width:192;height:339" type="#_x0000_t202" id="docshape218" filled="false" stroked="false">
                  <v:textbox inset="0,0,0,0">
                    <w:txbxContent>
                      <w:p>
                        <w:pPr>
                          <w:spacing w:line="338" w:lineRule="exact" w:before="0"/>
                          <w:ind w:left="0" w:right="0" w:firstLine="0"/>
                          <w:jc w:val="left"/>
                          <w:rPr>
                            <w:rFonts w:ascii="Calibri"/>
                            <w:b/>
                            <w:sz w:val="34"/>
                          </w:rPr>
                        </w:pPr>
                        <w:r>
                          <w:rPr>
                            <w:rFonts w:ascii="Calibri"/>
                            <w:b/>
                            <w:spacing w:val="-10"/>
                            <w:sz w:val="34"/>
                          </w:rPr>
                          <w:t>2</w:t>
                        </w:r>
                      </w:p>
                    </w:txbxContent>
                  </v:textbox>
                  <w10:wrap type="none"/>
                </v:shape>
              </v:group>
            </w:pict>
          </mc:Fallback>
        </mc:AlternateContent>
      </w:r>
      <w:r>
        <w:rPr>
          <w:rFonts w:ascii="Calibri"/>
          <w:sz w:val="20"/>
        </w:rPr>
      </w:r>
    </w:p>
    <w:p>
      <w:pPr>
        <w:spacing w:line="249" w:lineRule="auto" w:before="18"/>
        <w:ind w:left="1546" w:right="3292" w:firstLine="4"/>
        <w:jc w:val="center"/>
        <w:rPr>
          <w:rFonts w:ascii="Calibri" w:hAnsi="Calibri"/>
          <w:sz w:val="20"/>
        </w:rPr>
      </w:pPr>
      <w:r>
        <w:rPr>
          <w:rFonts w:ascii="Calibri" w:hAnsi="Calibri"/>
          <w:b/>
          <w:w w:val="105"/>
          <w:sz w:val="20"/>
        </w:rPr>
        <w:t>Plate XXXI</w:t>
      </w:r>
      <w:r>
        <w:rPr>
          <w:rFonts w:ascii="Calibri" w:hAnsi="Calibri"/>
          <w:w w:val="105"/>
          <w:sz w:val="20"/>
        </w:rPr>
        <w:t>:</w:t>
      </w:r>
      <w:r>
        <w:rPr>
          <w:rFonts w:ascii="Calibri" w:hAnsi="Calibri"/>
          <w:spacing w:val="40"/>
          <w:w w:val="105"/>
          <w:sz w:val="20"/>
        </w:rPr>
        <w:t> </w:t>
      </w:r>
      <w:r>
        <w:rPr>
          <w:rFonts w:ascii="Calibri" w:hAnsi="Calibri"/>
          <w:w w:val="105"/>
          <w:sz w:val="20"/>
        </w:rPr>
        <w:t>Photomicrograph of a section of a normal liver from</w:t>
      </w:r>
      <w:r>
        <w:rPr>
          <w:rFonts w:ascii="Calibri" w:hAnsi="Calibri"/>
          <w:spacing w:val="-12"/>
          <w:w w:val="105"/>
          <w:sz w:val="20"/>
        </w:rPr>
        <w:t> </w:t>
      </w:r>
      <w:r>
        <w:rPr>
          <w:rFonts w:ascii="Calibri" w:hAnsi="Calibri"/>
          <w:w w:val="105"/>
          <w:sz w:val="20"/>
        </w:rPr>
        <w:t>a</w:t>
      </w:r>
      <w:r>
        <w:rPr>
          <w:rFonts w:ascii="Calibri" w:hAnsi="Calibri"/>
          <w:spacing w:val="-12"/>
          <w:w w:val="105"/>
          <w:sz w:val="20"/>
        </w:rPr>
        <w:t> </w:t>
      </w:r>
      <w:r>
        <w:rPr>
          <w:rFonts w:ascii="Calibri" w:hAnsi="Calibri"/>
          <w:w w:val="105"/>
          <w:sz w:val="20"/>
        </w:rPr>
        <w:t>rat</w:t>
      </w:r>
      <w:r>
        <w:rPr>
          <w:rFonts w:ascii="Calibri" w:hAnsi="Calibri"/>
          <w:spacing w:val="-12"/>
          <w:w w:val="105"/>
          <w:sz w:val="20"/>
        </w:rPr>
        <w:t> </w:t>
      </w:r>
      <w:r>
        <w:rPr>
          <w:rFonts w:ascii="Calibri" w:hAnsi="Calibri"/>
          <w:w w:val="105"/>
          <w:sz w:val="20"/>
        </w:rPr>
        <w:t>treated</w:t>
      </w:r>
      <w:r>
        <w:rPr>
          <w:rFonts w:ascii="Calibri" w:hAnsi="Calibri"/>
          <w:spacing w:val="-12"/>
          <w:w w:val="105"/>
          <w:sz w:val="20"/>
        </w:rPr>
        <w:t> </w:t>
      </w:r>
      <w:r>
        <w:rPr>
          <w:rFonts w:ascii="Calibri" w:hAnsi="Calibri"/>
          <w:w w:val="105"/>
          <w:sz w:val="20"/>
        </w:rPr>
        <w:t>with</w:t>
      </w:r>
      <w:r>
        <w:rPr>
          <w:rFonts w:ascii="Calibri" w:hAnsi="Calibri"/>
          <w:spacing w:val="-12"/>
          <w:w w:val="105"/>
          <w:sz w:val="20"/>
        </w:rPr>
        <w:t> </w:t>
      </w:r>
      <w:r>
        <w:rPr>
          <w:rFonts w:ascii="Calibri" w:hAnsi="Calibri"/>
          <w:w w:val="105"/>
          <w:sz w:val="20"/>
        </w:rPr>
        <w:t>1000mg/kg</w:t>
      </w:r>
      <w:r>
        <w:rPr>
          <w:rFonts w:ascii="Calibri" w:hAnsi="Calibri"/>
          <w:spacing w:val="-12"/>
          <w:w w:val="105"/>
          <w:sz w:val="20"/>
        </w:rPr>
        <w:t> </w:t>
      </w:r>
      <w:r>
        <w:rPr>
          <w:rFonts w:ascii="Calibri" w:hAnsi="Calibri"/>
          <w:w w:val="105"/>
          <w:sz w:val="20"/>
        </w:rPr>
        <w:t>of</w:t>
      </w:r>
      <w:r>
        <w:rPr>
          <w:rFonts w:ascii="Calibri" w:hAnsi="Calibri"/>
          <w:spacing w:val="-12"/>
          <w:w w:val="105"/>
          <w:sz w:val="20"/>
        </w:rPr>
        <w:t> </w:t>
      </w:r>
      <w:r>
        <w:rPr>
          <w:rFonts w:ascii="Calibri" w:hAnsi="Calibri"/>
          <w:w w:val="105"/>
          <w:sz w:val="20"/>
        </w:rPr>
        <w:t>methanolic</w:t>
      </w:r>
      <w:r>
        <w:rPr>
          <w:rFonts w:ascii="Calibri" w:hAnsi="Calibri"/>
          <w:spacing w:val="-11"/>
          <w:w w:val="105"/>
          <w:sz w:val="20"/>
        </w:rPr>
        <w:t> </w:t>
      </w:r>
      <w:r>
        <w:rPr>
          <w:rFonts w:ascii="Calibri" w:hAnsi="Calibri"/>
          <w:w w:val="105"/>
          <w:sz w:val="20"/>
        </w:rPr>
        <w:t>leaf</w:t>
      </w:r>
      <w:r>
        <w:rPr>
          <w:rFonts w:ascii="Calibri" w:hAnsi="Calibri"/>
          <w:spacing w:val="-12"/>
          <w:w w:val="105"/>
          <w:sz w:val="20"/>
        </w:rPr>
        <w:t> </w:t>
      </w:r>
      <w:r>
        <w:rPr>
          <w:rFonts w:ascii="Calibri" w:hAnsi="Calibri"/>
          <w:w w:val="105"/>
          <w:sz w:val="20"/>
        </w:rPr>
        <w:t>extract of</w:t>
      </w:r>
      <w:r>
        <w:rPr>
          <w:rFonts w:ascii="Calibri" w:hAnsi="Calibri"/>
          <w:spacing w:val="-5"/>
          <w:w w:val="105"/>
          <w:sz w:val="20"/>
        </w:rPr>
        <w:t> </w:t>
      </w:r>
      <w:r>
        <w:rPr>
          <w:rFonts w:ascii="Calibri" w:hAnsi="Calibri"/>
          <w:i/>
          <w:w w:val="105"/>
          <w:sz w:val="20"/>
        </w:rPr>
        <w:t>R.</w:t>
      </w:r>
      <w:r>
        <w:rPr>
          <w:rFonts w:ascii="Calibri" w:hAnsi="Calibri"/>
          <w:i/>
          <w:spacing w:val="-4"/>
          <w:w w:val="105"/>
          <w:sz w:val="20"/>
        </w:rPr>
        <w:t> </w:t>
      </w:r>
      <w:r>
        <w:rPr>
          <w:rFonts w:ascii="Calibri" w:hAnsi="Calibri"/>
          <w:i/>
          <w:w w:val="105"/>
          <w:sz w:val="20"/>
        </w:rPr>
        <w:t>longiflora</w:t>
      </w:r>
      <w:r>
        <w:rPr>
          <w:rFonts w:ascii="Calibri" w:hAnsi="Calibri"/>
          <w:i/>
          <w:spacing w:val="-7"/>
          <w:w w:val="105"/>
          <w:sz w:val="20"/>
        </w:rPr>
        <w:t> </w:t>
      </w:r>
      <w:r>
        <w:rPr>
          <w:rFonts w:ascii="Calibri" w:hAnsi="Calibri"/>
          <w:w w:val="105"/>
          <w:sz w:val="20"/>
        </w:rPr>
        <w:t>for</w:t>
      </w:r>
      <w:r>
        <w:rPr>
          <w:rFonts w:ascii="Calibri" w:hAnsi="Calibri"/>
          <w:spacing w:val="-4"/>
          <w:w w:val="105"/>
          <w:sz w:val="20"/>
        </w:rPr>
        <w:t> </w:t>
      </w:r>
      <w:r>
        <w:rPr>
          <w:rFonts w:ascii="Calibri" w:hAnsi="Calibri"/>
          <w:w w:val="105"/>
          <w:sz w:val="20"/>
        </w:rPr>
        <w:t>90</w:t>
      </w:r>
      <w:r>
        <w:rPr>
          <w:rFonts w:ascii="Calibri" w:hAnsi="Calibri"/>
          <w:spacing w:val="-4"/>
          <w:w w:val="105"/>
          <w:sz w:val="20"/>
        </w:rPr>
        <w:t> </w:t>
      </w:r>
      <w:r>
        <w:rPr>
          <w:rFonts w:ascii="Calibri" w:hAnsi="Calibri"/>
          <w:w w:val="105"/>
          <w:sz w:val="20"/>
        </w:rPr>
        <w:t>days.</w:t>
      </w:r>
      <w:r>
        <w:rPr>
          <w:rFonts w:ascii="Calibri" w:hAnsi="Calibri"/>
          <w:spacing w:val="-4"/>
          <w:w w:val="105"/>
          <w:sz w:val="20"/>
        </w:rPr>
        <w:t> </w:t>
      </w:r>
      <w:r>
        <w:rPr>
          <w:rFonts w:ascii="Calibri" w:hAnsi="Calibri"/>
          <w:w w:val="105"/>
          <w:sz w:val="20"/>
        </w:rPr>
        <w:t>H</w:t>
      </w:r>
      <w:r>
        <w:rPr>
          <w:rFonts w:ascii="Calibri" w:hAnsi="Calibri"/>
          <w:spacing w:val="-4"/>
          <w:w w:val="105"/>
          <w:sz w:val="20"/>
        </w:rPr>
        <w:t> </w:t>
      </w:r>
      <w:r>
        <w:rPr>
          <w:rFonts w:ascii="Calibri" w:hAnsi="Calibri"/>
          <w:w w:val="105"/>
          <w:sz w:val="20"/>
        </w:rPr>
        <w:t>&amp;</w:t>
      </w:r>
      <w:r>
        <w:rPr>
          <w:rFonts w:ascii="Calibri" w:hAnsi="Calibri"/>
          <w:spacing w:val="-4"/>
          <w:w w:val="105"/>
          <w:sz w:val="20"/>
        </w:rPr>
        <w:t> </w:t>
      </w:r>
      <w:r>
        <w:rPr>
          <w:rFonts w:ascii="Calibri" w:hAnsi="Calibri"/>
          <w:w w:val="105"/>
          <w:sz w:val="20"/>
        </w:rPr>
        <w:t>E</w:t>
      </w:r>
      <w:r>
        <w:rPr>
          <w:rFonts w:ascii="Calibri" w:hAnsi="Calibri"/>
          <w:spacing w:val="-4"/>
          <w:w w:val="105"/>
          <w:sz w:val="20"/>
        </w:rPr>
        <w:t> </w:t>
      </w:r>
      <w:r>
        <w:rPr>
          <w:rFonts w:ascii="Calibri" w:hAnsi="Calibri"/>
          <w:w w:val="105"/>
          <w:sz w:val="20"/>
        </w:rPr>
        <w:t>stain</w:t>
      </w:r>
      <w:r>
        <w:rPr>
          <w:rFonts w:ascii="Calibri" w:hAnsi="Calibri"/>
          <w:spacing w:val="-4"/>
          <w:w w:val="105"/>
          <w:sz w:val="20"/>
        </w:rPr>
        <w:t> </w:t>
      </w:r>
      <w:r>
        <w:rPr>
          <w:rFonts w:ascii="Calibri" w:hAnsi="Calibri"/>
          <w:w w:val="105"/>
          <w:sz w:val="20"/>
        </w:rPr>
        <w:t>(×400)</w:t>
      </w:r>
      <w:r>
        <w:rPr>
          <w:rFonts w:ascii="Calibri" w:hAnsi="Calibri"/>
          <w:spacing w:val="-4"/>
          <w:w w:val="105"/>
          <w:sz w:val="20"/>
        </w:rPr>
        <w:t> </w:t>
      </w:r>
      <w:r>
        <w:rPr>
          <w:rFonts w:ascii="Calibri" w:hAnsi="Calibri"/>
          <w:w w:val="105"/>
          <w:sz w:val="20"/>
        </w:rPr>
        <w:t>1</w:t>
      </w:r>
      <w:r>
        <w:rPr>
          <w:rFonts w:ascii="Calibri" w:hAnsi="Calibri"/>
          <w:spacing w:val="-4"/>
          <w:w w:val="105"/>
          <w:sz w:val="20"/>
        </w:rPr>
        <w:t> </w:t>
      </w:r>
      <w:r>
        <w:rPr>
          <w:rFonts w:ascii="Calibri" w:hAnsi="Calibri"/>
          <w:w w:val="105"/>
          <w:sz w:val="20"/>
        </w:rPr>
        <w:t>=Portal</w:t>
      </w:r>
      <w:r>
        <w:rPr>
          <w:rFonts w:ascii="Calibri" w:hAnsi="Calibri"/>
          <w:spacing w:val="-4"/>
          <w:w w:val="105"/>
          <w:sz w:val="20"/>
        </w:rPr>
        <w:t> </w:t>
      </w:r>
      <w:r>
        <w:rPr>
          <w:rFonts w:ascii="Calibri" w:hAnsi="Calibri"/>
          <w:w w:val="105"/>
          <w:sz w:val="20"/>
        </w:rPr>
        <w:t>tract 2 = Central vein</w:t>
      </w:r>
    </w:p>
    <w:p>
      <w:pPr>
        <w:spacing w:after="0" w:line="249" w:lineRule="auto"/>
        <w:jc w:val="center"/>
        <w:rPr>
          <w:rFonts w:ascii="Calibri" w:hAnsi="Calibri"/>
          <w:sz w:val="20"/>
        </w:rPr>
        <w:sectPr>
          <w:pgSz w:w="12240" w:h="15840"/>
          <w:pgMar w:header="0" w:footer="944" w:top="1360" w:bottom="1140" w:left="1720" w:right="540"/>
        </w:sectPr>
      </w:pPr>
    </w:p>
    <w:p>
      <w:pPr>
        <w:pStyle w:val="Heading2"/>
        <w:spacing w:line="491" w:lineRule="auto" w:before="77"/>
        <w:ind w:left="3232" w:right="3806"/>
        <w:jc w:val="center"/>
      </w:pPr>
      <w:r>
        <w:rPr/>
        <w:t>CHAPTER </w:t>
      </w:r>
      <w:r>
        <w:rPr/>
        <w:t>FIVE </w:t>
      </w:r>
      <w:r>
        <w:rPr>
          <w:spacing w:val="-2"/>
        </w:rPr>
        <w:t>DISCUSSION</w:t>
      </w:r>
    </w:p>
    <w:p>
      <w:pPr>
        <w:pStyle w:val="BodyText"/>
        <w:spacing w:line="491" w:lineRule="auto"/>
        <w:ind w:left="151" w:right="725"/>
        <w:jc w:val="both"/>
      </w:pPr>
      <w:r>
        <w:rPr/>
        <w:t>The</w:t>
      </w:r>
      <w:r>
        <w:rPr>
          <w:spacing w:val="40"/>
        </w:rPr>
        <w:t> </w:t>
      </w:r>
      <w:r>
        <w:rPr/>
        <w:t>phytochemical</w:t>
      </w:r>
      <w:r>
        <w:rPr>
          <w:spacing w:val="40"/>
        </w:rPr>
        <w:t> </w:t>
      </w:r>
      <w:r>
        <w:rPr/>
        <w:t>screening</w:t>
      </w:r>
      <w:r>
        <w:rPr>
          <w:spacing w:val="40"/>
        </w:rPr>
        <w:t> </w:t>
      </w:r>
      <w:r>
        <w:rPr/>
        <w:t>of</w:t>
      </w:r>
      <w:r>
        <w:rPr>
          <w:spacing w:val="40"/>
        </w:rPr>
        <w:t> </w:t>
      </w:r>
      <w:r>
        <w:rPr>
          <w:i/>
        </w:rPr>
        <w:t>R.longiflora</w:t>
      </w:r>
      <w:r>
        <w:rPr>
          <w:i/>
          <w:spacing w:val="40"/>
        </w:rPr>
        <w:t> </w:t>
      </w:r>
      <w:r>
        <w:rPr/>
        <w:t>leaf extract</w:t>
      </w:r>
      <w:r>
        <w:rPr>
          <w:spacing w:val="40"/>
        </w:rPr>
        <w:t> </w:t>
      </w:r>
      <w:r>
        <w:rPr/>
        <w:t>revealed the</w:t>
      </w:r>
      <w:r>
        <w:rPr>
          <w:spacing w:val="40"/>
        </w:rPr>
        <w:t> </w:t>
      </w:r>
      <w:r>
        <w:rPr/>
        <w:t>presence</w:t>
      </w:r>
      <w:r>
        <w:rPr>
          <w:spacing w:val="40"/>
        </w:rPr>
        <w:t> </w:t>
      </w:r>
      <w:r>
        <w:rPr/>
        <w:t>of</w:t>
      </w:r>
      <w:r>
        <w:rPr>
          <w:spacing w:val="40"/>
        </w:rPr>
        <w:t> </w:t>
      </w:r>
      <w:r>
        <w:rPr/>
        <w:t>saponins, flavonoids tannins, cardiac glycosides, alkaloids, and steroids which might be responsible for the observed analgesic and anti-inflammatory activities of the extract.</w:t>
      </w:r>
    </w:p>
    <w:p>
      <w:pPr>
        <w:pStyle w:val="BodyText"/>
        <w:spacing w:line="491" w:lineRule="auto"/>
        <w:ind w:left="151" w:right="723"/>
        <w:jc w:val="both"/>
      </w:pPr>
      <w:r>
        <w:rPr/>
        <w:t>Analgesic and ant-inflammatory effects have been observed with flavonoids as well as tannins (Ahmadiani </w:t>
      </w:r>
      <w:r>
        <w:rPr>
          <w:i/>
        </w:rPr>
        <w:t>et al., </w:t>
      </w:r>
      <w:r>
        <w:rPr/>
        <w:t>1998; Ahmadiani </w:t>
      </w:r>
      <w:r>
        <w:rPr>
          <w:i/>
        </w:rPr>
        <w:t>et al., </w:t>
      </w:r>
      <w:r>
        <w:rPr/>
        <w:t>2000). There are also reports on the analgesic effects of alkaloids</w:t>
      </w:r>
      <w:r>
        <w:rPr>
          <w:spacing w:val="27"/>
        </w:rPr>
        <w:t> </w:t>
      </w:r>
      <w:r>
        <w:rPr/>
        <w:t>(Reanmongkol </w:t>
      </w:r>
      <w:r>
        <w:rPr>
          <w:i/>
        </w:rPr>
        <w:t>et</w:t>
      </w:r>
      <w:r>
        <w:rPr>
          <w:i/>
          <w:spacing w:val="25"/>
        </w:rPr>
        <w:t> </w:t>
      </w:r>
      <w:r>
        <w:rPr>
          <w:i/>
        </w:rPr>
        <w:t>al.,</w:t>
      </w:r>
      <w:r>
        <w:rPr>
          <w:i/>
          <w:spacing w:val="23"/>
        </w:rPr>
        <w:t> </w:t>
      </w:r>
      <w:r>
        <w:rPr/>
        <w:t>2005)</w:t>
      </w:r>
      <w:r>
        <w:rPr>
          <w:spacing w:val="24"/>
        </w:rPr>
        <w:t> </w:t>
      </w:r>
      <w:r>
        <w:rPr/>
        <w:t>essential</w:t>
      </w:r>
      <w:r>
        <w:rPr>
          <w:spacing w:val="25"/>
        </w:rPr>
        <w:t> </w:t>
      </w:r>
      <w:r>
        <w:rPr/>
        <w:t>oil (De</w:t>
      </w:r>
      <w:r>
        <w:rPr>
          <w:spacing w:val="23"/>
        </w:rPr>
        <w:t> </w:t>
      </w:r>
      <w:r>
        <w:rPr/>
        <w:t>Araujo</w:t>
      </w:r>
      <w:r>
        <w:rPr>
          <w:spacing w:val="29"/>
        </w:rPr>
        <w:t> </w:t>
      </w:r>
      <w:r>
        <w:rPr>
          <w:i/>
        </w:rPr>
        <w:t>et</w:t>
      </w:r>
      <w:r>
        <w:rPr>
          <w:i/>
          <w:spacing w:val="23"/>
        </w:rPr>
        <w:t> </w:t>
      </w:r>
      <w:r>
        <w:rPr>
          <w:i/>
        </w:rPr>
        <w:t>al.,</w:t>
      </w:r>
      <w:r>
        <w:rPr>
          <w:i/>
          <w:spacing w:val="25"/>
        </w:rPr>
        <w:t> </w:t>
      </w:r>
      <w:r>
        <w:rPr/>
        <w:t>2005) and</w:t>
      </w:r>
      <w:r>
        <w:rPr>
          <w:spacing w:val="27"/>
        </w:rPr>
        <w:t> </w:t>
      </w:r>
      <w:r>
        <w:rPr/>
        <w:t>saponins</w:t>
      </w:r>
      <w:r>
        <w:rPr>
          <w:spacing w:val="25"/>
        </w:rPr>
        <w:t> </w:t>
      </w:r>
      <w:r>
        <w:rPr/>
        <w:t>(Hikino </w:t>
      </w:r>
      <w:r>
        <w:rPr>
          <w:i/>
        </w:rPr>
        <w:t>et al., </w:t>
      </w:r>
      <w:r>
        <w:rPr/>
        <w:t>1984; Choi </w:t>
      </w:r>
      <w:r>
        <w:rPr>
          <w:i/>
        </w:rPr>
        <w:t>et al., </w:t>
      </w:r>
      <w:r>
        <w:rPr/>
        <w:t>2005). Flavonoids such as Quecetin are known to be effective in acute inflammation</w:t>
      </w:r>
      <w:r>
        <w:rPr>
          <w:spacing w:val="40"/>
        </w:rPr>
        <w:t> </w:t>
      </w:r>
      <w:r>
        <w:rPr/>
        <w:t>(Rajnarayana</w:t>
      </w:r>
      <w:r>
        <w:rPr>
          <w:spacing w:val="40"/>
        </w:rPr>
        <w:t> </w:t>
      </w:r>
      <w:r>
        <w:rPr>
          <w:i/>
        </w:rPr>
        <w:t>et</w:t>
      </w:r>
      <w:r>
        <w:rPr>
          <w:i/>
          <w:spacing w:val="40"/>
        </w:rPr>
        <w:t> </w:t>
      </w:r>
      <w:r>
        <w:rPr>
          <w:i/>
        </w:rPr>
        <w:t>al.,</w:t>
      </w:r>
      <w:r>
        <w:rPr>
          <w:i/>
          <w:spacing w:val="40"/>
        </w:rPr>
        <w:t> </w:t>
      </w:r>
      <w:r>
        <w:rPr/>
        <w:t>2001;</w:t>
      </w:r>
      <w:r>
        <w:rPr>
          <w:spacing w:val="40"/>
        </w:rPr>
        <w:t> </w:t>
      </w:r>
      <w:r>
        <w:rPr/>
        <w:t>Singh</w:t>
      </w:r>
      <w:r>
        <w:rPr>
          <w:spacing w:val="40"/>
        </w:rPr>
        <w:t> </w:t>
      </w:r>
      <w:r>
        <w:rPr/>
        <w:t>and</w:t>
      </w:r>
      <w:r>
        <w:rPr>
          <w:spacing w:val="40"/>
        </w:rPr>
        <w:t> </w:t>
      </w:r>
      <w:r>
        <w:rPr/>
        <w:t>Pandey,</w:t>
      </w:r>
      <w:r>
        <w:rPr>
          <w:spacing w:val="40"/>
        </w:rPr>
        <w:t> </w:t>
      </w:r>
      <w:r>
        <w:rPr/>
        <w:t>1997).</w:t>
      </w:r>
      <w:r>
        <w:rPr>
          <w:spacing w:val="80"/>
        </w:rPr>
        <w:t> </w:t>
      </w:r>
      <w:r>
        <w:rPr/>
        <w:t>Certain</w:t>
      </w:r>
      <w:r>
        <w:rPr>
          <w:spacing w:val="40"/>
        </w:rPr>
        <w:t> </w:t>
      </w:r>
      <w:r>
        <w:rPr/>
        <w:t>flavonoids</w:t>
      </w:r>
      <w:r>
        <w:rPr>
          <w:spacing w:val="40"/>
        </w:rPr>
        <w:t> </w:t>
      </w:r>
      <w:r>
        <w:rPr/>
        <w:t>possess potent inhibitory activity against a wide array of enzymes such as protein kinase C, protein tyrosine kinases, phospholipase A</w:t>
      </w:r>
      <w:r>
        <w:rPr>
          <w:vertAlign w:val="subscript"/>
        </w:rPr>
        <w:t>2</w:t>
      </w:r>
      <w:r>
        <w:rPr>
          <w:vertAlign w:val="baseline"/>
        </w:rPr>
        <w:t>, phosphodiesterases and others (Middleton, 1998).</w:t>
      </w:r>
    </w:p>
    <w:p>
      <w:pPr>
        <w:pStyle w:val="BodyText"/>
        <w:spacing w:line="491" w:lineRule="auto"/>
        <w:ind w:left="152" w:right="725"/>
        <w:jc w:val="both"/>
      </w:pPr>
      <w:r>
        <w:rPr/>
        <w:t>Manthey </w:t>
      </w:r>
      <w:r>
        <w:rPr>
          <w:i/>
        </w:rPr>
        <w:t>et al</w:t>
      </w:r>
      <w:r>
        <w:rPr/>
        <w:t>., (2001) also reported that certain flavonoids inhibit inflammatory processes by inhibiting key enzymes involved in the synthesis of prostaglandins processes. The significant</w:t>
      </w:r>
      <w:r>
        <w:rPr>
          <w:spacing w:val="80"/>
        </w:rPr>
        <w:t> </w:t>
      </w:r>
      <w:r>
        <w:rPr/>
        <w:t>analgesic and anti-inflammatory effect of the extract may be due to the flavonoids saponins and tannins.</w:t>
      </w:r>
      <w:r>
        <w:rPr>
          <w:spacing w:val="27"/>
        </w:rPr>
        <w:t> </w:t>
      </w:r>
      <w:r>
        <w:rPr/>
        <w:t>The</w:t>
      </w:r>
      <w:r>
        <w:rPr>
          <w:spacing w:val="27"/>
        </w:rPr>
        <w:t> </w:t>
      </w:r>
      <w:r>
        <w:rPr/>
        <w:t>alkaloids</w:t>
      </w:r>
      <w:r>
        <w:rPr>
          <w:spacing w:val="25"/>
        </w:rPr>
        <w:t> </w:t>
      </w:r>
      <w:r>
        <w:rPr/>
        <w:t>and saponins</w:t>
      </w:r>
      <w:r>
        <w:rPr>
          <w:spacing w:val="27"/>
        </w:rPr>
        <w:t> </w:t>
      </w:r>
      <w:r>
        <w:rPr/>
        <w:t>present</w:t>
      </w:r>
      <w:r>
        <w:rPr>
          <w:spacing w:val="28"/>
        </w:rPr>
        <w:t> </w:t>
      </w:r>
      <w:r>
        <w:rPr/>
        <w:t>might have</w:t>
      </w:r>
      <w:r>
        <w:rPr>
          <w:spacing w:val="25"/>
        </w:rPr>
        <w:t> </w:t>
      </w:r>
      <w:r>
        <w:rPr/>
        <w:t>also</w:t>
      </w:r>
      <w:r>
        <w:rPr>
          <w:spacing w:val="28"/>
        </w:rPr>
        <w:t> </w:t>
      </w:r>
      <w:r>
        <w:rPr/>
        <w:t>contributed</w:t>
      </w:r>
      <w:r>
        <w:rPr>
          <w:spacing w:val="29"/>
        </w:rPr>
        <w:t> </w:t>
      </w:r>
      <w:r>
        <w:rPr/>
        <w:t>to the</w:t>
      </w:r>
      <w:r>
        <w:rPr>
          <w:spacing w:val="27"/>
        </w:rPr>
        <w:t> </w:t>
      </w:r>
      <w:r>
        <w:rPr/>
        <w:t>analgesic</w:t>
      </w:r>
      <w:r>
        <w:rPr>
          <w:spacing w:val="27"/>
        </w:rPr>
        <w:t> </w:t>
      </w:r>
      <w:r>
        <w:rPr/>
        <w:t>activity of the extract.</w:t>
      </w:r>
    </w:p>
    <w:p>
      <w:pPr>
        <w:pStyle w:val="BodyText"/>
        <w:spacing w:line="491" w:lineRule="auto"/>
        <w:ind w:left="151" w:right="726"/>
        <w:jc w:val="both"/>
      </w:pPr>
      <w:r>
        <w:rPr/>
        <w:t>The</w:t>
      </w:r>
      <w:r>
        <w:rPr>
          <w:spacing w:val="30"/>
        </w:rPr>
        <w:t> </w:t>
      </w:r>
      <w:r>
        <w:rPr/>
        <w:t>oral</w:t>
      </w:r>
      <w:r>
        <w:rPr>
          <w:spacing w:val="27"/>
        </w:rPr>
        <w:t> </w:t>
      </w:r>
      <w:r>
        <w:rPr/>
        <w:t>and</w:t>
      </w:r>
      <w:r>
        <w:rPr>
          <w:spacing w:val="31"/>
        </w:rPr>
        <w:t> </w:t>
      </w:r>
      <w:r>
        <w:rPr/>
        <w:t>intraperitoneal</w:t>
      </w:r>
      <w:r>
        <w:rPr>
          <w:spacing w:val="30"/>
        </w:rPr>
        <w:t> </w:t>
      </w:r>
      <w:r>
        <w:rPr/>
        <w:t>values</w:t>
      </w:r>
      <w:r>
        <w:rPr>
          <w:spacing w:val="27"/>
        </w:rPr>
        <w:t> </w:t>
      </w:r>
      <w:r>
        <w:rPr/>
        <w:t>of</w:t>
      </w:r>
      <w:r>
        <w:rPr>
          <w:spacing w:val="30"/>
        </w:rPr>
        <w:t> </w:t>
      </w:r>
      <w:r>
        <w:rPr/>
        <w:t>LD</w:t>
      </w:r>
      <w:r>
        <w:rPr>
          <w:vertAlign w:val="subscript"/>
        </w:rPr>
        <w:t>50</w:t>
      </w:r>
      <w:r>
        <w:rPr>
          <w:spacing w:val="31"/>
          <w:vertAlign w:val="baseline"/>
        </w:rPr>
        <w:t> </w:t>
      </w:r>
      <w:r>
        <w:rPr>
          <w:vertAlign w:val="baseline"/>
        </w:rPr>
        <w:t>were</w:t>
      </w:r>
      <w:r>
        <w:rPr>
          <w:spacing w:val="26"/>
          <w:vertAlign w:val="baseline"/>
        </w:rPr>
        <w:t> </w:t>
      </w:r>
      <w:r>
        <w:rPr>
          <w:vertAlign w:val="baseline"/>
        </w:rPr>
        <w:t>greater</w:t>
      </w:r>
      <w:r>
        <w:rPr>
          <w:spacing w:val="31"/>
          <w:vertAlign w:val="baseline"/>
        </w:rPr>
        <w:t> </w:t>
      </w:r>
      <w:r>
        <w:rPr>
          <w:vertAlign w:val="baseline"/>
        </w:rPr>
        <w:t>than</w:t>
      </w:r>
      <w:r>
        <w:rPr>
          <w:spacing w:val="28"/>
          <w:vertAlign w:val="baseline"/>
        </w:rPr>
        <w:t> </w:t>
      </w:r>
      <w:r>
        <w:rPr>
          <w:vertAlign w:val="baseline"/>
        </w:rPr>
        <w:t>5000mg/kg</w:t>
      </w:r>
      <w:r>
        <w:rPr>
          <w:spacing w:val="27"/>
          <w:vertAlign w:val="baseline"/>
        </w:rPr>
        <w:t> </w:t>
      </w:r>
      <w:r>
        <w:rPr>
          <w:vertAlign w:val="baseline"/>
        </w:rPr>
        <w:t>body</w:t>
      </w:r>
      <w:r>
        <w:rPr>
          <w:spacing w:val="27"/>
          <w:vertAlign w:val="baseline"/>
        </w:rPr>
        <w:t> </w:t>
      </w:r>
      <w:r>
        <w:rPr>
          <w:vertAlign w:val="baseline"/>
        </w:rPr>
        <w:t>weight</w:t>
      </w:r>
      <w:r>
        <w:rPr>
          <w:spacing w:val="28"/>
          <w:vertAlign w:val="baseline"/>
        </w:rPr>
        <w:t> </w:t>
      </w:r>
      <w:r>
        <w:rPr>
          <w:vertAlign w:val="baseline"/>
        </w:rPr>
        <w:t>in</w:t>
      </w:r>
      <w:r>
        <w:rPr>
          <w:spacing w:val="27"/>
          <w:vertAlign w:val="baseline"/>
        </w:rPr>
        <w:t> </w:t>
      </w:r>
      <w:r>
        <w:rPr>
          <w:vertAlign w:val="baseline"/>
        </w:rPr>
        <w:t>both</w:t>
      </w:r>
      <w:r>
        <w:rPr>
          <w:spacing w:val="31"/>
          <w:vertAlign w:val="baseline"/>
        </w:rPr>
        <w:t> </w:t>
      </w:r>
      <w:r>
        <w:rPr>
          <w:vertAlign w:val="baseline"/>
        </w:rPr>
        <w:t>rats and mice, suggest that the</w:t>
      </w:r>
      <w:r>
        <w:rPr>
          <w:spacing w:val="20"/>
          <w:vertAlign w:val="baseline"/>
        </w:rPr>
        <w:t> </w:t>
      </w:r>
      <w:r>
        <w:rPr>
          <w:vertAlign w:val="baseline"/>
        </w:rPr>
        <w:t>extract is non-toxic orally and intraperitoneally according to Lorke’s 1983</w:t>
      </w:r>
      <w:r>
        <w:rPr>
          <w:spacing w:val="40"/>
          <w:vertAlign w:val="baseline"/>
        </w:rPr>
        <w:t> </w:t>
      </w:r>
      <w:r>
        <w:rPr>
          <w:vertAlign w:val="baseline"/>
        </w:rPr>
        <w:t>in lethal dose determination.</w:t>
      </w:r>
    </w:p>
    <w:p>
      <w:pPr>
        <w:pStyle w:val="BodyText"/>
        <w:spacing w:line="491" w:lineRule="auto"/>
        <w:ind w:left="151" w:right="728" w:hanging="1"/>
      </w:pPr>
      <w:r>
        <w:rPr/>
        <w:t>In lethal dose (LD</w:t>
      </w:r>
      <w:r>
        <w:rPr>
          <w:vertAlign w:val="subscript"/>
        </w:rPr>
        <w:t>50</w:t>
      </w:r>
      <w:r>
        <w:rPr>
          <w:vertAlign w:val="baseline"/>
        </w:rPr>
        <w:t>) determination by Lorke’s 1983, toxic substances are graded as follows: Substances</w:t>
      </w:r>
      <w:r>
        <w:rPr>
          <w:spacing w:val="62"/>
          <w:vertAlign w:val="baseline"/>
        </w:rPr>
        <w:t> </w:t>
      </w:r>
      <w:r>
        <w:rPr>
          <w:vertAlign w:val="baseline"/>
        </w:rPr>
        <w:t>with</w:t>
      </w:r>
      <w:r>
        <w:rPr>
          <w:spacing w:val="40"/>
          <w:vertAlign w:val="baseline"/>
        </w:rPr>
        <w:t> </w:t>
      </w:r>
      <w:r>
        <w:rPr>
          <w:vertAlign w:val="baseline"/>
        </w:rPr>
        <w:t>lethal</w:t>
      </w:r>
      <w:r>
        <w:rPr>
          <w:spacing w:val="40"/>
          <w:vertAlign w:val="baseline"/>
        </w:rPr>
        <w:t> </w:t>
      </w:r>
      <w:r>
        <w:rPr>
          <w:vertAlign w:val="baseline"/>
        </w:rPr>
        <w:t>dose</w:t>
      </w:r>
      <w:r>
        <w:rPr>
          <w:spacing w:val="59"/>
          <w:vertAlign w:val="baseline"/>
        </w:rPr>
        <w:t> </w:t>
      </w:r>
      <w:r>
        <w:rPr>
          <w:vertAlign w:val="baseline"/>
        </w:rPr>
        <w:t>(LD</w:t>
      </w:r>
      <w:r>
        <w:rPr>
          <w:vertAlign w:val="subscript"/>
        </w:rPr>
        <w:t>50</w:t>
      </w:r>
      <w:r>
        <w:rPr>
          <w:vertAlign w:val="baseline"/>
        </w:rPr>
        <w:t>)</w:t>
      </w:r>
      <w:r>
        <w:rPr>
          <w:spacing w:val="59"/>
          <w:vertAlign w:val="baseline"/>
        </w:rPr>
        <w:t> </w:t>
      </w:r>
      <w:r>
        <w:rPr>
          <w:vertAlign w:val="baseline"/>
        </w:rPr>
        <w:t>≥</w:t>
      </w:r>
      <w:r>
        <w:rPr>
          <w:spacing w:val="59"/>
          <w:vertAlign w:val="baseline"/>
        </w:rPr>
        <w:t> </w:t>
      </w:r>
      <w:r>
        <w:rPr>
          <w:vertAlign w:val="baseline"/>
        </w:rPr>
        <w:t>1mg/kg</w:t>
      </w:r>
      <w:r>
        <w:rPr>
          <w:spacing w:val="40"/>
          <w:vertAlign w:val="baseline"/>
        </w:rPr>
        <w:t> </w:t>
      </w:r>
      <w:r>
        <w:rPr>
          <w:vertAlign w:val="baseline"/>
        </w:rPr>
        <w:t>are</w:t>
      </w:r>
      <w:r>
        <w:rPr>
          <w:spacing w:val="40"/>
          <w:vertAlign w:val="baseline"/>
        </w:rPr>
        <w:t> </w:t>
      </w:r>
      <w:r>
        <w:rPr>
          <w:vertAlign w:val="baseline"/>
        </w:rPr>
        <w:t>considered</w:t>
      </w:r>
      <w:r>
        <w:rPr>
          <w:spacing w:val="63"/>
          <w:vertAlign w:val="baseline"/>
        </w:rPr>
        <w:t> </w:t>
      </w:r>
      <w:r>
        <w:rPr>
          <w:vertAlign w:val="baseline"/>
        </w:rPr>
        <w:t>to</w:t>
      </w:r>
      <w:r>
        <w:rPr>
          <w:spacing w:val="40"/>
          <w:vertAlign w:val="baseline"/>
        </w:rPr>
        <w:t> </w:t>
      </w:r>
      <w:r>
        <w:rPr>
          <w:vertAlign w:val="baseline"/>
        </w:rPr>
        <w:t>be</w:t>
      </w:r>
      <w:r>
        <w:rPr>
          <w:spacing w:val="40"/>
          <w:vertAlign w:val="baseline"/>
        </w:rPr>
        <w:t> </w:t>
      </w:r>
      <w:r>
        <w:rPr>
          <w:vertAlign w:val="baseline"/>
        </w:rPr>
        <w:t>highly</w:t>
      </w:r>
      <w:r>
        <w:rPr>
          <w:spacing w:val="60"/>
          <w:vertAlign w:val="baseline"/>
        </w:rPr>
        <w:t> </w:t>
      </w:r>
      <w:r>
        <w:rPr>
          <w:vertAlign w:val="baseline"/>
        </w:rPr>
        <w:t>toxic,</w:t>
      </w:r>
      <w:r>
        <w:rPr>
          <w:spacing w:val="59"/>
          <w:vertAlign w:val="baseline"/>
        </w:rPr>
        <w:t> </w:t>
      </w:r>
      <w:r>
        <w:rPr>
          <w:vertAlign w:val="baseline"/>
        </w:rPr>
        <w:t>≥</w:t>
      </w:r>
      <w:r>
        <w:rPr>
          <w:spacing w:val="59"/>
          <w:vertAlign w:val="baseline"/>
        </w:rPr>
        <w:t> </w:t>
      </w:r>
      <w:r>
        <w:rPr>
          <w:vertAlign w:val="baseline"/>
        </w:rPr>
        <w:t>5mg/kg</w:t>
      </w:r>
      <w:r>
        <w:rPr>
          <w:spacing w:val="40"/>
          <w:vertAlign w:val="baseline"/>
        </w:rPr>
        <w:t> </w:t>
      </w:r>
      <w:r>
        <w:rPr>
          <w:vertAlign w:val="baseline"/>
        </w:rPr>
        <w:t>are considered</w:t>
      </w:r>
      <w:r>
        <w:rPr>
          <w:spacing w:val="24"/>
          <w:vertAlign w:val="baseline"/>
        </w:rPr>
        <w:t> </w:t>
      </w:r>
      <w:r>
        <w:rPr>
          <w:vertAlign w:val="baseline"/>
        </w:rPr>
        <w:t>to</w:t>
      </w:r>
      <w:r>
        <w:rPr>
          <w:spacing w:val="21"/>
          <w:vertAlign w:val="baseline"/>
        </w:rPr>
        <w:t> </w:t>
      </w:r>
      <w:r>
        <w:rPr>
          <w:vertAlign w:val="baseline"/>
        </w:rPr>
        <w:t>be</w:t>
      </w:r>
      <w:r>
        <w:rPr>
          <w:spacing w:val="20"/>
          <w:vertAlign w:val="baseline"/>
        </w:rPr>
        <w:t> </w:t>
      </w:r>
      <w:r>
        <w:rPr>
          <w:vertAlign w:val="baseline"/>
        </w:rPr>
        <w:t>toxic,</w:t>
      </w:r>
      <w:r>
        <w:rPr>
          <w:spacing w:val="25"/>
          <w:vertAlign w:val="baseline"/>
        </w:rPr>
        <w:t> </w:t>
      </w:r>
      <w:r>
        <w:rPr>
          <w:vertAlign w:val="baseline"/>
        </w:rPr>
        <w:t>≥</w:t>
      </w:r>
      <w:r>
        <w:rPr>
          <w:spacing w:val="20"/>
          <w:vertAlign w:val="baseline"/>
        </w:rPr>
        <w:t> </w:t>
      </w:r>
      <w:r>
        <w:rPr>
          <w:vertAlign w:val="baseline"/>
        </w:rPr>
        <w:t>100mg/kg</w:t>
      </w:r>
      <w:r>
        <w:rPr>
          <w:spacing w:val="18"/>
          <w:vertAlign w:val="baseline"/>
        </w:rPr>
        <w:t> </w:t>
      </w:r>
      <w:r>
        <w:rPr>
          <w:vertAlign w:val="baseline"/>
        </w:rPr>
        <w:t>are</w:t>
      </w:r>
      <w:r>
        <w:rPr>
          <w:spacing w:val="25"/>
          <w:vertAlign w:val="baseline"/>
        </w:rPr>
        <w:t> </w:t>
      </w:r>
      <w:r>
        <w:rPr>
          <w:vertAlign w:val="baseline"/>
        </w:rPr>
        <w:t>considered</w:t>
      </w:r>
      <w:r>
        <w:rPr>
          <w:spacing w:val="21"/>
          <w:vertAlign w:val="baseline"/>
        </w:rPr>
        <w:t> </w:t>
      </w:r>
      <w:r>
        <w:rPr>
          <w:vertAlign w:val="baseline"/>
        </w:rPr>
        <w:t>to</w:t>
      </w:r>
      <w:r>
        <w:rPr>
          <w:spacing w:val="25"/>
          <w:vertAlign w:val="baseline"/>
        </w:rPr>
        <w:t> </w:t>
      </w:r>
      <w:r>
        <w:rPr>
          <w:vertAlign w:val="baseline"/>
        </w:rPr>
        <w:t>be</w:t>
      </w:r>
      <w:r>
        <w:rPr>
          <w:spacing w:val="20"/>
          <w:vertAlign w:val="baseline"/>
        </w:rPr>
        <w:t> </w:t>
      </w:r>
      <w:r>
        <w:rPr>
          <w:vertAlign w:val="baseline"/>
        </w:rPr>
        <w:t>less</w:t>
      </w:r>
      <w:r>
        <w:rPr>
          <w:spacing w:val="21"/>
          <w:vertAlign w:val="baseline"/>
        </w:rPr>
        <w:t> </w:t>
      </w:r>
      <w:r>
        <w:rPr>
          <w:vertAlign w:val="baseline"/>
        </w:rPr>
        <w:t>or</w:t>
      </w:r>
      <w:r>
        <w:rPr>
          <w:spacing w:val="21"/>
          <w:vertAlign w:val="baseline"/>
        </w:rPr>
        <w:t> </w:t>
      </w:r>
      <w:r>
        <w:rPr>
          <w:vertAlign w:val="baseline"/>
        </w:rPr>
        <w:t>moderately</w:t>
      </w:r>
      <w:r>
        <w:rPr>
          <w:spacing w:val="19"/>
          <w:vertAlign w:val="baseline"/>
        </w:rPr>
        <w:t> </w:t>
      </w:r>
      <w:r>
        <w:rPr>
          <w:vertAlign w:val="baseline"/>
        </w:rPr>
        <w:t>toxic,</w:t>
      </w:r>
      <w:r>
        <w:rPr>
          <w:spacing w:val="24"/>
          <w:vertAlign w:val="baseline"/>
        </w:rPr>
        <w:t> </w:t>
      </w:r>
      <w:r>
        <w:rPr>
          <w:vertAlign w:val="baseline"/>
        </w:rPr>
        <w:t>≥</w:t>
      </w:r>
      <w:r>
        <w:rPr>
          <w:spacing w:val="22"/>
          <w:vertAlign w:val="baseline"/>
        </w:rPr>
        <w:t> </w:t>
      </w:r>
      <w:r>
        <w:rPr>
          <w:vertAlign w:val="baseline"/>
        </w:rPr>
        <w:t>1000mg/kg</w:t>
      </w:r>
      <w:r>
        <w:rPr>
          <w:spacing w:val="18"/>
          <w:vertAlign w:val="baseline"/>
        </w:rPr>
        <w:t> </w:t>
      </w:r>
      <w:r>
        <w:rPr>
          <w:vertAlign w:val="baseline"/>
        </w:rPr>
        <w:t>are considered to be slightly toxic and ≥ 5000mg/kg are considered to be non-toxic.</w:t>
      </w:r>
    </w:p>
    <w:p>
      <w:pPr>
        <w:pStyle w:val="BodyText"/>
        <w:spacing w:line="252" w:lineRule="exact"/>
        <w:ind w:left="151"/>
      </w:pPr>
      <w:r>
        <w:rPr/>
        <w:t>The</w:t>
      </w:r>
      <w:r>
        <w:rPr>
          <w:spacing w:val="19"/>
        </w:rPr>
        <w:t> </w:t>
      </w:r>
      <w:r>
        <w:rPr/>
        <w:t>extract</w:t>
      </w:r>
      <w:r>
        <w:rPr>
          <w:spacing w:val="23"/>
        </w:rPr>
        <w:t> </w:t>
      </w:r>
      <w:r>
        <w:rPr/>
        <w:t>significantly</w:t>
      </w:r>
      <w:r>
        <w:rPr>
          <w:spacing w:val="20"/>
        </w:rPr>
        <w:t> </w:t>
      </w:r>
      <w:r>
        <w:rPr/>
        <w:t>(P&lt;0.05)</w:t>
      </w:r>
      <w:r>
        <w:rPr>
          <w:spacing w:val="20"/>
        </w:rPr>
        <w:t> </w:t>
      </w:r>
      <w:r>
        <w:rPr/>
        <w:t>inhibited</w:t>
      </w:r>
      <w:r>
        <w:rPr>
          <w:spacing w:val="24"/>
        </w:rPr>
        <w:t> </w:t>
      </w:r>
      <w:r>
        <w:rPr/>
        <w:t>the</w:t>
      </w:r>
      <w:r>
        <w:rPr>
          <w:spacing w:val="23"/>
        </w:rPr>
        <w:t> </w:t>
      </w:r>
      <w:r>
        <w:rPr/>
        <w:t>number</w:t>
      </w:r>
      <w:r>
        <w:rPr>
          <w:spacing w:val="22"/>
        </w:rPr>
        <w:t> </w:t>
      </w:r>
      <w:r>
        <w:rPr/>
        <w:t>of</w:t>
      </w:r>
      <w:r>
        <w:rPr>
          <w:spacing w:val="18"/>
        </w:rPr>
        <w:t> </w:t>
      </w:r>
      <w:r>
        <w:rPr/>
        <w:t>acetic</w:t>
      </w:r>
      <w:r>
        <w:rPr>
          <w:spacing w:val="24"/>
        </w:rPr>
        <w:t> </w:t>
      </w:r>
      <w:r>
        <w:rPr/>
        <w:t>acid-induced</w:t>
      </w:r>
      <w:r>
        <w:rPr>
          <w:spacing w:val="21"/>
        </w:rPr>
        <w:t> </w:t>
      </w:r>
      <w:r>
        <w:rPr/>
        <w:t>abdominal</w:t>
      </w:r>
      <w:r>
        <w:rPr>
          <w:spacing w:val="23"/>
        </w:rPr>
        <w:t> </w:t>
      </w:r>
      <w:r>
        <w:rPr/>
        <w:t>writhes</w:t>
      </w:r>
      <w:r>
        <w:rPr>
          <w:spacing w:val="23"/>
        </w:rPr>
        <w:t> </w:t>
      </w:r>
      <w:r>
        <w:rPr>
          <w:spacing w:val="-5"/>
        </w:rPr>
        <w:t>in</w:t>
      </w:r>
    </w:p>
    <w:p>
      <w:pPr>
        <w:spacing w:after="0" w:line="252" w:lineRule="exact"/>
        <w:sectPr>
          <w:pgSz w:w="12240" w:h="15840"/>
          <w:pgMar w:header="0" w:footer="944" w:top="1280" w:bottom="1140" w:left="1720" w:right="540"/>
        </w:sectPr>
      </w:pPr>
    </w:p>
    <w:p>
      <w:pPr>
        <w:pStyle w:val="BodyText"/>
        <w:spacing w:line="491" w:lineRule="auto" w:before="70"/>
        <w:ind w:left="151" w:right="724"/>
        <w:jc w:val="both"/>
      </w:pPr>
      <w:r>
        <w:rPr/>
        <w:t>mice dose dependently. The highest inhibition of abdominal constriction (64.9%) observed </w:t>
      </w:r>
      <w:r>
        <w:rPr/>
        <w:t>at 1000mg/kg</w:t>
      </w:r>
      <w:r>
        <w:rPr>
          <w:spacing w:val="40"/>
        </w:rPr>
        <w:t> </w:t>
      </w:r>
      <w:r>
        <w:rPr/>
        <w:t>was</w:t>
      </w:r>
      <w:r>
        <w:rPr>
          <w:spacing w:val="40"/>
        </w:rPr>
        <w:t> </w:t>
      </w:r>
      <w:r>
        <w:rPr/>
        <w:t>greater</w:t>
      </w:r>
      <w:r>
        <w:rPr>
          <w:spacing w:val="40"/>
        </w:rPr>
        <w:t> </w:t>
      </w:r>
      <w:r>
        <w:rPr/>
        <w:t>than</w:t>
      </w:r>
      <w:r>
        <w:rPr>
          <w:spacing w:val="40"/>
        </w:rPr>
        <w:t> </w:t>
      </w:r>
      <w:r>
        <w:rPr/>
        <w:t>that</w:t>
      </w:r>
      <w:r>
        <w:rPr>
          <w:spacing w:val="40"/>
        </w:rPr>
        <w:t> </w:t>
      </w:r>
      <w:r>
        <w:rPr/>
        <w:t>of</w:t>
      </w:r>
      <w:r>
        <w:rPr>
          <w:spacing w:val="40"/>
        </w:rPr>
        <w:t> </w:t>
      </w:r>
      <w:r>
        <w:rPr/>
        <w:t>Piroxicam</w:t>
      </w:r>
      <w:r>
        <w:rPr>
          <w:spacing w:val="40"/>
        </w:rPr>
        <w:t> </w:t>
      </w:r>
      <w:r>
        <w:rPr/>
        <w:t>(61.5%),</w:t>
      </w:r>
      <w:r>
        <w:rPr>
          <w:spacing w:val="40"/>
        </w:rPr>
        <w:t> </w:t>
      </w:r>
      <w:r>
        <w:rPr/>
        <w:t>the</w:t>
      </w:r>
      <w:r>
        <w:rPr>
          <w:spacing w:val="40"/>
        </w:rPr>
        <w:t> </w:t>
      </w:r>
      <w:r>
        <w:rPr/>
        <w:t>standard</w:t>
      </w:r>
      <w:r>
        <w:rPr>
          <w:spacing w:val="40"/>
        </w:rPr>
        <w:t> </w:t>
      </w:r>
      <w:r>
        <w:rPr/>
        <w:t>non-steroidal</w:t>
      </w:r>
      <w:r>
        <w:rPr>
          <w:spacing w:val="40"/>
        </w:rPr>
        <w:t> </w:t>
      </w:r>
      <w:r>
        <w:rPr/>
        <w:t>analgesic</w:t>
      </w:r>
      <w:r>
        <w:rPr>
          <w:spacing w:val="40"/>
        </w:rPr>
        <w:t> </w:t>
      </w:r>
      <w:r>
        <w:rPr/>
        <w:t>and anti-inflammatory drug used.</w:t>
      </w:r>
    </w:p>
    <w:p>
      <w:pPr>
        <w:pStyle w:val="BodyText"/>
        <w:spacing w:line="491" w:lineRule="auto"/>
        <w:ind w:left="151" w:right="722"/>
        <w:jc w:val="both"/>
      </w:pPr>
      <w:r>
        <w:rPr/>
        <w:t>The acetic acid-induced writhing test is very sensitive and able to detect anti-nociceptive effects of compounds at dose level that may appear inactive in other methods like tail flick test (Collier </w:t>
      </w:r>
      <w:r>
        <w:rPr>
          <w:i/>
        </w:rPr>
        <w:t>et al,. </w:t>
      </w:r>
      <w:r>
        <w:rPr/>
        <w:t>1968; Bentley </w:t>
      </w:r>
      <w:r>
        <w:rPr>
          <w:i/>
        </w:rPr>
        <w:t>et al., </w:t>
      </w:r>
      <w:r>
        <w:rPr/>
        <w:t>1981).</w:t>
      </w:r>
      <w:r>
        <w:rPr>
          <w:spacing w:val="40"/>
        </w:rPr>
        <w:t> </w:t>
      </w:r>
      <w:r>
        <w:rPr/>
        <w:t>However, the test (tail flick test) is not specific as it does not indicate whether</w:t>
      </w:r>
      <w:r>
        <w:rPr>
          <w:spacing w:val="24"/>
        </w:rPr>
        <w:t> </w:t>
      </w:r>
      <w:r>
        <w:rPr/>
        <w:t>the</w:t>
      </w:r>
      <w:r>
        <w:rPr>
          <w:spacing w:val="24"/>
        </w:rPr>
        <w:t> </w:t>
      </w:r>
      <w:r>
        <w:rPr/>
        <w:t>activity</w:t>
      </w:r>
      <w:r>
        <w:rPr>
          <w:spacing w:val="18"/>
        </w:rPr>
        <w:t> </w:t>
      </w:r>
      <w:r>
        <w:rPr/>
        <w:t>was</w:t>
      </w:r>
      <w:r>
        <w:rPr>
          <w:spacing w:val="27"/>
        </w:rPr>
        <w:t> </w:t>
      </w:r>
      <w:r>
        <w:rPr/>
        <w:t>central</w:t>
      </w:r>
      <w:r>
        <w:rPr>
          <w:spacing w:val="24"/>
        </w:rPr>
        <w:t> </w:t>
      </w:r>
      <w:r>
        <w:rPr/>
        <w:t>and</w:t>
      </w:r>
      <w:r>
        <w:rPr>
          <w:spacing w:val="22"/>
        </w:rPr>
        <w:t> </w:t>
      </w:r>
      <w:r>
        <w:rPr/>
        <w:t>or</w:t>
      </w:r>
      <w:r>
        <w:rPr>
          <w:spacing w:val="23"/>
        </w:rPr>
        <w:t> </w:t>
      </w:r>
      <w:r>
        <w:rPr/>
        <w:t>peripheral</w:t>
      </w:r>
      <w:r>
        <w:rPr>
          <w:spacing w:val="23"/>
        </w:rPr>
        <w:t> </w:t>
      </w:r>
      <w:r>
        <w:rPr/>
        <w:t>(Chan,</w:t>
      </w:r>
      <w:r>
        <w:rPr>
          <w:spacing w:val="24"/>
        </w:rPr>
        <w:t> </w:t>
      </w:r>
      <w:r>
        <w:rPr>
          <w:i/>
        </w:rPr>
        <w:t>et</w:t>
      </w:r>
      <w:r>
        <w:rPr>
          <w:i/>
          <w:spacing w:val="24"/>
        </w:rPr>
        <w:t> </w:t>
      </w:r>
      <w:r>
        <w:rPr>
          <w:i/>
        </w:rPr>
        <w:t>al.,</w:t>
      </w:r>
      <w:r>
        <w:rPr>
          <w:i/>
          <w:spacing w:val="21"/>
        </w:rPr>
        <w:t> </w:t>
      </w:r>
      <w:r>
        <w:rPr/>
        <w:t>1995).</w:t>
      </w:r>
      <w:r>
        <w:rPr>
          <w:spacing w:val="24"/>
        </w:rPr>
        <w:t> </w:t>
      </w:r>
      <w:r>
        <w:rPr/>
        <w:t>The</w:t>
      </w:r>
      <w:r>
        <w:rPr>
          <w:spacing w:val="21"/>
        </w:rPr>
        <w:t> </w:t>
      </w:r>
      <w:r>
        <w:rPr/>
        <w:t>intraperitoneal</w:t>
      </w:r>
      <w:r>
        <w:rPr>
          <w:spacing w:val="25"/>
        </w:rPr>
        <w:t> </w:t>
      </w:r>
      <w:r>
        <w:rPr/>
        <w:t>injection of acetic acid produces an abdominal writhing response due to sensitization of chemo-sensitive nociceptors by prostaglandins (Sutharson </w:t>
      </w:r>
      <w:r>
        <w:rPr>
          <w:i/>
        </w:rPr>
        <w:t>et al., </w:t>
      </w:r>
      <w:r>
        <w:rPr/>
        <w:t>2007).</w:t>
      </w:r>
      <w:r>
        <w:rPr>
          <w:spacing w:val="80"/>
        </w:rPr>
        <w:t> </w:t>
      </w:r>
      <w:r>
        <w:rPr/>
        <w:t>Increase level of prostanoids, particularly</w:t>
      </w:r>
      <w:r>
        <w:rPr>
          <w:spacing w:val="40"/>
        </w:rPr>
        <w:t> </w:t>
      </w:r>
      <w:r>
        <w:rPr/>
        <w:t>PGE</w:t>
      </w:r>
      <w:r>
        <w:rPr>
          <w:vertAlign w:val="subscript"/>
        </w:rPr>
        <w:t>2</w:t>
      </w:r>
      <w:r>
        <w:rPr>
          <w:vertAlign w:val="baseline"/>
        </w:rPr>
        <w:t> and PGF</w:t>
      </w:r>
      <w:r>
        <w:rPr>
          <w:vertAlign w:val="subscript"/>
        </w:rPr>
        <w:t>2a</w:t>
      </w:r>
      <w:r>
        <w:rPr>
          <w:vertAlign w:val="baseline"/>
        </w:rPr>
        <w:t> (Derardt </w:t>
      </w:r>
      <w:r>
        <w:rPr>
          <w:i/>
          <w:vertAlign w:val="baseline"/>
        </w:rPr>
        <w:t>et al., </w:t>
      </w:r>
      <w:r>
        <w:rPr>
          <w:vertAlign w:val="baseline"/>
        </w:rPr>
        <w:t>1980)</w:t>
      </w:r>
      <w:r>
        <w:rPr>
          <w:spacing w:val="78"/>
          <w:vertAlign w:val="baseline"/>
        </w:rPr>
        <w:t> </w:t>
      </w:r>
      <w:r>
        <w:rPr>
          <w:vertAlign w:val="baseline"/>
        </w:rPr>
        <w:t>as well as lipoxigenase product (Levini </w:t>
      </w:r>
      <w:r>
        <w:rPr>
          <w:i/>
          <w:vertAlign w:val="baseline"/>
        </w:rPr>
        <w:t>et al., </w:t>
      </w:r>
      <w:r>
        <w:rPr>
          <w:vertAlign w:val="baseline"/>
        </w:rPr>
        <w:t>1984; Dhara et al., 2000) have been found in the peritoneal fluid after intraperitoneal injection of acetic acid. The analgesic effects of the extract may therefore be due to its action on visceral receptors sensitive to acetic acid, to the inhibition of the production of algogenic substances or the inhibition at the central level of transmission of painful messages. However, this model may not be able to indicate the mechanism</w:t>
      </w:r>
      <w:r>
        <w:rPr>
          <w:spacing w:val="38"/>
          <w:vertAlign w:val="baseline"/>
        </w:rPr>
        <w:t> </w:t>
      </w:r>
      <w:r>
        <w:rPr>
          <w:vertAlign w:val="baseline"/>
        </w:rPr>
        <w:t>of</w:t>
      </w:r>
      <w:r>
        <w:rPr>
          <w:spacing w:val="35"/>
          <w:vertAlign w:val="baseline"/>
        </w:rPr>
        <w:t> </w:t>
      </w:r>
      <w:r>
        <w:rPr>
          <w:vertAlign w:val="baseline"/>
        </w:rPr>
        <w:t>analgesic</w:t>
      </w:r>
      <w:r>
        <w:rPr>
          <w:spacing w:val="36"/>
          <w:vertAlign w:val="baseline"/>
        </w:rPr>
        <w:t> </w:t>
      </w:r>
      <w:r>
        <w:rPr>
          <w:vertAlign w:val="baseline"/>
        </w:rPr>
        <w:t>effect</w:t>
      </w:r>
      <w:r>
        <w:rPr>
          <w:spacing w:val="38"/>
          <w:vertAlign w:val="baseline"/>
        </w:rPr>
        <w:t> </w:t>
      </w:r>
      <w:r>
        <w:rPr>
          <w:vertAlign w:val="baseline"/>
        </w:rPr>
        <w:t>of</w:t>
      </w:r>
      <w:r>
        <w:rPr>
          <w:spacing w:val="35"/>
          <w:vertAlign w:val="baseline"/>
        </w:rPr>
        <w:t> </w:t>
      </w:r>
      <w:r>
        <w:rPr>
          <w:vertAlign w:val="baseline"/>
        </w:rPr>
        <w:t>the</w:t>
      </w:r>
      <w:r>
        <w:rPr>
          <w:spacing w:val="38"/>
          <w:vertAlign w:val="baseline"/>
        </w:rPr>
        <w:t> </w:t>
      </w:r>
      <w:r>
        <w:rPr>
          <w:vertAlign w:val="baseline"/>
        </w:rPr>
        <w:t>extract</w:t>
      </w:r>
      <w:r>
        <w:rPr>
          <w:spacing w:val="33"/>
          <w:vertAlign w:val="baseline"/>
        </w:rPr>
        <w:t> </w:t>
      </w:r>
      <w:r>
        <w:rPr>
          <w:vertAlign w:val="baseline"/>
        </w:rPr>
        <w:t>because</w:t>
      </w:r>
      <w:r>
        <w:rPr>
          <w:spacing w:val="39"/>
          <w:vertAlign w:val="baseline"/>
        </w:rPr>
        <w:t> </w:t>
      </w:r>
      <w:r>
        <w:rPr>
          <w:vertAlign w:val="baseline"/>
        </w:rPr>
        <w:t>other</w:t>
      </w:r>
      <w:r>
        <w:rPr>
          <w:spacing w:val="35"/>
          <w:vertAlign w:val="baseline"/>
        </w:rPr>
        <w:t> </w:t>
      </w:r>
      <w:r>
        <w:rPr>
          <w:vertAlign w:val="baseline"/>
        </w:rPr>
        <w:t>agents</w:t>
      </w:r>
      <w:r>
        <w:rPr>
          <w:spacing w:val="35"/>
          <w:vertAlign w:val="baseline"/>
        </w:rPr>
        <w:t> </w:t>
      </w:r>
      <w:r>
        <w:rPr>
          <w:vertAlign w:val="baseline"/>
        </w:rPr>
        <w:t>such</w:t>
      </w:r>
      <w:r>
        <w:rPr>
          <w:spacing w:val="37"/>
          <w:vertAlign w:val="baseline"/>
        </w:rPr>
        <w:t> </w:t>
      </w:r>
      <w:r>
        <w:rPr>
          <w:vertAlign w:val="baseline"/>
        </w:rPr>
        <w:t>as</w:t>
      </w:r>
      <w:r>
        <w:rPr>
          <w:spacing w:val="35"/>
          <w:vertAlign w:val="baseline"/>
        </w:rPr>
        <w:t> </w:t>
      </w:r>
      <w:r>
        <w:rPr>
          <w:vertAlign w:val="baseline"/>
        </w:rPr>
        <w:t>antihistamines</w:t>
      </w:r>
      <w:r>
        <w:rPr>
          <w:spacing w:val="37"/>
          <w:vertAlign w:val="baseline"/>
        </w:rPr>
        <w:t> </w:t>
      </w:r>
      <w:r>
        <w:rPr>
          <w:vertAlign w:val="baseline"/>
        </w:rPr>
        <w:t>(Naik</w:t>
      </w:r>
      <w:r>
        <w:rPr>
          <w:spacing w:val="38"/>
          <w:vertAlign w:val="baseline"/>
        </w:rPr>
        <w:t> </w:t>
      </w:r>
      <w:r>
        <w:rPr>
          <w:i/>
          <w:vertAlign w:val="baseline"/>
        </w:rPr>
        <w:t>et al.,</w:t>
      </w:r>
      <w:r>
        <w:rPr>
          <w:i/>
          <w:spacing w:val="18"/>
          <w:vertAlign w:val="baseline"/>
        </w:rPr>
        <w:t> </w:t>
      </w:r>
      <w:r>
        <w:rPr>
          <w:vertAlign w:val="baseline"/>
        </w:rPr>
        <w:t>2000)</w:t>
      </w:r>
      <w:r>
        <w:rPr>
          <w:spacing w:val="14"/>
          <w:vertAlign w:val="baseline"/>
        </w:rPr>
        <w:t> </w:t>
      </w:r>
      <w:r>
        <w:rPr>
          <w:vertAlign w:val="baseline"/>
        </w:rPr>
        <w:t>and</w:t>
      </w:r>
      <w:r>
        <w:rPr>
          <w:spacing w:val="14"/>
          <w:vertAlign w:val="baseline"/>
        </w:rPr>
        <w:t> </w:t>
      </w:r>
      <w:r>
        <w:rPr>
          <w:vertAlign w:val="baseline"/>
        </w:rPr>
        <w:t>myorelaxant</w:t>
      </w:r>
      <w:r>
        <w:rPr>
          <w:spacing w:val="14"/>
          <w:vertAlign w:val="baseline"/>
        </w:rPr>
        <w:t> </w:t>
      </w:r>
      <w:r>
        <w:rPr>
          <w:vertAlign w:val="baseline"/>
        </w:rPr>
        <w:t>(Koyama</w:t>
      </w:r>
      <w:r>
        <w:rPr>
          <w:spacing w:val="19"/>
          <w:vertAlign w:val="baseline"/>
        </w:rPr>
        <w:t> </w:t>
      </w:r>
      <w:r>
        <w:rPr>
          <w:i/>
          <w:vertAlign w:val="baseline"/>
        </w:rPr>
        <w:t>et</w:t>
      </w:r>
      <w:r>
        <w:rPr>
          <w:i/>
          <w:spacing w:val="14"/>
          <w:vertAlign w:val="baseline"/>
        </w:rPr>
        <w:t> </w:t>
      </w:r>
      <w:r>
        <w:rPr>
          <w:i/>
          <w:vertAlign w:val="baseline"/>
        </w:rPr>
        <w:t>al.,</w:t>
      </w:r>
      <w:r>
        <w:rPr>
          <w:i/>
          <w:spacing w:val="17"/>
          <w:vertAlign w:val="baseline"/>
        </w:rPr>
        <w:t> </w:t>
      </w:r>
      <w:r>
        <w:rPr>
          <w:vertAlign w:val="baseline"/>
        </w:rPr>
        <w:t>1997) are</w:t>
      </w:r>
      <w:r>
        <w:rPr>
          <w:spacing w:val="14"/>
          <w:vertAlign w:val="baseline"/>
        </w:rPr>
        <w:t> </w:t>
      </w:r>
      <w:r>
        <w:rPr>
          <w:vertAlign w:val="baseline"/>
        </w:rPr>
        <w:t>able</w:t>
      </w:r>
      <w:r>
        <w:rPr>
          <w:spacing w:val="14"/>
          <w:vertAlign w:val="baseline"/>
        </w:rPr>
        <w:t> </w:t>
      </w:r>
      <w:r>
        <w:rPr>
          <w:vertAlign w:val="baseline"/>
        </w:rPr>
        <w:t>to</w:t>
      </w:r>
      <w:r>
        <w:rPr>
          <w:spacing w:val="14"/>
          <w:vertAlign w:val="baseline"/>
        </w:rPr>
        <w:t> </w:t>
      </w:r>
      <w:r>
        <w:rPr>
          <w:vertAlign w:val="baseline"/>
        </w:rPr>
        <w:t>reduce</w:t>
      </w:r>
      <w:r>
        <w:rPr>
          <w:spacing w:val="17"/>
          <w:vertAlign w:val="baseline"/>
        </w:rPr>
        <w:t> </w:t>
      </w:r>
      <w:r>
        <w:rPr>
          <w:vertAlign w:val="baseline"/>
        </w:rPr>
        <w:t>the</w:t>
      </w:r>
      <w:r>
        <w:rPr>
          <w:spacing w:val="14"/>
          <w:vertAlign w:val="baseline"/>
        </w:rPr>
        <w:t> </w:t>
      </w:r>
      <w:r>
        <w:rPr>
          <w:vertAlign w:val="baseline"/>
        </w:rPr>
        <w:t>pain</w:t>
      </w:r>
      <w:r>
        <w:rPr>
          <w:spacing w:val="14"/>
          <w:vertAlign w:val="baseline"/>
        </w:rPr>
        <w:t> </w:t>
      </w:r>
      <w:r>
        <w:rPr>
          <w:vertAlign w:val="baseline"/>
        </w:rPr>
        <w:t>induced</w:t>
      </w:r>
      <w:r>
        <w:rPr>
          <w:spacing w:val="14"/>
          <w:vertAlign w:val="baseline"/>
        </w:rPr>
        <w:t> </w:t>
      </w:r>
      <w:r>
        <w:rPr>
          <w:vertAlign w:val="baseline"/>
        </w:rPr>
        <w:t>by</w:t>
      </w:r>
      <w:r>
        <w:rPr>
          <w:spacing w:val="14"/>
          <w:vertAlign w:val="baseline"/>
        </w:rPr>
        <w:t> </w:t>
      </w:r>
      <w:r>
        <w:rPr>
          <w:vertAlign w:val="baseline"/>
        </w:rPr>
        <w:t>acetic</w:t>
      </w:r>
      <w:r>
        <w:rPr>
          <w:spacing w:val="14"/>
          <w:vertAlign w:val="baseline"/>
        </w:rPr>
        <w:t> </w:t>
      </w:r>
      <w:r>
        <w:rPr>
          <w:vertAlign w:val="baseline"/>
        </w:rPr>
        <w:t>acid.</w:t>
      </w:r>
    </w:p>
    <w:p>
      <w:pPr>
        <w:pStyle w:val="BodyText"/>
      </w:pPr>
    </w:p>
    <w:p>
      <w:pPr>
        <w:pStyle w:val="BodyText"/>
        <w:spacing w:before="16"/>
      </w:pPr>
    </w:p>
    <w:p>
      <w:pPr>
        <w:pStyle w:val="BodyText"/>
        <w:spacing w:line="491" w:lineRule="auto"/>
        <w:ind w:left="151" w:right="726"/>
        <w:jc w:val="both"/>
      </w:pPr>
      <w:r>
        <w:rPr/>
        <w:t>The</w:t>
      </w:r>
      <w:r>
        <w:rPr>
          <w:spacing w:val="40"/>
        </w:rPr>
        <w:t> </w:t>
      </w:r>
      <w:r>
        <w:rPr/>
        <w:t>methanolic</w:t>
      </w:r>
      <w:r>
        <w:rPr>
          <w:spacing w:val="40"/>
        </w:rPr>
        <w:t> </w:t>
      </w:r>
      <w:r>
        <w:rPr/>
        <w:t>leaf</w:t>
      </w:r>
      <w:r>
        <w:rPr>
          <w:spacing w:val="40"/>
        </w:rPr>
        <w:t> </w:t>
      </w:r>
      <w:r>
        <w:rPr/>
        <w:t>extract</w:t>
      </w:r>
      <w:r>
        <w:rPr>
          <w:spacing w:val="40"/>
        </w:rPr>
        <w:t> </w:t>
      </w:r>
      <w:r>
        <w:rPr/>
        <w:t>of</w:t>
      </w:r>
      <w:r>
        <w:rPr>
          <w:spacing w:val="40"/>
        </w:rPr>
        <w:t> </w:t>
      </w:r>
      <w:r>
        <w:rPr>
          <w:i/>
        </w:rPr>
        <w:t>R.longiflora</w:t>
      </w:r>
      <w:r>
        <w:rPr>
          <w:i/>
          <w:spacing w:val="40"/>
        </w:rPr>
        <w:t> </w:t>
      </w:r>
      <w:r>
        <w:rPr/>
        <w:t>significantly</w:t>
      </w:r>
      <w:r>
        <w:rPr>
          <w:spacing w:val="40"/>
        </w:rPr>
        <w:t> </w:t>
      </w:r>
      <w:r>
        <w:rPr/>
        <w:t>(P&lt;0.05)</w:t>
      </w:r>
      <w:r>
        <w:rPr>
          <w:spacing w:val="40"/>
        </w:rPr>
        <w:t> </w:t>
      </w:r>
      <w:r>
        <w:rPr/>
        <w:t>and</w:t>
      </w:r>
      <w:r>
        <w:rPr>
          <w:spacing w:val="40"/>
        </w:rPr>
        <w:t> </w:t>
      </w:r>
      <w:r>
        <w:rPr/>
        <w:t>dose-dependently</w:t>
      </w:r>
      <w:r>
        <w:rPr>
          <w:spacing w:val="40"/>
        </w:rPr>
        <w:t> </w:t>
      </w:r>
      <w:r>
        <w:rPr/>
        <w:t>protected the mice against thermally induced pain stimulus in mice but there was no significant thermal protection at the dose of 50mg/kg.</w:t>
      </w:r>
    </w:p>
    <w:p>
      <w:pPr>
        <w:pStyle w:val="BodyText"/>
        <w:spacing w:line="491" w:lineRule="auto" w:before="2"/>
        <w:ind w:left="151" w:right="722"/>
        <w:jc w:val="both"/>
      </w:pPr>
      <w:r>
        <w:rPr/>
        <w:t>The</w:t>
      </w:r>
      <w:r>
        <w:rPr>
          <w:spacing w:val="40"/>
        </w:rPr>
        <w:t> </w:t>
      </w:r>
      <w:r>
        <w:rPr/>
        <w:t>500mg/kg dose</w:t>
      </w:r>
      <w:r>
        <w:rPr>
          <w:spacing w:val="40"/>
        </w:rPr>
        <w:t> </w:t>
      </w:r>
      <w:r>
        <w:rPr/>
        <w:t>of</w:t>
      </w:r>
      <w:r>
        <w:rPr>
          <w:spacing w:val="40"/>
        </w:rPr>
        <w:t> </w:t>
      </w:r>
      <w:r>
        <w:rPr/>
        <w:t>the</w:t>
      </w:r>
      <w:r>
        <w:rPr>
          <w:spacing w:val="40"/>
        </w:rPr>
        <w:t> </w:t>
      </w:r>
      <w:r>
        <w:rPr>
          <w:i/>
        </w:rPr>
        <w:t>R.longiflora </w:t>
      </w:r>
      <w:r>
        <w:rPr/>
        <w:t>extract</w:t>
      </w:r>
      <w:r>
        <w:rPr>
          <w:spacing w:val="40"/>
        </w:rPr>
        <w:t> </w:t>
      </w:r>
      <w:r>
        <w:rPr/>
        <w:t>offered</w:t>
      </w:r>
      <w:r>
        <w:rPr>
          <w:spacing w:val="40"/>
        </w:rPr>
        <w:t> </w:t>
      </w:r>
      <w:r>
        <w:rPr/>
        <w:t>more</w:t>
      </w:r>
      <w:r>
        <w:rPr>
          <w:spacing w:val="40"/>
        </w:rPr>
        <w:t> </w:t>
      </w:r>
      <w:r>
        <w:rPr/>
        <w:t>than</w:t>
      </w:r>
      <w:r>
        <w:rPr>
          <w:spacing w:val="40"/>
        </w:rPr>
        <w:t> </w:t>
      </w:r>
      <w:r>
        <w:rPr/>
        <w:t>100% protection;</w:t>
      </w:r>
      <w:r>
        <w:rPr>
          <w:spacing w:val="40"/>
        </w:rPr>
        <w:t> </w:t>
      </w:r>
      <w:r>
        <w:rPr/>
        <w:t>1000mg/kg offered</w:t>
      </w:r>
      <w:r>
        <w:rPr>
          <w:spacing w:val="40"/>
        </w:rPr>
        <w:t> </w:t>
      </w:r>
      <w:r>
        <w:rPr/>
        <w:t>more</w:t>
      </w:r>
      <w:r>
        <w:rPr>
          <w:spacing w:val="40"/>
        </w:rPr>
        <w:t> </w:t>
      </w:r>
      <w:r>
        <w:rPr/>
        <w:t>than</w:t>
      </w:r>
      <w:r>
        <w:rPr>
          <w:spacing w:val="40"/>
        </w:rPr>
        <w:t> </w:t>
      </w:r>
      <w:r>
        <w:rPr/>
        <w:t>200%</w:t>
      </w:r>
      <w:r>
        <w:rPr>
          <w:spacing w:val="40"/>
        </w:rPr>
        <w:t> </w:t>
      </w:r>
      <w:r>
        <w:rPr/>
        <w:t>and</w:t>
      </w:r>
      <w:r>
        <w:rPr>
          <w:spacing w:val="40"/>
        </w:rPr>
        <w:t> </w:t>
      </w:r>
      <w:r>
        <w:rPr/>
        <w:t>the</w:t>
      </w:r>
      <w:r>
        <w:rPr>
          <w:spacing w:val="40"/>
        </w:rPr>
        <w:t> </w:t>
      </w:r>
      <w:r>
        <w:rPr/>
        <w:t>standard</w:t>
      </w:r>
      <w:r>
        <w:rPr>
          <w:spacing w:val="40"/>
        </w:rPr>
        <w:t> </w:t>
      </w:r>
      <w:r>
        <w:rPr/>
        <w:t>drug</w:t>
      </w:r>
      <w:r>
        <w:rPr>
          <w:spacing w:val="40"/>
        </w:rPr>
        <w:t> </w:t>
      </w:r>
      <w:r>
        <w:rPr/>
        <w:t>morphine</w:t>
      </w:r>
      <w:r>
        <w:rPr>
          <w:spacing w:val="40"/>
        </w:rPr>
        <w:t> </w:t>
      </w:r>
      <w:r>
        <w:rPr/>
        <w:t>sulphate</w:t>
      </w:r>
      <w:r>
        <w:rPr>
          <w:spacing w:val="40"/>
        </w:rPr>
        <w:t> </w:t>
      </w:r>
      <w:r>
        <w:rPr/>
        <w:t>offered</w:t>
      </w:r>
      <w:r>
        <w:rPr>
          <w:spacing w:val="40"/>
        </w:rPr>
        <w:t> </w:t>
      </w:r>
      <w:r>
        <w:rPr/>
        <w:t>more</w:t>
      </w:r>
      <w:r>
        <w:rPr>
          <w:spacing w:val="40"/>
        </w:rPr>
        <w:t> </w:t>
      </w:r>
      <w:r>
        <w:rPr/>
        <w:t>than</w:t>
      </w:r>
      <w:r>
        <w:rPr>
          <w:spacing w:val="40"/>
        </w:rPr>
        <w:t> </w:t>
      </w:r>
      <w:r>
        <w:rPr/>
        <w:t>300% protection against thermally induced pain stimulus in mice.</w:t>
      </w:r>
    </w:p>
    <w:p>
      <w:pPr>
        <w:pStyle w:val="BodyText"/>
        <w:spacing w:line="491" w:lineRule="auto"/>
        <w:ind w:left="151" w:right="726"/>
        <w:jc w:val="both"/>
      </w:pPr>
      <w:r>
        <w:rPr/>
        <w:t>Pain induced by thermal stimulus of the hot plate is specific for centrally mediated nociception (Parkhouse</w:t>
      </w:r>
      <w:r>
        <w:rPr>
          <w:spacing w:val="42"/>
        </w:rPr>
        <w:t> </w:t>
      </w:r>
      <w:r>
        <w:rPr/>
        <w:t>and</w:t>
      </w:r>
      <w:r>
        <w:rPr>
          <w:spacing w:val="43"/>
        </w:rPr>
        <w:t> </w:t>
      </w:r>
      <w:r>
        <w:rPr/>
        <w:t>Pleuvry,</w:t>
      </w:r>
      <w:r>
        <w:rPr>
          <w:spacing w:val="44"/>
        </w:rPr>
        <w:t> </w:t>
      </w:r>
      <w:r>
        <w:rPr/>
        <w:t>1979).</w:t>
      </w:r>
      <w:r>
        <w:rPr>
          <w:spacing w:val="43"/>
        </w:rPr>
        <w:t> </w:t>
      </w:r>
      <w:r>
        <w:rPr/>
        <w:t>The</w:t>
      </w:r>
      <w:r>
        <w:rPr>
          <w:spacing w:val="42"/>
        </w:rPr>
        <w:t> </w:t>
      </w:r>
      <w:r>
        <w:rPr/>
        <w:t>ability</w:t>
      </w:r>
      <w:r>
        <w:rPr>
          <w:spacing w:val="39"/>
        </w:rPr>
        <w:t> </w:t>
      </w:r>
      <w:r>
        <w:rPr/>
        <w:t>of</w:t>
      </w:r>
      <w:r>
        <w:rPr>
          <w:spacing w:val="45"/>
        </w:rPr>
        <w:t> </w:t>
      </w:r>
      <w:r>
        <w:rPr/>
        <w:t>the</w:t>
      </w:r>
      <w:r>
        <w:rPr>
          <w:spacing w:val="40"/>
        </w:rPr>
        <w:t> </w:t>
      </w:r>
      <w:r>
        <w:rPr/>
        <w:t>extract</w:t>
      </w:r>
      <w:r>
        <w:rPr>
          <w:spacing w:val="40"/>
        </w:rPr>
        <w:t> </w:t>
      </w:r>
      <w:r>
        <w:rPr/>
        <w:t>to</w:t>
      </w:r>
      <w:r>
        <w:rPr>
          <w:spacing w:val="42"/>
        </w:rPr>
        <w:t> </w:t>
      </w:r>
      <w:r>
        <w:rPr/>
        <w:t>prolong</w:t>
      </w:r>
      <w:r>
        <w:rPr>
          <w:spacing w:val="39"/>
        </w:rPr>
        <w:t> </w:t>
      </w:r>
      <w:r>
        <w:rPr/>
        <w:t>the</w:t>
      </w:r>
      <w:r>
        <w:rPr>
          <w:spacing w:val="45"/>
        </w:rPr>
        <w:t> </w:t>
      </w:r>
      <w:r>
        <w:rPr/>
        <w:t>reaction</w:t>
      </w:r>
      <w:r>
        <w:rPr>
          <w:spacing w:val="40"/>
        </w:rPr>
        <w:t> </w:t>
      </w:r>
      <w:r>
        <w:rPr/>
        <w:t>latency</w:t>
      </w:r>
      <w:r>
        <w:rPr>
          <w:spacing w:val="39"/>
        </w:rPr>
        <w:t> </w:t>
      </w:r>
      <w:r>
        <w:rPr/>
        <w:t>to</w:t>
      </w:r>
      <w:r>
        <w:rPr>
          <w:spacing w:val="43"/>
        </w:rPr>
        <w:t> </w:t>
      </w:r>
      <w:r>
        <w:rPr>
          <w:spacing w:val="-4"/>
        </w:rPr>
        <w:t>pain</w:t>
      </w:r>
    </w:p>
    <w:p>
      <w:pPr>
        <w:spacing w:after="0" w:line="491" w:lineRule="auto"/>
        <w:jc w:val="both"/>
        <w:sectPr>
          <w:pgSz w:w="12240" w:h="15840"/>
          <w:pgMar w:header="0" w:footer="944" w:top="1280" w:bottom="1140" w:left="1720" w:right="540"/>
        </w:sectPr>
      </w:pPr>
    </w:p>
    <w:p>
      <w:pPr>
        <w:pStyle w:val="BodyText"/>
        <w:spacing w:before="70"/>
        <w:ind w:left="151"/>
        <w:jc w:val="both"/>
      </w:pPr>
      <w:r>
        <w:rPr/>
        <w:t>thermally</w:t>
      </w:r>
      <w:r>
        <w:rPr>
          <w:spacing w:val="9"/>
        </w:rPr>
        <w:t> </w:t>
      </w:r>
      <w:r>
        <w:rPr/>
        <w:t>induced</w:t>
      </w:r>
      <w:r>
        <w:rPr>
          <w:spacing w:val="13"/>
        </w:rPr>
        <w:t> </w:t>
      </w:r>
      <w:r>
        <w:rPr/>
        <w:t>in</w:t>
      </w:r>
      <w:r>
        <w:rPr>
          <w:spacing w:val="10"/>
        </w:rPr>
        <w:t> </w:t>
      </w:r>
      <w:r>
        <w:rPr/>
        <w:t>mice</w:t>
      </w:r>
      <w:r>
        <w:rPr>
          <w:spacing w:val="10"/>
        </w:rPr>
        <w:t> </w:t>
      </w:r>
      <w:r>
        <w:rPr/>
        <w:t>by</w:t>
      </w:r>
      <w:r>
        <w:rPr>
          <w:spacing w:val="10"/>
        </w:rPr>
        <w:t> </w:t>
      </w:r>
      <w:r>
        <w:rPr/>
        <w:t>the</w:t>
      </w:r>
      <w:r>
        <w:rPr>
          <w:spacing w:val="10"/>
        </w:rPr>
        <w:t> </w:t>
      </w:r>
      <w:r>
        <w:rPr/>
        <w:t>hot</w:t>
      </w:r>
      <w:r>
        <w:rPr>
          <w:spacing w:val="10"/>
        </w:rPr>
        <w:t> </w:t>
      </w:r>
      <w:r>
        <w:rPr/>
        <w:t>plate</w:t>
      </w:r>
      <w:r>
        <w:rPr>
          <w:spacing w:val="10"/>
        </w:rPr>
        <w:t> </w:t>
      </w:r>
      <w:r>
        <w:rPr/>
        <w:t>further</w:t>
      </w:r>
      <w:r>
        <w:rPr>
          <w:spacing w:val="10"/>
        </w:rPr>
        <w:t> </w:t>
      </w:r>
      <w:r>
        <w:rPr/>
        <w:t>supports</w:t>
      </w:r>
      <w:r>
        <w:rPr>
          <w:spacing w:val="10"/>
        </w:rPr>
        <w:t> </w:t>
      </w:r>
      <w:r>
        <w:rPr/>
        <w:t>its</w:t>
      </w:r>
      <w:r>
        <w:rPr>
          <w:spacing w:val="10"/>
        </w:rPr>
        <w:t> </w:t>
      </w:r>
      <w:r>
        <w:rPr/>
        <w:t>central</w:t>
      </w:r>
      <w:r>
        <w:rPr>
          <w:spacing w:val="10"/>
        </w:rPr>
        <w:t> </w:t>
      </w:r>
      <w:r>
        <w:rPr/>
        <w:t>analgesic</w:t>
      </w:r>
      <w:r>
        <w:rPr>
          <w:spacing w:val="10"/>
        </w:rPr>
        <w:t> </w:t>
      </w:r>
      <w:r>
        <w:rPr>
          <w:spacing w:val="-2"/>
        </w:rPr>
        <w:t>activity.</w:t>
      </w:r>
    </w:p>
    <w:p>
      <w:pPr>
        <w:pStyle w:val="BodyText"/>
        <w:spacing w:before="12"/>
      </w:pPr>
    </w:p>
    <w:p>
      <w:pPr>
        <w:pStyle w:val="BodyText"/>
        <w:spacing w:line="491" w:lineRule="auto"/>
        <w:ind w:left="151" w:right="727"/>
        <w:jc w:val="both"/>
      </w:pPr>
      <w:r>
        <w:rPr/>
        <w:t>There was no significant inhibition of both the neurogenic pain (early phase) and inflammatory pain (late phase) with 50mg/kg and 250mg/kg doses of the extract. Similarly, the 50mg/kg dose and the control group gave the same value, which signified zero protection from pain.</w:t>
      </w:r>
    </w:p>
    <w:p>
      <w:pPr>
        <w:pStyle w:val="BodyText"/>
        <w:spacing w:line="491" w:lineRule="auto"/>
        <w:ind w:left="151" w:right="724"/>
        <w:jc w:val="both"/>
      </w:pPr>
      <w:r>
        <w:rPr/>
        <w:t>However, the significant (P&lt;0.05) inhibition of both the neurogenic (early phase) and inflammatory (late phase) pain was dose dependent at 500mg/kg and 1000mg/kg with highest inhibition at 1000mg/kg</w:t>
      </w:r>
      <w:r>
        <w:rPr>
          <w:spacing w:val="32"/>
        </w:rPr>
        <w:t> </w:t>
      </w:r>
      <w:r>
        <w:rPr/>
        <w:t>(53.33%).</w:t>
      </w:r>
      <w:r>
        <w:rPr>
          <w:spacing w:val="35"/>
        </w:rPr>
        <w:t> </w:t>
      </w:r>
      <w:r>
        <w:rPr/>
        <w:t>The</w:t>
      </w:r>
      <w:r>
        <w:rPr>
          <w:spacing w:val="32"/>
        </w:rPr>
        <w:t> </w:t>
      </w:r>
      <w:r>
        <w:rPr/>
        <w:t>significant</w:t>
      </w:r>
      <w:r>
        <w:rPr>
          <w:spacing w:val="29"/>
        </w:rPr>
        <w:t> </w:t>
      </w:r>
      <w:r>
        <w:rPr/>
        <w:t>(P&lt;0.05)</w:t>
      </w:r>
      <w:r>
        <w:rPr>
          <w:spacing w:val="31"/>
        </w:rPr>
        <w:t> </w:t>
      </w:r>
      <w:r>
        <w:rPr/>
        <w:t>inhibition</w:t>
      </w:r>
      <w:r>
        <w:rPr>
          <w:spacing w:val="33"/>
        </w:rPr>
        <w:t> </w:t>
      </w:r>
      <w:r>
        <w:rPr/>
        <w:t>of</w:t>
      </w:r>
      <w:r>
        <w:rPr>
          <w:spacing w:val="28"/>
        </w:rPr>
        <w:t> </w:t>
      </w:r>
      <w:r>
        <w:rPr/>
        <w:t>the</w:t>
      </w:r>
      <w:r>
        <w:rPr>
          <w:spacing w:val="33"/>
        </w:rPr>
        <w:t> </w:t>
      </w:r>
      <w:r>
        <w:rPr/>
        <w:t>standard</w:t>
      </w:r>
      <w:r>
        <w:rPr>
          <w:spacing w:val="31"/>
        </w:rPr>
        <w:t> </w:t>
      </w:r>
      <w:r>
        <w:rPr/>
        <w:t>drug</w:t>
      </w:r>
      <w:r>
        <w:rPr>
          <w:spacing w:val="28"/>
        </w:rPr>
        <w:t> </w:t>
      </w:r>
      <w:r>
        <w:rPr/>
        <w:t>(morphine</w:t>
      </w:r>
      <w:r>
        <w:rPr>
          <w:spacing w:val="33"/>
        </w:rPr>
        <w:t> </w:t>
      </w:r>
      <w:r>
        <w:rPr/>
        <w:t>sulphate) at late phase doubled 46.67% that of the early phase 20%.</w:t>
      </w:r>
    </w:p>
    <w:p>
      <w:pPr>
        <w:pStyle w:val="BodyText"/>
        <w:spacing w:line="491" w:lineRule="auto" w:before="1"/>
        <w:ind w:left="151" w:right="724"/>
        <w:jc w:val="both"/>
      </w:pPr>
      <w:r>
        <w:rPr/>
        <w:t>The</w:t>
      </w:r>
      <w:r>
        <w:rPr>
          <w:spacing w:val="23"/>
        </w:rPr>
        <w:t> </w:t>
      </w:r>
      <w:r>
        <w:rPr/>
        <w:t>formalin test showed a</w:t>
      </w:r>
      <w:r>
        <w:rPr>
          <w:spacing w:val="25"/>
        </w:rPr>
        <w:t> </w:t>
      </w:r>
      <w:r>
        <w:rPr/>
        <w:t>distinctive biophasic</w:t>
      </w:r>
      <w:r>
        <w:rPr>
          <w:spacing w:val="23"/>
        </w:rPr>
        <w:t> </w:t>
      </w:r>
      <w:r>
        <w:rPr/>
        <w:t>responses termed</w:t>
      </w:r>
      <w:r>
        <w:rPr>
          <w:spacing w:val="25"/>
        </w:rPr>
        <w:t> </w:t>
      </w:r>
      <w:r>
        <w:rPr/>
        <w:t>early and late</w:t>
      </w:r>
      <w:r>
        <w:rPr>
          <w:spacing w:val="25"/>
        </w:rPr>
        <w:t> </w:t>
      </w:r>
      <w:r>
        <w:rPr/>
        <w:t>phases. Drugs that act primarily on the CNS inhibit both phases equally while peripherally acting drugs inhibit the late phase.</w:t>
      </w:r>
      <w:r>
        <w:rPr>
          <w:spacing w:val="40"/>
        </w:rPr>
        <w:t> </w:t>
      </w:r>
      <w:r>
        <w:rPr/>
        <w:t>(Shibata</w:t>
      </w:r>
      <w:r>
        <w:rPr>
          <w:spacing w:val="40"/>
        </w:rPr>
        <w:t> </w:t>
      </w:r>
      <w:r>
        <w:rPr>
          <w:i/>
        </w:rPr>
        <w:t>et</w:t>
      </w:r>
      <w:r>
        <w:rPr>
          <w:i/>
          <w:spacing w:val="40"/>
        </w:rPr>
        <w:t> </w:t>
      </w:r>
      <w:r>
        <w:rPr>
          <w:i/>
        </w:rPr>
        <w:t>al.,</w:t>
      </w:r>
      <w:r>
        <w:rPr>
          <w:i/>
          <w:spacing w:val="40"/>
        </w:rPr>
        <w:t> </w:t>
      </w:r>
      <w:r>
        <w:rPr/>
        <w:t>1989;</w:t>
      </w:r>
      <w:r>
        <w:rPr>
          <w:spacing w:val="40"/>
        </w:rPr>
        <w:t> </w:t>
      </w:r>
      <w:r>
        <w:rPr/>
        <w:t>Chan</w:t>
      </w:r>
      <w:r>
        <w:rPr>
          <w:spacing w:val="40"/>
        </w:rPr>
        <w:t> </w:t>
      </w:r>
      <w:r>
        <w:rPr>
          <w:i/>
        </w:rPr>
        <w:t>et</w:t>
      </w:r>
      <w:r>
        <w:rPr>
          <w:i/>
          <w:spacing w:val="40"/>
        </w:rPr>
        <w:t> </w:t>
      </w:r>
      <w:r>
        <w:rPr>
          <w:i/>
        </w:rPr>
        <w:t>al.,</w:t>
      </w:r>
      <w:r>
        <w:rPr>
          <w:i/>
          <w:spacing w:val="40"/>
        </w:rPr>
        <w:t> </w:t>
      </w:r>
      <w:r>
        <w:rPr/>
        <w:t>1995)</w:t>
      </w:r>
      <w:r>
        <w:rPr>
          <w:spacing w:val="40"/>
        </w:rPr>
        <w:t> </w:t>
      </w:r>
      <w:r>
        <w:rPr/>
        <w:t>The</w:t>
      </w:r>
      <w:r>
        <w:rPr>
          <w:spacing w:val="40"/>
        </w:rPr>
        <w:t> </w:t>
      </w:r>
      <w:r>
        <w:rPr/>
        <w:t>first</w:t>
      </w:r>
      <w:r>
        <w:rPr>
          <w:spacing w:val="40"/>
        </w:rPr>
        <w:t> </w:t>
      </w:r>
      <w:r>
        <w:rPr/>
        <w:t>phase</w:t>
      </w:r>
      <w:r>
        <w:rPr>
          <w:spacing w:val="40"/>
        </w:rPr>
        <w:t> </w:t>
      </w:r>
      <w:r>
        <w:rPr/>
        <w:t>is</w:t>
      </w:r>
      <w:r>
        <w:rPr>
          <w:spacing w:val="40"/>
        </w:rPr>
        <w:t> </w:t>
      </w:r>
      <w:r>
        <w:rPr/>
        <w:t>probably a</w:t>
      </w:r>
      <w:r>
        <w:rPr>
          <w:spacing w:val="40"/>
        </w:rPr>
        <w:t> </w:t>
      </w:r>
      <w:r>
        <w:rPr/>
        <w:t>direct</w:t>
      </w:r>
      <w:r>
        <w:rPr>
          <w:spacing w:val="40"/>
        </w:rPr>
        <w:t> </w:t>
      </w:r>
      <w:r>
        <w:rPr/>
        <w:t>result</w:t>
      </w:r>
      <w:r>
        <w:rPr>
          <w:spacing w:val="40"/>
        </w:rPr>
        <w:t> </w:t>
      </w:r>
      <w:r>
        <w:rPr/>
        <w:t>of stimulation</w:t>
      </w:r>
      <w:r>
        <w:rPr>
          <w:spacing w:val="14"/>
        </w:rPr>
        <w:t> </w:t>
      </w:r>
      <w:r>
        <w:rPr/>
        <w:t>of</w:t>
      </w:r>
      <w:r>
        <w:rPr>
          <w:spacing w:val="20"/>
        </w:rPr>
        <w:t> </w:t>
      </w:r>
      <w:r>
        <w:rPr/>
        <w:t>nociceptors</w:t>
      </w:r>
      <w:r>
        <w:rPr>
          <w:spacing w:val="19"/>
        </w:rPr>
        <w:t> </w:t>
      </w:r>
      <w:r>
        <w:rPr/>
        <w:t>in</w:t>
      </w:r>
      <w:r>
        <w:rPr>
          <w:spacing w:val="14"/>
        </w:rPr>
        <w:t> </w:t>
      </w:r>
      <w:r>
        <w:rPr/>
        <w:t>the</w:t>
      </w:r>
      <w:r>
        <w:rPr>
          <w:spacing w:val="14"/>
        </w:rPr>
        <w:t> </w:t>
      </w:r>
      <w:r>
        <w:rPr/>
        <w:t>paw.</w:t>
      </w:r>
      <w:r>
        <w:rPr>
          <w:spacing w:val="14"/>
        </w:rPr>
        <w:t> </w:t>
      </w:r>
      <w:r>
        <w:rPr/>
        <w:t>Stimulation</w:t>
      </w:r>
      <w:r>
        <w:rPr>
          <w:spacing w:val="14"/>
        </w:rPr>
        <w:t> </w:t>
      </w:r>
      <w:r>
        <w:rPr/>
        <w:t>of</w:t>
      </w:r>
      <w:r>
        <w:rPr>
          <w:spacing w:val="14"/>
        </w:rPr>
        <w:t> </w:t>
      </w:r>
      <w:r>
        <w:rPr/>
        <w:t>the</w:t>
      </w:r>
      <w:r>
        <w:rPr>
          <w:spacing w:val="14"/>
        </w:rPr>
        <w:t> </w:t>
      </w:r>
      <w:r>
        <w:rPr/>
        <w:t>opioid</w:t>
      </w:r>
      <w:r>
        <w:rPr>
          <w:spacing w:val="14"/>
        </w:rPr>
        <w:t> </w:t>
      </w:r>
      <w:r>
        <w:rPr/>
        <w:t>receptors</w:t>
      </w:r>
      <w:r>
        <w:rPr>
          <w:spacing w:val="14"/>
        </w:rPr>
        <w:t> </w:t>
      </w:r>
      <w:r>
        <w:rPr/>
        <w:t>has</w:t>
      </w:r>
      <w:r>
        <w:rPr>
          <w:spacing w:val="14"/>
        </w:rPr>
        <w:t> </w:t>
      </w:r>
      <w:r>
        <w:rPr/>
        <w:t>also</w:t>
      </w:r>
      <w:r>
        <w:rPr>
          <w:spacing w:val="14"/>
        </w:rPr>
        <w:t> </w:t>
      </w:r>
      <w:r>
        <w:rPr/>
        <w:t>been</w:t>
      </w:r>
      <w:r>
        <w:rPr>
          <w:spacing w:val="14"/>
        </w:rPr>
        <w:t> </w:t>
      </w:r>
      <w:r>
        <w:rPr/>
        <w:t>suggested</w:t>
      </w:r>
      <w:r>
        <w:rPr>
          <w:spacing w:val="20"/>
        </w:rPr>
        <w:t> </w:t>
      </w:r>
      <w:r>
        <w:rPr/>
        <w:t>as a</w:t>
      </w:r>
      <w:r>
        <w:rPr>
          <w:spacing w:val="40"/>
        </w:rPr>
        <w:t> </w:t>
      </w:r>
      <w:r>
        <w:rPr/>
        <w:t>possible</w:t>
      </w:r>
      <w:r>
        <w:rPr>
          <w:spacing w:val="40"/>
        </w:rPr>
        <w:t> </w:t>
      </w:r>
      <w:r>
        <w:rPr/>
        <w:t>mechanism</w:t>
      </w:r>
      <w:r>
        <w:rPr>
          <w:spacing w:val="40"/>
        </w:rPr>
        <w:t> </w:t>
      </w:r>
      <w:r>
        <w:rPr/>
        <w:t>of</w:t>
      </w:r>
      <w:r>
        <w:rPr>
          <w:spacing w:val="40"/>
        </w:rPr>
        <w:t> </w:t>
      </w:r>
      <w:r>
        <w:rPr/>
        <w:t>action</w:t>
      </w:r>
      <w:r>
        <w:rPr>
          <w:spacing w:val="40"/>
        </w:rPr>
        <w:t> </w:t>
      </w:r>
      <w:r>
        <w:rPr/>
        <w:t>against</w:t>
      </w:r>
      <w:r>
        <w:rPr>
          <w:spacing w:val="40"/>
        </w:rPr>
        <w:t> </w:t>
      </w:r>
      <w:r>
        <w:rPr/>
        <w:t>neurogenic</w:t>
      </w:r>
      <w:r>
        <w:rPr>
          <w:spacing w:val="40"/>
        </w:rPr>
        <w:t> </w:t>
      </w:r>
      <w:r>
        <w:rPr/>
        <w:t>pain</w:t>
      </w:r>
      <w:r>
        <w:rPr>
          <w:spacing w:val="40"/>
        </w:rPr>
        <w:t> </w:t>
      </w:r>
      <w:r>
        <w:rPr/>
        <w:t>(Gaertner</w:t>
      </w:r>
      <w:r>
        <w:rPr>
          <w:spacing w:val="40"/>
        </w:rPr>
        <w:t> </w:t>
      </w:r>
      <w:r>
        <w:rPr>
          <w:i/>
        </w:rPr>
        <w:t>et</w:t>
      </w:r>
      <w:r>
        <w:rPr>
          <w:i/>
          <w:spacing w:val="40"/>
        </w:rPr>
        <w:t> </w:t>
      </w:r>
      <w:r>
        <w:rPr>
          <w:i/>
        </w:rPr>
        <w:t>al.,</w:t>
      </w:r>
      <w:r>
        <w:rPr>
          <w:i/>
          <w:spacing w:val="40"/>
        </w:rPr>
        <w:t> </w:t>
      </w:r>
      <w:r>
        <w:rPr/>
        <w:t>1999).</w:t>
      </w:r>
      <w:r>
        <w:rPr>
          <w:spacing w:val="80"/>
        </w:rPr>
        <w:t> </w:t>
      </w:r>
      <w:r>
        <w:rPr/>
        <w:t>This</w:t>
      </w:r>
      <w:r>
        <w:rPr>
          <w:spacing w:val="40"/>
        </w:rPr>
        <w:t> </w:t>
      </w:r>
      <w:r>
        <w:rPr/>
        <w:t>phase therefore reflects centrally mediated pain while the late phase is due to inflammation with release of serotonin, histamine, bradykinin and prostaglandins and at least to some degree, the sensitisation of central nociceptive neurons (Tjolsen </w:t>
      </w:r>
      <w:r>
        <w:rPr>
          <w:i/>
        </w:rPr>
        <w:t>et al., </w:t>
      </w:r>
      <w:r>
        <w:rPr/>
        <w:t>1992). The suppression of both phases as observed in the highest dose tested (1000mg/kg) in this study suggests the presence of both central and peripheral effects.</w:t>
      </w:r>
      <w:r>
        <w:rPr>
          <w:spacing w:val="40"/>
        </w:rPr>
        <w:t> </w:t>
      </w:r>
      <w:r>
        <w:rPr/>
        <w:t>However,</w:t>
      </w:r>
      <w:r>
        <w:rPr>
          <w:spacing w:val="40"/>
        </w:rPr>
        <w:t> </w:t>
      </w:r>
      <w:r>
        <w:rPr/>
        <w:t>the</w:t>
      </w:r>
      <w:r>
        <w:rPr>
          <w:spacing w:val="40"/>
        </w:rPr>
        <w:t> </w:t>
      </w:r>
      <w:r>
        <w:rPr/>
        <w:t>extract</w:t>
      </w:r>
      <w:r>
        <w:rPr>
          <w:spacing w:val="40"/>
        </w:rPr>
        <w:t> </w:t>
      </w:r>
      <w:r>
        <w:rPr/>
        <w:t>has</w:t>
      </w:r>
      <w:r>
        <w:rPr>
          <w:spacing w:val="40"/>
        </w:rPr>
        <w:t> </w:t>
      </w:r>
      <w:r>
        <w:rPr/>
        <w:t>greater</w:t>
      </w:r>
      <w:r>
        <w:rPr>
          <w:spacing w:val="40"/>
        </w:rPr>
        <w:t> </w:t>
      </w:r>
      <w:r>
        <w:rPr/>
        <w:t>inhibitory</w:t>
      </w:r>
      <w:r>
        <w:rPr>
          <w:spacing w:val="40"/>
        </w:rPr>
        <w:t> </w:t>
      </w:r>
      <w:r>
        <w:rPr/>
        <w:t>effect</w:t>
      </w:r>
      <w:r>
        <w:rPr>
          <w:spacing w:val="40"/>
        </w:rPr>
        <w:t> </w:t>
      </w:r>
      <w:r>
        <w:rPr/>
        <w:t>on</w:t>
      </w:r>
      <w:r>
        <w:rPr>
          <w:spacing w:val="40"/>
        </w:rPr>
        <w:t> </w:t>
      </w:r>
      <w:r>
        <w:rPr/>
        <w:t>the</w:t>
      </w:r>
      <w:r>
        <w:rPr>
          <w:spacing w:val="40"/>
        </w:rPr>
        <w:t> </w:t>
      </w:r>
      <w:r>
        <w:rPr/>
        <w:t>peripheral</w:t>
      </w:r>
      <w:r>
        <w:rPr>
          <w:spacing w:val="40"/>
        </w:rPr>
        <w:t> </w:t>
      </w:r>
      <w:r>
        <w:rPr/>
        <w:t>mechanism (inflammatory pain) which showed 53.33% protection at the late phase against the neurogenic pain (central mechanism) 40.0% at the early phase.</w:t>
      </w:r>
    </w:p>
    <w:p>
      <w:pPr>
        <w:pStyle w:val="BodyText"/>
        <w:spacing w:line="491" w:lineRule="auto" w:before="5"/>
        <w:ind w:left="151" w:right="723"/>
        <w:jc w:val="both"/>
      </w:pPr>
      <w:r>
        <w:rPr/>
        <w:t>The injection of 1% Carrageenan suspension in the paws of the negative control treated rat with Normal</w:t>
      </w:r>
      <w:r>
        <w:rPr>
          <w:spacing w:val="36"/>
        </w:rPr>
        <w:t> </w:t>
      </w:r>
      <w:r>
        <w:rPr/>
        <w:t>Saline</w:t>
      </w:r>
      <w:r>
        <w:rPr>
          <w:spacing w:val="37"/>
        </w:rPr>
        <w:t> </w:t>
      </w:r>
      <w:r>
        <w:rPr/>
        <w:t>produced</w:t>
      </w:r>
      <w:r>
        <w:rPr>
          <w:spacing w:val="29"/>
        </w:rPr>
        <w:t> </w:t>
      </w:r>
      <w:r>
        <w:rPr/>
        <w:t>a</w:t>
      </w:r>
      <w:r>
        <w:rPr>
          <w:spacing w:val="35"/>
        </w:rPr>
        <w:t> </w:t>
      </w:r>
      <w:r>
        <w:rPr/>
        <w:t>local</w:t>
      </w:r>
      <w:r>
        <w:rPr>
          <w:spacing w:val="37"/>
        </w:rPr>
        <w:t> </w:t>
      </w:r>
      <w:r>
        <w:rPr/>
        <w:t>oedema</w:t>
      </w:r>
      <w:r>
        <w:rPr>
          <w:spacing w:val="32"/>
        </w:rPr>
        <w:t> </w:t>
      </w:r>
      <w:r>
        <w:rPr/>
        <w:t>reaching its</w:t>
      </w:r>
      <w:r>
        <w:rPr>
          <w:spacing w:val="37"/>
        </w:rPr>
        <w:t> </w:t>
      </w:r>
      <w:r>
        <w:rPr/>
        <w:t>maximum</w:t>
      </w:r>
      <w:r>
        <w:rPr>
          <w:spacing w:val="36"/>
        </w:rPr>
        <w:t> </w:t>
      </w:r>
      <w:r>
        <w:rPr/>
        <w:t>(0.33±0.03)</w:t>
      </w:r>
      <w:r>
        <w:rPr>
          <w:spacing w:val="30"/>
        </w:rPr>
        <w:t> </w:t>
      </w:r>
      <w:r>
        <w:rPr/>
        <w:t>at</w:t>
      </w:r>
      <w:r>
        <w:rPr>
          <w:spacing w:val="37"/>
        </w:rPr>
        <w:t> </w:t>
      </w:r>
      <w:r>
        <w:rPr/>
        <w:t>the</w:t>
      </w:r>
      <w:r>
        <w:rPr>
          <w:spacing w:val="33"/>
        </w:rPr>
        <w:t> </w:t>
      </w:r>
      <w:r>
        <w:rPr/>
        <w:t>third</w:t>
      </w:r>
      <w:r>
        <w:rPr>
          <w:spacing w:val="32"/>
        </w:rPr>
        <w:t> </w:t>
      </w:r>
      <w:r>
        <w:rPr/>
        <w:t>(3</w:t>
      </w:r>
      <w:r>
        <w:rPr>
          <w:vertAlign w:val="superscript"/>
        </w:rPr>
        <w:t>rd</w:t>
      </w:r>
      <w:r>
        <w:rPr>
          <w:vertAlign w:val="baseline"/>
        </w:rPr>
        <w:t>)</w:t>
      </w:r>
      <w:r>
        <w:rPr>
          <w:spacing w:val="33"/>
          <w:vertAlign w:val="baseline"/>
        </w:rPr>
        <w:t> </w:t>
      </w:r>
      <w:r>
        <w:rPr>
          <w:vertAlign w:val="baseline"/>
        </w:rPr>
        <w:t>hour. The methanolic leaf extract of</w:t>
      </w:r>
      <w:r>
        <w:rPr>
          <w:spacing w:val="24"/>
          <w:vertAlign w:val="baseline"/>
        </w:rPr>
        <w:t> </w:t>
      </w:r>
      <w:r>
        <w:rPr>
          <w:i/>
          <w:vertAlign w:val="baseline"/>
        </w:rPr>
        <w:t>R.longiflora </w:t>
      </w:r>
      <w:r>
        <w:rPr>
          <w:vertAlign w:val="baseline"/>
        </w:rPr>
        <w:t>significantly (P&lt;0.05) inhibited the</w:t>
      </w:r>
      <w:r>
        <w:rPr>
          <w:spacing w:val="21"/>
          <w:vertAlign w:val="baseline"/>
        </w:rPr>
        <w:t> </w:t>
      </w:r>
      <w:r>
        <w:rPr>
          <w:vertAlign w:val="baseline"/>
        </w:rPr>
        <w:t>paw oedema</w:t>
      </w:r>
      <w:r>
        <w:rPr>
          <w:spacing w:val="21"/>
          <w:vertAlign w:val="baseline"/>
        </w:rPr>
        <w:t> </w:t>
      </w:r>
      <w:r>
        <w:rPr>
          <w:vertAlign w:val="baseline"/>
        </w:rPr>
        <w:t>at doses of 250mg/kg; 500mg/kg and 1000mg/kg (showed a dose-dependent inhibition). There was no significant (P&gt;0.05) inhibition at dose 50mg/kg.</w:t>
      </w:r>
    </w:p>
    <w:p>
      <w:pPr>
        <w:spacing w:after="0" w:line="491" w:lineRule="auto"/>
        <w:jc w:val="both"/>
        <w:sectPr>
          <w:pgSz w:w="12240" w:h="15840"/>
          <w:pgMar w:header="0" w:footer="944" w:top="1280" w:bottom="1140" w:left="1720" w:right="540"/>
        </w:sectPr>
      </w:pPr>
    </w:p>
    <w:p>
      <w:pPr>
        <w:pStyle w:val="BodyText"/>
        <w:spacing w:line="491" w:lineRule="auto" w:before="70"/>
        <w:ind w:left="151" w:right="726"/>
        <w:jc w:val="both"/>
      </w:pPr>
      <w:r>
        <w:rPr/>
        <w:t>The</w:t>
      </w:r>
      <w:r>
        <w:rPr>
          <w:spacing w:val="40"/>
        </w:rPr>
        <w:t> </w:t>
      </w:r>
      <w:r>
        <w:rPr/>
        <w:t>percentage</w:t>
      </w:r>
      <w:r>
        <w:rPr>
          <w:spacing w:val="40"/>
        </w:rPr>
        <w:t> </w:t>
      </w:r>
      <w:r>
        <w:rPr/>
        <w:t>anti-inflammatory</w:t>
      </w:r>
      <w:r>
        <w:rPr>
          <w:spacing w:val="40"/>
        </w:rPr>
        <w:t> </w:t>
      </w:r>
      <w:r>
        <w:rPr/>
        <w:t>effects</w:t>
      </w:r>
      <w:r>
        <w:rPr>
          <w:spacing w:val="40"/>
        </w:rPr>
        <w:t> </w:t>
      </w:r>
      <w:r>
        <w:rPr/>
        <w:t>at</w:t>
      </w:r>
      <w:r>
        <w:rPr>
          <w:spacing w:val="40"/>
        </w:rPr>
        <w:t> </w:t>
      </w:r>
      <w:r>
        <w:rPr/>
        <w:t>the</w:t>
      </w:r>
      <w:r>
        <w:rPr>
          <w:spacing w:val="40"/>
        </w:rPr>
        <w:t> </w:t>
      </w:r>
      <w:r>
        <w:rPr/>
        <w:t>peak</w:t>
      </w:r>
      <w:r>
        <w:rPr>
          <w:spacing w:val="40"/>
        </w:rPr>
        <w:t> </w:t>
      </w:r>
      <w:r>
        <w:rPr/>
        <w:t>of</w:t>
      </w:r>
      <w:r>
        <w:rPr>
          <w:spacing w:val="40"/>
        </w:rPr>
        <w:t> </w:t>
      </w:r>
      <w:r>
        <w:rPr/>
        <w:t>Carrageenan-induced</w:t>
      </w:r>
      <w:r>
        <w:rPr>
          <w:spacing w:val="40"/>
        </w:rPr>
        <w:t> </w:t>
      </w:r>
      <w:r>
        <w:rPr/>
        <w:t>oedema</w:t>
      </w:r>
      <w:r>
        <w:rPr>
          <w:spacing w:val="40"/>
        </w:rPr>
        <w:t> </w:t>
      </w:r>
      <w:r>
        <w:rPr/>
        <w:t>at</w:t>
      </w:r>
      <w:r>
        <w:rPr>
          <w:spacing w:val="40"/>
        </w:rPr>
        <w:t> </w:t>
      </w:r>
      <w:r>
        <w:rPr/>
        <w:t>the</w:t>
      </w:r>
      <w:r>
        <w:rPr>
          <w:spacing w:val="40"/>
        </w:rPr>
        <w:t> </w:t>
      </w:r>
      <w:r>
        <w:rPr/>
        <w:t>3rd hour were 39.39%; 51.52%; 63.63% at respective doses of 250mg/kg; 500mg/kg; 1000mg/kg compared to 69.70% for Piroxicam 20mg/kg, the standard anti-inflammatory agent.</w:t>
      </w:r>
    </w:p>
    <w:p>
      <w:pPr>
        <w:pStyle w:val="BodyText"/>
        <w:spacing w:line="491" w:lineRule="auto"/>
        <w:ind w:left="151" w:right="722"/>
        <w:jc w:val="both"/>
      </w:pPr>
      <w:r>
        <w:rPr/>
        <w:t>At the 4</w:t>
      </w:r>
      <w:r>
        <w:rPr>
          <w:vertAlign w:val="superscript"/>
        </w:rPr>
        <w:t>th</w:t>
      </w:r>
      <w:r>
        <w:rPr>
          <w:vertAlign w:val="baseline"/>
        </w:rPr>
        <w:t> and 5</w:t>
      </w:r>
      <w:r>
        <w:rPr>
          <w:vertAlign w:val="superscript"/>
        </w:rPr>
        <w:t>th</w:t>
      </w:r>
      <w:r>
        <w:rPr>
          <w:vertAlign w:val="baseline"/>
        </w:rPr>
        <w:t> hours, there was a general decrease in the volume of the local oedema and correspondent increase in the percentage anti-inflammatory effect, similar effect was observed in the positive control treated with oral piroxicam this indicates that the methanolic leaf extract possesses anti-inflammatory effect that is closely related to that of oral piroxicam (standard drug used in this study).</w:t>
      </w:r>
      <w:r>
        <w:rPr>
          <w:spacing w:val="21"/>
          <w:vertAlign w:val="baseline"/>
        </w:rPr>
        <w:t> </w:t>
      </w:r>
      <w:r>
        <w:rPr>
          <w:vertAlign w:val="baseline"/>
        </w:rPr>
        <w:t>For example,</w:t>
      </w:r>
      <w:r>
        <w:rPr>
          <w:spacing w:val="23"/>
          <w:vertAlign w:val="baseline"/>
        </w:rPr>
        <w:t> </w:t>
      </w:r>
      <w:r>
        <w:rPr>
          <w:vertAlign w:val="baseline"/>
        </w:rPr>
        <w:t>at</w:t>
      </w:r>
      <w:r>
        <w:rPr>
          <w:spacing w:val="20"/>
          <w:vertAlign w:val="baseline"/>
        </w:rPr>
        <w:t> </w:t>
      </w:r>
      <w:r>
        <w:rPr>
          <w:vertAlign w:val="baseline"/>
        </w:rPr>
        <w:t>the</w:t>
      </w:r>
      <w:r>
        <w:rPr>
          <w:spacing w:val="20"/>
          <w:vertAlign w:val="baseline"/>
        </w:rPr>
        <w:t> </w:t>
      </w:r>
      <w:r>
        <w:rPr>
          <w:vertAlign w:val="baseline"/>
        </w:rPr>
        <w:t>4</w:t>
      </w:r>
      <w:r>
        <w:rPr>
          <w:vertAlign w:val="superscript"/>
        </w:rPr>
        <w:t>th</w:t>
      </w:r>
      <w:r>
        <w:rPr>
          <w:spacing w:val="23"/>
          <w:vertAlign w:val="baseline"/>
        </w:rPr>
        <w:t> </w:t>
      </w:r>
      <w:r>
        <w:rPr>
          <w:vertAlign w:val="baseline"/>
        </w:rPr>
        <w:t>hour</w:t>
      </w:r>
      <w:r>
        <w:rPr>
          <w:spacing w:val="19"/>
          <w:vertAlign w:val="baseline"/>
        </w:rPr>
        <w:t> </w:t>
      </w:r>
      <w:r>
        <w:rPr>
          <w:vertAlign w:val="baseline"/>
        </w:rPr>
        <w:t>with</w:t>
      </w:r>
      <w:r>
        <w:rPr>
          <w:spacing w:val="23"/>
          <w:vertAlign w:val="baseline"/>
        </w:rPr>
        <w:t> </w:t>
      </w:r>
      <w:r>
        <w:rPr>
          <w:vertAlign w:val="baseline"/>
        </w:rPr>
        <w:t>500mg/kg</w:t>
      </w:r>
      <w:r>
        <w:rPr>
          <w:spacing w:val="16"/>
          <w:vertAlign w:val="baseline"/>
        </w:rPr>
        <w:t> </w:t>
      </w:r>
      <w:r>
        <w:rPr>
          <w:vertAlign w:val="baseline"/>
        </w:rPr>
        <w:t>dose,</w:t>
      </w:r>
      <w:r>
        <w:rPr>
          <w:spacing w:val="24"/>
          <w:vertAlign w:val="baseline"/>
        </w:rPr>
        <w:t> </w:t>
      </w:r>
      <w:r>
        <w:rPr>
          <w:vertAlign w:val="baseline"/>
        </w:rPr>
        <w:t>the</w:t>
      </w:r>
      <w:r>
        <w:rPr>
          <w:spacing w:val="20"/>
          <w:vertAlign w:val="baseline"/>
        </w:rPr>
        <w:t> </w:t>
      </w:r>
      <w:r>
        <w:rPr>
          <w:vertAlign w:val="baseline"/>
        </w:rPr>
        <w:t>percentage</w:t>
      </w:r>
      <w:r>
        <w:rPr>
          <w:spacing w:val="19"/>
          <w:vertAlign w:val="baseline"/>
        </w:rPr>
        <w:t> </w:t>
      </w:r>
      <w:r>
        <w:rPr>
          <w:vertAlign w:val="baseline"/>
        </w:rPr>
        <w:t>of</w:t>
      </w:r>
      <w:r>
        <w:rPr>
          <w:spacing w:val="21"/>
          <w:vertAlign w:val="baseline"/>
        </w:rPr>
        <w:t> </w:t>
      </w:r>
      <w:r>
        <w:rPr>
          <w:vertAlign w:val="baseline"/>
        </w:rPr>
        <w:t>anti-inflammatory</w:t>
      </w:r>
      <w:r>
        <w:rPr>
          <w:spacing w:val="20"/>
          <w:vertAlign w:val="baseline"/>
        </w:rPr>
        <w:t> </w:t>
      </w:r>
      <w:r>
        <w:rPr>
          <w:vertAlign w:val="baseline"/>
        </w:rPr>
        <w:t>effect is</w:t>
      </w:r>
      <w:r>
        <w:rPr>
          <w:spacing w:val="26"/>
          <w:vertAlign w:val="baseline"/>
        </w:rPr>
        <w:t> </w:t>
      </w:r>
      <w:r>
        <w:rPr>
          <w:vertAlign w:val="baseline"/>
        </w:rPr>
        <w:t>73.68%,</w:t>
      </w:r>
      <w:r>
        <w:rPr>
          <w:spacing w:val="27"/>
          <w:vertAlign w:val="baseline"/>
        </w:rPr>
        <w:t> </w:t>
      </w:r>
      <w:r>
        <w:rPr>
          <w:vertAlign w:val="baseline"/>
        </w:rPr>
        <w:t>which</w:t>
      </w:r>
      <w:r>
        <w:rPr>
          <w:spacing w:val="28"/>
          <w:vertAlign w:val="baseline"/>
        </w:rPr>
        <w:t> </w:t>
      </w:r>
      <w:r>
        <w:rPr>
          <w:vertAlign w:val="baseline"/>
        </w:rPr>
        <w:t>is</w:t>
      </w:r>
      <w:r>
        <w:rPr>
          <w:spacing w:val="22"/>
          <w:vertAlign w:val="baseline"/>
        </w:rPr>
        <w:t> </w:t>
      </w:r>
      <w:r>
        <w:rPr>
          <w:vertAlign w:val="baseline"/>
        </w:rPr>
        <w:t>the</w:t>
      </w:r>
      <w:r>
        <w:rPr>
          <w:spacing w:val="25"/>
          <w:vertAlign w:val="baseline"/>
        </w:rPr>
        <w:t> </w:t>
      </w:r>
      <w:r>
        <w:rPr>
          <w:vertAlign w:val="baseline"/>
        </w:rPr>
        <w:t>same</w:t>
      </w:r>
      <w:r>
        <w:rPr>
          <w:spacing w:val="25"/>
          <w:vertAlign w:val="baseline"/>
        </w:rPr>
        <w:t> </w:t>
      </w:r>
      <w:r>
        <w:rPr>
          <w:vertAlign w:val="baseline"/>
        </w:rPr>
        <w:t>with</w:t>
      </w:r>
      <w:r>
        <w:rPr>
          <w:spacing w:val="27"/>
          <w:vertAlign w:val="baseline"/>
        </w:rPr>
        <w:t> </w:t>
      </w:r>
      <w:r>
        <w:rPr>
          <w:vertAlign w:val="baseline"/>
        </w:rPr>
        <w:t>that</w:t>
      </w:r>
      <w:r>
        <w:rPr>
          <w:spacing w:val="27"/>
          <w:vertAlign w:val="baseline"/>
        </w:rPr>
        <w:t> </w:t>
      </w:r>
      <w:r>
        <w:rPr>
          <w:vertAlign w:val="baseline"/>
        </w:rPr>
        <w:t>of</w:t>
      </w:r>
      <w:r>
        <w:rPr>
          <w:spacing w:val="23"/>
          <w:vertAlign w:val="baseline"/>
        </w:rPr>
        <w:t> </w:t>
      </w:r>
      <w:r>
        <w:rPr>
          <w:vertAlign w:val="baseline"/>
        </w:rPr>
        <w:t>the</w:t>
      </w:r>
      <w:r>
        <w:rPr>
          <w:spacing w:val="25"/>
          <w:vertAlign w:val="baseline"/>
        </w:rPr>
        <w:t> </w:t>
      </w:r>
      <w:r>
        <w:rPr>
          <w:vertAlign w:val="baseline"/>
        </w:rPr>
        <w:t>positive</w:t>
      </w:r>
      <w:r>
        <w:rPr>
          <w:spacing w:val="22"/>
          <w:vertAlign w:val="baseline"/>
        </w:rPr>
        <w:t> </w:t>
      </w:r>
      <w:r>
        <w:rPr>
          <w:vertAlign w:val="baseline"/>
        </w:rPr>
        <w:t>control</w:t>
      </w:r>
      <w:r>
        <w:rPr>
          <w:spacing w:val="27"/>
          <w:vertAlign w:val="baseline"/>
        </w:rPr>
        <w:t> </w:t>
      </w:r>
      <w:r>
        <w:rPr>
          <w:vertAlign w:val="baseline"/>
        </w:rPr>
        <w:t>(piroxicam).</w:t>
      </w:r>
      <w:r>
        <w:rPr>
          <w:spacing w:val="27"/>
          <w:vertAlign w:val="baseline"/>
        </w:rPr>
        <w:t> </w:t>
      </w:r>
      <w:r>
        <w:rPr>
          <w:vertAlign w:val="baseline"/>
        </w:rPr>
        <w:t>This</w:t>
      </w:r>
      <w:r>
        <w:rPr>
          <w:spacing w:val="25"/>
          <w:vertAlign w:val="baseline"/>
        </w:rPr>
        <w:t> </w:t>
      </w:r>
      <w:r>
        <w:rPr>
          <w:vertAlign w:val="baseline"/>
        </w:rPr>
        <w:t>further</w:t>
      </w:r>
      <w:r>
        <w:rPr>
          <w:spacing w:val="25"/>
          <w:vertAlign w:val="baseline"/>
        </w:rPr>
        <w:t> </w:t>
      </w:r>
      <w:r>
        <w:rPr>
          <w:vertAlign w:val="baseline"/>
        </w:rPr>
        <w:t>proves</w:t>
      </w:r>
      <w:r>
        <w:rPr>
          <w:spacing w:val="22"/>
          <w:vertAlign w:val="baseline"/>
        </w:rPr>
        <w:t> </w:t>
      </w:r>
      <w:r>
        <w:rPr>
          <w:vertAlign w:val="baseline"/>
        </w:rPr>
        <w:t>that the methanolic leaf extract of </w:t>
      </w:r>
      <w:r>
        <w:rPr>
          <w:i/>
          <w:vertAlign w:val="baseline"/>
        </w:rPr>
        <w:t>R. longiflora</w:t>
      </w:r>
      <w:r>
        <w:rPr>
          <w:i/>
          <w:spacing w:val="32"/>
          <w:vertAlign w:val="baseline"/>
        </w:rPr>
        <w:t> </w:t>
      </w:r>
      <w:r>
        <w:rPr>
          <w:vertAlign w:val="baseline"/>
        </w:rPr>
        <w:t>has similar pattern of anti-inflammatory effect.</w:t>
      </w:r>
    </w:p>
    <w:p>
      <w:pPr>
        <w:pStyle w:val="BodyText"/>
        <w:spacing w:line="491" w:lineRule="auto" w:before="2"/>
        <w:ind w:left="151" w:right="728"/>
      </w:pPr>
      <w:r>
        <w:rPr/>
        <w:t>Carrageenan-induced hind paw oedema is the standard experimental model for acute inflammation.</w:t>
      </w:r>
      <w:r>
        <w:rPr>
          <w:spacing w:val="40"/>
        </w:rPr>
        <w:t> </w:t>
      </w:r>
      <w:r>
        <w:rPr/>
        <w:t>Carrageenan</w:t>
      </w:r>
      <w:r>
        <w:rPr>
          <w:spacing w:val="26"/>
        </w:rPr>
        <w:t> </w:t>
      </w:r>
      <w:r>
        <w:rPr/>
        <w:t>is</w:t>
      </w:r>
      <w:r>
        <w:rPr>
          <w:spacing w:val="21"/>
        </w:rPr>
        <w:t> </w:t>
      </w:r>
      <w:r>
        <w:rPr/>
        <w:t>the</w:t>
      </w:r>
      <w:r>
        <w:rPr>
          <w:spacing w:val="24"/>
        </w:rPr>
        <w:t> </w:t>
      </w:r>
      <w:r>
        <w:rPr/>
        <w:t>phlogistic</w:t>
      </w:r>
      <w:r>
        <w:rPr>
          <w:spacing w:val="24"/>
        </w:rPr>
        <w:t> </w:t>
      </w:r>
      <w:r>
        <w:rPr/>
        <w:t>agent</w:t>
      </w:r>
      <w:r>
        <w:rPr>
          <w:spacing w:val="24"/>
        </w:rPr>
        <w:t> </w:t>
      </w:r>
      <w:r>
        <w:rPr/>
        <w:t>of</w:t>
      </w:r>
      <w:r>
        <w:rPr>
          <w:spacing w:val="19"/>
        </w:rPr>
        <w:t> </w:t>
      </w:r>
      <w:r>
        <w:rPr/>
        <w:t>choice</w:t>
      </w:r>
      <w:r>
        <w:rPr>
          <w:spacing w:val="25"/>
        </w:rPr>
        <w:t> </w:t>
      </w:r>
      <w:r>
        <w:rPr/>
        <w:t>for</w:t>
      </w:r>
      <w:r>
        <w:rPr>
          <w:spacing w:val="21"/>
        </w:rPr>
        <w:t> </w:t>
      </w:r>
      <w:r>
        <w:rPr/>
        <w:t>testing</w:t>
      </w:r>
      <w:r>
        <w:rPr>
          <w:spacing w:val="21"/>
        </w:rPr>
        <w:t> </w:t>
      </w:r>
      <w:r>
        <w:rPr/>
        <w:t>anti-inflammatory</w:t>
      </w:r>
      <w:r>
        <w:rPr>
          <w:spacing w:val="22"/>
        </w:rPr>
        <w:t> </w:t>
      </w:r>
      <w:r>
        <w:rPr/>
        <w:t>drugs</w:t>
      </w:r>
      <w:r>
        <w:rPr>
          <w:spacing w:val="20"/>
        </w:rPr>
        <w:t> </w:t>
      </w:r>
      <w:r>
        <w:rPr/>
        <w:t>as</w:t>
      </w:r>
      <w:r>
        <w:rPr>
          <w:spacing w:val="25"/>
        </w:rPr>
        <w:t> </w:t>
      </w:r>
      <w:r>
        <w:rPr/>
        <w:t>it</w:t>
      </w:r>
      <w:r>
        <w:rPr>
          <w:spacing w:val="25"/>
        </w:rPr>
        <w:t> </w:t>
      </w:r>
      <w:r>
        <w:rPr/>
        <w:t>is</w:t>
      </w:r>
      <w:r>
        <w:rPr>
          <w:spacing w:val="21"/>
        </w:rPr>
        <w:t> </w:t>
      </w:r>
      <w:r>
        <w:rPr/>
        <w:t>not</w:t>
      </w:r>
      <w:r>
        <w:rPr>
          <w:spacing w:val="22"/>
        </w:rPr>
        <w:t> </w:t>
      </w:r>
      <w:r>
        <w:rPr/>
        <w:t>known to</w:t>
      </w:r>
      <w:r>
        <w:rPr>
          <w:spacing w:val="27"/>
        </w:rPr>
        <w:t> </w:t>
      </w:r>
      <w:r>
        <w:rPr/>
        <w:t>be</w:t>
      </w:r>
      <w:r>
        <w:rPr>
          <w:spacing w:val="28"/>
        </w:rPr>
        <w:t> </w:t>
      </w:r>
      <w:r>
        <w:rPr/>
        <w:t>antigenic</w:t>
      </w:r>
      <w:r>
        <w:rPr>
          <w:spacing w:val="26"/>
        </w:rPr>
        <w:t> </w:t>
      </w:r>
      <w:r>
        <w:rPr/>
        <w:t>and</w:t>
      </w:r>
      <w:r>
        <w:rPr>
          <w:spacing w:val="26"/>
        </w:rPr>
        <w:t> </w:t>
      </w:r>
      <w:r>
        <w:rPr/>
        <w:t>is</w:t>
      </w:r>
      <w:r>
        <w:rPr>
          <w:spacing w:val="28"/>
        </w:rPr>
        <w:t> </w:t>
      </w:r>
      <w:r>
        <w:rPr/>
        <w:t>devoid</w:t>
      </w:r>
      <w:r>
        <w:rPr>
          <w:spacing w:val="22"/>
        </w:rPr>
        <w:t> </w:t>
      </w:r>
      <w:r>
        <w:rPr/>
        <w:t>of</w:t>
      </w:r>
      <w:r>
        <w:rPr>
          <w:spacing w:val="29"/>
        </w:rPr>
        <w:t> </w:t>
      </w:r>
      <w:r>
        <w:rPr/>
        <w:t>apparent</w:t>
      </w:r>
      <w:r>
        <w:rPr>
          <w:spacing w:val="28"/>
        </w:rPr>
        <w:t> </w:t>
      </w:r>
      <w:r>
        <w:rPr/>
        <w:t>systemic</w:t>
      </w:r>
      <w:r>
        <w:rPr>
          <w:spacing w:val="25"/>
        </w:rPr>
        <w:t> </w:t>
      </w:r>
      <w:r>
        <w:rPr/>
        <w:t>effect</w:t>
      </w:r>
      <w:r>
        <w:rPr>
          <w:spacing w:val="28"/>
        </w:rPr>
        <w:t> </w:t>
      </w:r>
      <w:r>
        <w:rPr/>
        <w:t>(Chakraborty</w:t>
      </w:r>
      <w:r>
        <w:rPr>
          <w:spacing w:val="28"/>
        </w:rPr>
        <w:t> </w:t>
      </w:r>
      <w:r>
        <w:rPr>
          <w:i/>
        </w:rPr>
        <w:t>et</w:t>
      </w:r>
      <w:r>
        <w:rPr>
          <w:i/>
          <w:spacing w:val="25"/>
        </w:rPr>
        <w:t> </w:t>
      </w:r>
      <w:r>
        <w:rPr>
          <w:i/>
        </w:rPr>
        <w:t>al.,</w:t>
      </w:r>
      <w:r>
        <w:rPr>
          <w:i/>
          <w:spacing w:val="30"/>
        </w:rPr>
        <w:t> </w:t>
      </w:r>
      <w:r>
        <w:rPr/>
        <w:t>2006).</w:t>
      </w:r>
      <w:r>
        <w:rPr>
          <w:spacing w:val="25"/>
        </w:rPr>
        <w:t> </w:t>
      </w:r>
      <w:r>
        <w:rPr/>
        <w:t>Moreover,</w:t>
      </w:r>
      <w:r>
        <w:rPr>
          <w:spacing w:val="27"/>
        </w:rPr>
        <w:t> </w:t>
      </w:r>
      <w:r>
        <w:rPr/>
        <w:t>the model</w:t>
      </w:r>
      <w:r>
        <w:rPr>
          <w:spacing w:val="36"/>
        </w:rPr>
        <w:t> </w:t>
      </w:r>
      <w:r>
        <w:rPr/>
        <w:t>exhibits</w:t>
      </w:r>
      <w:r>
        <w:rPr>
          <w:spacing w:val="36"/>
        </w:rPr>
        <w:t> </w:t>
      </w:r>
      <w:r>
        <w:rPr/>
        <w:t>a</w:t>
      </w:r>
      <w:r>
        <w:rPr>
          <w:spacing w:val="34"/>
        </w:rPr>
        <w:t> </w:t>
      </w:r>
      <w:r>
        <w:rPr/>
        <w:t>high</w:t>
      </w:r>
      <w:r>
        <w:rPr>
          <w:spacing w:val="33"/>
        </w:rPr>
        <w:t> </w:t>
      </w:r>
      <w:r>
        <w:rPr/>
        <w:t>degree</w:t>
      </w:r>
      <w:r>
        <w:rPr>
          <w:spacing w:val="34"/>
        </w:rPr>
        <w:t> </w:t>
      </w:r>
      <w:r>
        <w:rPr/>
        <w:t>of</w:t>
      </w:r>
      <w:r>
        <w:rPr>
          <w:spacing w:val="37"/>
        </w:rPr>
        <w:t> </w:t>
      </w:r>
      <w:r>
        <w:rPr/>
        <w:t>reproducibility</w:t>
      </w:r>
      <w:r>
        <w:rPr>
          <w:spacing w:val="30"/>
        </w:rPr>
        <w:t> </w:t>
      </w:r>
      <w:r>
        <w:rPr/>
        <w:t>(Winter</w:t>
      </w:r>
      <w:r>
        <w:rPr>
          <w:spacing w:val="40"/>
        </w:rPr>
        <w:t> </w:t>
      </w:r>
      <w:r>
        <w:rPr>
          <w:i/>
        </w:rPr>
        <w:t>et</w:t>
      </w:r>
      <w:r>
        <w:rPr>
          <w:i/>
          <w:spacing w:val="33"/>
        </w:rPr>
        <w:t> </w:t>
      </w:r>
      <w:r>
        <w:rPr>
          <w:i/>
        </w:rPr>
        <w:t>al.,</w:t>
      </w:r>
      <w:r>
        <w:rPr>
          <w:i/>
          <w:spacing w:val="38"/>
        </w:rPr>
        <w:t> </w:t>
      </w:r>
      <w:r>
        <w:rPr/>
        <w:t>1962).</w:t>
      </w:r>
      <w:r>
        <w:rPr>
          <w:spacing w:val="34"/>
        </w:rPr>
        <w:t> </w:t>
      </w:r>
      <w:r>
        <w:rPr/>
        <w:t>The</w:t>
      </w:r>
      <w:r>
        <w:rPr>
          <w:spacing w:val="35"/>
        </w:rPr>
        <w:t> </w:t>
      </w:r>
      <w:r>
        <w:rPr/>
        <w:t>probable</w:t>
      </w:r>
      <w:r>
        <w:rPr>
          <w:spacing w:val="33"/>
        </w:rPr>
        <w:t> </w:t>
      </w:r>
      <w:r>
        <w:rPr/>
        <w:t>mechanism</w:t>
      </w:r>
      <w:r>
        <w:rPr>
          <w:spacing w:val="35"/>
        </w:rPr>
        <w:t> </w:t>
      </w:r>
      <w:r>
        <w:rPr/>
        <w:t>of action of carragenan-induced inflammation is bi-phasic. The first phase is attributed to the release of</w:t>
      </w:r>
      <w:r>
        <w:rPr>
          <w:spacing w:val="40"/>
        </w:rPr>
        <w:t> </w:t>
      </w:r>
      <w:r>
        <w:rPr/>
        <w:t>histamine,</w:t>
      </w:r>
      <w:r>
        <w:rPr>
          <w:spacing w:val="25"/>
        </w:rPr>
        <w:t> </w:t>
      </w:r>
      <w:r>
        <w:rPr/>
        <w:t>serotonin,</w:t>
      </w:r>
      <w:r>
        <w:rPr>
          <w:spacing w:val="23"/>
        </w:rPr>
        <w:t> </w:t>
      </w:r>
      <w:r>
        <w:rPr/>
        <w:t>and</w:t>
      </w:r>
      <w:r>
        <w:rPr>
          <w:spacing w:val="20"/>
        </w:rPr>
        <w:t> </w:t>
      </w:r>
      <w:r>
        <w:rPr/>
        <w:t>kinins</w:t>
      </w:r>
      <w:r>
        <w:rPr>
          <w:spacing w:val="25"/>
        </w:rPr>
        <w:t> </w:t>
      </w:r>
      <w:r>
        <w:rPr/>
        <w:t>in</w:t>
      </w:r>
      <w:r>
        <w:rPr>
          <w:spacing w:val="21"/>
        </w:rPr>
        <w:t> </w:t>
      </w:r>
      <w:r>
        <w:rPr/>
        <w:t>the</w:t>
      </w:r>
      <w:r>
        <w:rPr>
          <w:spacing w:val="25"/>
        </w:rPr>
        <w:t> </w:t>
      </w:r>
      <w:r>
        <w:rPr/>
        <w:t>first</w:t>
      </w:r>
      <w:r>
        <w:rPr>
          <w:spacing w:val="26"/>
        </w:rPr>
        <w:t> </w:t>
      </w:r>
      <w:r>
        <w:rPr/>
        <w:t>hour;</w:t>
      </w:r>
      <w:r>
        <w:rPr>
          <w:spacing w:val="18"/>
        </w:rPr>
        <w:t> </w:t>
      </w:r>
      <w:r>
        <w:rPr/>
        <w:t>while</w:t>
      </w:r>
      <w:r>
        <w:rPr>
          <w:spacing w:val="25"/>
        </w:rPr>
        <w:t> </w:t>
      </w:r>
      <w:r>
        <w:rPr/>
        <w:t>the</w:t>
      </w:r>
      <w:r>
        <w:rPr>
          <w:spacing w:val="25"/>
        </w:rPr>
        <w:t> </w:t>
      </w:r>
      <w:r>
        <w:rPr/>
        <w:t>second</w:t>
      </w:r>
      <w:r>
        <w:rPr>
          <w:spacing w:val="22"/>
        </w:rPr>
        <w:t> </w:t>
      </w:r>
      <w:r>
        <w:rPr/>
        <w:t>phase</w:t>
      </w:r>
      <w:r>
        <w:rPr>
          <w:spacing w:val="25"/>
        </w:rPr>
        <w:t> </w:t>
      </w:r>
      <w:r>
        <w:rPr/>
        <w:t>is</w:t>
      </w:r>
      <w:r>
        <w:rPr>
          <w:spacing w:val="20"/>
        </w:rPr>
        <w:t> </w:t>
      </w:r>
      <w:r>
        <w:rPr/>
        <w:t>attributed</w:t>
      </w:r>
      <w:r>
        <w:rPr>
          <w:spacing w:val="23"/>
        </w:rPr>
        <w:t> </w:t>
      </w:r>
      <w:r>
        <w:rPr/>
        <w:t>to</w:t>
      </w:r>
      <w:r>
        <w:rPr>
          <w:spacing w:val="25"/>
        </w:rPr>
        <w:t> </w:t>
      </w:r>
      <w:r>
        <w:rPr/>
        <w:t>the</w:t>
      </w:r>
      <w:r>
        <w:rPr>
          <w:spacing w:val="25"/>
        </w:rPr>
        <w:t> </w:t>
      </w:r>
      <w:r>
        <w:rPr/>
        <w:t>release of</w:t>
      </w:r>
      <w:r>
        <w:rPr>
          <w:spacing w:val="31"/>
        </w:rPr>
        <w:t> </w:t>
      </w:r>
      <w:r>
        <w:rPr/>
        <w:t>prostaglandins</w:t>
      </w:r>
      <w:r>
        <w:rPr>
          <w:spacing w:val="28"/>
        </w:rPr>
        <w:t> </w:t>
      </w:r>
      <w:r>
        <w:rPr/>
        <w:t>and</w:t>
      </w:r>
      <w:r>
        <w:rPr>
          <w:spacing w:val="27"/>
        </w:rPr>
        <w:t> </w:t>
      </w:r>
      <w:r>
        <w:rPr/>
        <w:t>lysosome</w:t>
      </w:r>
      <w:r>
        <w:rPr>
          <w:spacing w:val="28"/>
        </w:rPr>
        <w:t> </w:t>
      </w:r>
      <w:r>
        <w:rPr/>
        <w:t>enzymes</w:t>
      </w:r>
      <w:r>
        <w:rPr>
          <w:spacing w:val="29"/>
        </w:rPr>
        <w:t> </w:t>
      </w:r>
      <w:r>
        <w:rPr/>
        <w:t>in</w:t>
      </w:r>
      <w:r>
        <w:rPr>
          <w:spacing w:val="29"/>
        </w:rPr>
        <w:t> </w:t>
      </w:r>
      <w:r>
        <w:rPr/>
        <w:t>2</w:t>
      </w:r>
      <w:r>
        <w:rPr>
          <w:spacing w:val="29"/>
        </w:rPr>
        <w:t> </w:t>
      </w:r>
      <w:r>
        <w:rPr/>
        <w:t>to</w:t>
      </w:r>
      <w:r>
        <w:rPr>
          <w:spacing w:val="29"/>
        </w:rPr>
        <w:t> </w:t>
      </w:r>
      <w:r>
        <w:rPr/>
        <w:t>3</w:t>
      </w:r>
      <w:r>
        <w:rPr>
          <w:spacing w:val="29"/>
        </w:rPr>
        <w:t> </w:t>
      </w:r>
      <w:r>
        <w:rPr/>
        <w:t>hours</w:t>
      </w:r>
      <w:r>
        <w:rPr>
          <w:spacing w:val="27"/>
        </w:rPr>
        <w:t> </w:t>
      </w:r>
      <w:r>
        <w:rPr/>
        <w:t>(Brooks</w:t>
      </w:r>
      <w:r>
        <w:rPr>
          <w:spacing w:val="29"/>
        </w:rPr>
        <w:t> </w:t>
      </w:r>
      <w:r>
        <w:rPr/>
        <w:t>and</w:t>
      </w:r>
      <w:r>
        <w:rPr>
          <w:spacing w:val="29"/>
        </w:rPr>
        <w:t> </w:t>
      </w:r>
      <w:r>
        <w:rPr/>
        <w:t>Day</w:t>
      </w:r>
      <w:r>
        <w:rPr>
          <w:spacing w:val="24"/>
        </w:rPr>
        <w:t> </w:t>
      </w:r>
      <w:r>
        <w:rPr/>
        <w:t>1991).</w:t>
      </w:r>
      <w:r>
        <w:rPr>
          <w:spacing w:val="80"/>
        </w:rPr>
        <w:t> </w:t>
      </w:r>
      <w:r>
        <w:rPr/>
        <w:t>The</w:t>
      </w:r>
      <w:r>
        <w:rPr>
          <w:spacing w:val="31"/>
        </w:rPr>
        <w:t> </w:t>
      </w:r>
      <w:r>
        <w:rPr/>
        <w:t>methanolic leaf</w:t>
      </w:r>
      <w:r>
        <w:rPr>
          <w:spacing w:val="40"/>
        </w:rPr>
        <w:t> </w:t>
      </w:r>
      <w:r>
        <w:rPr/>
        <w:t>extract</w:t>
      </w:r>
      <w:r>
        <w:rPr>
          <w:spacing w:val="40"/>
        </w:rPr>
        <w:t> </w:t>
      </w:r>
      <w:r>
        <w:rPr/>
        <w:t>of</w:t>
      </w:r>
      <w:r>
        <w:rPr>
          <w:spacing w:val="40"/>
        </w:rPr>
        <w:t> </w:t>
      </w:r>
      <w:r>
        <w:rPr/>
        <w:t>the</w:t>
      </w:r>
      <w:r>
        <w:rPr>
          <w:spacing w:val="40"/>
        </w:rPr>
        <w:t> </w:t>
      </w:r>
      <w:r>
        <w:rPr/>
        <w:t>plant</w:t>
      </w:r>
      <w:r>
        <w:rPr>
          <w:spacing w:val="40"/>
        </w:rPr>
        <w:t> </w:t>
      </w:r>
      <w:r>
        <w:rPr/>
        <w:t>significantly</w:t>
      </w:r>
      <w:r>
        <w:rPr>
          <w:spacing w:val="40"/>
        </w:rPr>
        <w:t> </w:t>
      </w:r>
      <w:r>
        <w:rPr/>
        <w:t>inhibited</w:t>
      </w:r>
      <w:r>
        <w:rPr>
          <w:spacing w:val="40"/>
        </w:rPr>
        <w:t> </w:t>
      </w:r>
      <w:r>
        <w:rPr/>
        <w:t>the</w:t>
      </w:r>
      <w:r>
        <w:rPr>
          <w:spacing w:val="40"/>
        </w:rPr>
        <w:t> </w:t>
      </w:r>
      <w:r>
        <w:rPr/>
        <w:t>Carrageenan-induced</w:t>
      </w:r>
      <w:r>
        <w:rPr>
          <w:spacing w:val="40"/>
        </w:rPr>
        <w:t> </w:t>
      </w:r>
      <w:r>
        <w:rPr/>
        <w:t>inflammation</w:t>
      </w:r>
      <w:r>
        <w:rPr>
          <w:spacing w:val="40"/>
        </w:rPr>
        <w:t> </w:t>
      </w:r>
      <w:r>
        <w:rPr/>
        <w:t>in</w:t>
      </w:r>
      <w:r>
        <w:rPr>
          <w:spacing w:val="40"/>
        </w:rPr>
        <w:t> </w:t>
      </w:r>
      <w:r>
        <w:rPr/>
        <w:t>a</w:t>
      </w:r>
      <w:r>
        <w:rPr>
          <w:spacing w:val="40"/>
        </w:rPr>
        <w:t> </w:t>
      </w:r>
      <w:r>
        <w:rPr/>
        <w:t>dose</w:t>
      </w:r>
      <w:r>
        <w:rPr>
          <w:spacing w:val="40"/>
        </w:rPr>
        <w:t> </w:t>
      </w:r>
      <w:r>
        <w:rPr/>
        <w:t>dependent manner and this effect is comparable to that of piroxicam.</w:t>
      </w:r>
    </w:p>
    <w:p>
      <w:pPr>
        <w:pStyle w:val="BodyText"/>
        <w:spacing w:line="491" w:lineRule="auto" w:before="1"/>
        <w:ind w:left="151" w:right="723"/>
        <w:jc w:val="both"/>
      </w:pPr>
      <w:r>
        <w:rPr/>
        <w:t>There was no statistically significant difference (P&gt;0.05) of the levels of Sodium (Na</w:t>
      </w:r>
      <w:r>
        <w:rPr>
          <w:vertAlign w:val="superscript"/>
        </w:rPr>
        <w:t>+</w:t>
      </w:r>
      <w:r>
        <w:rPr>
          <w:vertAlign w:val="baseline"/>
        </w:rPr>
        <w:t>), Potassium (K</w:t>
      </w:r>
      <w:r>
        <w:rPr>
          <w:vertAlign w:val="superscript"/>
        </w:rPr>
        <w:t>+</w:t>
      </w:r>
      <w:r>
        <w:rPr>
          <w:vertAlign w:val="baseline"/>
        </w:rPr>
        <w:t>), Chloride (Cl</w:t>
      </w:r>
      <w:r>
        <w:rPr>
          <w:vertAlign w:val="superscript"/>
        </w:rPr>
        <w:t>-</w:t>
      </w:r>
      <w:r>
        <w:rPr>
          <w:vertAlign w:val="baseline"/>
        </w:rPr>
        <w:t>) ions, Urea and Creatinine compared to that of the control at the end of 30 days studies. This showed that </w:t>
      </w:r>
      <w:r>
        <w:rPr>
          <w:i/>
          <w:vertAlign w:val="baseline"/>
        </w:rPr>
        <w:t>R.longiflora </w:t>
      </w:r>
      <w:r>
        <w:rPr>
          <w:vertAlign w:val="baseline"/>
        </w:rPr>
        <w:t>extract produced no adverse effect on kidney functions during sub-chronic administration for 30 days orally.</w:t>
      </w:r>
    </w:p>
    <w:p>
      <w:pPr>
        <w:pStyle w:val="BodyText"/>
        <w:spacing w:line="491" w:lineRule="auto" w:before="1"/>
        <w:ind w:left="151" w:right="723"/>
        <w:jc w:val="both"/>
      </w:pPr>
      <w:r>
        <w:rPr/>
        <w:t>There was no statistically significant difference (P&gt;0.05) of the levels of Sodium (Na</w:t>
      </w:r>
      <w:r>
        <w:rPr>
          <w:vertAlign w:val="superscript"/>
        </w:rPr>
        <w:t>+</w:t>
      </w:r>
      <w:r>
        <w:rPr>
          <w:vertAlign w:val="baseline"/>
        </w:rPr>
        <w:t>), Potassium (K</w:t>
      </w:r>
      <w:r>
        <w:rPr>
          <w:vertAlign w:val="superscript"/>
        </w:rPr>
        <w:t>+</w:t>
      </w:r>
      <w:r>
        <w:rPr>
          <w:vertAlign w:val="baseline"/>
        </w:rPr>
        <w:t>),</w:t>
      </w:r>
      <w:r>
        <w:rPr>
          <w:spacing w:val="22"/>
          <w:vertAlign w:val="baseline"/>
        </w:rPr>
        <w:t> </w:t>
      </w:r>
      <w:r>
        <w:rPr>
          <w:vertAlign w:val="baseline"/>
        </w:rPr>
        <w:t>Chloride</w:t>
      </w:r>
      <w:r>
        <w:rPr>
          <w:spacing w:val="20"/>
          <w:vertAlign w:val="baseline"/>
        </w:rPr>
        <w:t> </w:t>
      </w:r>
      <w:r>
        <w:rPr>
          <w:vertAlign w:val="baseline"/>
        </w:rPr>
        <w:t>(Cl</w:t>
      </w:r>
      <w:r>
        <w:rPr>
          <w:vertAlign w:val="superscript"/>
        </w:rPr>
        <w:t>-</w:t>
      </w:r>
      <w:r>
        <w:rPr>
          <w:vertAlign w:val="baseline"/>
        </w:rPr>
        <w:t>)</w:t>
      </w:r>
      <w:r>
        <w:rPr>
          <w:spacing w:val="21"/>
          <w:vertAlign w:val="baseline"/>
        </w:rPr>
        <w:t> </w:t>
      </w:r>
      <w:r>
        <w:rPr>
          <w:vertAlign w:val="baseline"/>
        </w:rPr>
        <w:t>ions,</w:t>
      </w:r>
      <w:r>
        <w:rPr>
          <w:spacing w:val="19"/>
          <w:vertAlign w:val="baseline"/>
        </w:rPr>
        <w:t> </w:t>
      </w:r>
      <w:r>
        <w:rPr>
          <w:vertAlign w:val="baseline"/>
        </w:rPr>
        <w:t>Urea</w:t>
      </w:r>
      <w:r>
        <w:rPr>
          <w:spacing w:val="20"/>
          <w:vertAlign w:val="baseline"/>
        </w:rPr>
        <w:t> </w:t>
      </w:r>
      <w:r>
        <w:rPr>
          <w:vertAlign w:val="baseline"/>
        </w:rPr>
        <w:t>and</w:t>
      </w:r>
      <w:r>
        <w:rPr>
          <w:spacing w:val="21"/>
          <w:vertAlign w:val="baseline"/>
        </w:rPr>
        <w:t> </w:t>
      </w:r>
      <w:r>
        <w:rPr>
          <w:vertAlign w:val="baseline"/>
        </w:rPr>
        <w:t>Creatinine</w:t>
      </w:r>
      <w:r>
        <w:rPr>
          <w:spacing w:val="20"/>
          <w:vertAlign w:val="baseline"/>
        </w:rPr>
        <w:t> </w:t>
      </w:r>
      <w:r>
        <w:rPr>
          <w:vertAlign w:val="baseline"/>
        </w:rPr>
        <w:t>compared</w:t>
      </w:r>
      <w:r>
        <w:rPr>
          <w:spacing w:val="18"/>
          <w:vertAlign w:val="baseline"/>
        </w:rPr>
        <w:t> </w:t>
      </w:r>
      <w:r>
        <w:rPr>
          <w:vertAlign w:val="baseline"/>
        </w:rPr>
        <w:t>to</w:t>
      </w:r>
      <w:r>
        <w:rPr>
          <w:spacing w:val="22"/>
          <w:vertAlign w:val="baseline"/>
        </w:rPr>
        <w:t> </w:t>
      </w:r>
      <w:r>
        <w:rPr>
          <w:vertAlign w:val="baseline"/>
        </w:rPr>
        <w:t>that</w:t>
      </w:r>
      <w:r>
        <w:rPr>
          <w:spacing w:val="20"/>
          <w:vertAlign w:val="baseline"/>
        </w:rPr>
        <w:t> </w:t>
      </w:r>
      <w:r>
        <w:rPr>
          <w:vertAlign w:val="baseline"/>
        </w:rPr>
        <w:t>of</w:t>
      </w:r>
      <w:r>
        <w:rPr>
          <w:spacing w:val="19"/>
          <w:vertAlign w:val="baseline"/>
        </w:rPr>
        <w:t> </w:t>
      </w:r>
      <w:r>
        <w:rPr>
          <w:vertAlign w:val="baseline"/>
        </w:rPr>
        <w:t>the</w:t>
      </w:r>
      <w:r>
        <w:rPr>
          <w:spacing w:val="18"/>
          <w:vertAlign w:val="baseline"/>
        </w:rPr>
        <w:t> </w:t>
      </w:r>
      <w:r>
        <w:rPr>
          <w:vertAlign w:val="baseline"/>
        </w:rPr>
        <w:t>control</w:t>
      </w:r>
      <w:r>
        <w:rPr>
          <w:spacing w:val="19"/>
          <w:vertAlign w:val="baseline"/>
        </w:rPr>
        <w:t> </w:t>
      </w:r>
      <w:r>
        <w:rPr>
          <w:vertAlign w:val="baseline"/>
        </w:rPr>
        <w:t>at</w:t>
      </w:r>
      <w:r>
        <w:rPr>
          <w:spacing w:val="20"/>
          <w:vertAlign w:val="baseline"/>
        </w:rPr>
        <w:t> </w:t>
      </w:r>
      <w:r>
        <w:rPr>
          <w:vertAlign w:val="baseline"/>
        </w:rPr>
        <w:t>the</w:t>
      </w:r>
      <w:r>
        <w:rPr>
          <w:spacing w:val="20"/>
          <w:vertAlign w:val="baseline"/>
        </w:rPr>
        <w:t> </w:t>
      </w:r>
      <w:r>
        <w:rPr>
          <w:vertAlign w:val="baseline"/>
        </w:rPr>
        <w:t>end</w:t>
      </w:r>
      <w:r>
        <w:rPr>
          <w:spacing w:val="20"/>
          <w:vertAlign w:val="baseline"/>
        </w:rPr>
        <w:t> </w:t>
      </w:r>
      <w:r>
        <w:rPr>
          <w:vertAlign w:val="baseline"/>
        </w:rPr>
        <w:t>of</w:t>
      </w:r>
      <w:r>
        <w:rPr>
          <w:spacing w:val="22"/>
          <w:vertAlign w:val="baseline"/>
        </w:rPr>
        <w:t> </w:t>
      </w:r>
      <w:r>
        <w:rPr>
          <w:vertAlign w:val="baseline"/>
        </w:rPr>
        <w:t>90</w:t>
      </w:r>
      <w:r>
        <w:rPr>
          <w:spacing w:val="20"/>
          <w:vertAlign w:val="baseline"/>
        </w:rPr>
        <w:t> </w:t>
      </w:r>
      <w:r>
        <w:rPr>
          <w:spacing w:val="-4"/>
          <w:vertAlign w:val="baseline"/>
        </w:rPr>
        <w:t>days</w:t>
      </w:r>
    </w:p>
    <w:p>
      <w:pPr>
        <w:spacing w:after="0" w:line="491" w:lineRule="auto"/>
        <w:jc w:val="both"/>
        <w:sectPr>
          <w:pgSz w:w="12240" w:h="15840"/>
          <w:pgMar w:header="0" w:footer="944" w:top="1280" w:bottom="1140" w:left="1720" w:right="540"/>
        </w:sectPr>
      </w:pPr>
    </w:p>
    <w:p>
      <w:pPr>
        <w:pStyle w:val="BodyText"/>
        <w:spacing w:line="491" w:lineRule="auto" w:before="70"/>
        <w:ind w:left="151" w:right="724"/>
        <w:jc w:val="both"/>
      </w:pPr>
      <w:r>
        <w:rPr/>
        <w:t>studies. This showed that </w:t>
      </w:r>
      <w:r>
        <w:rPr>
          <w:i/>
        </w:rPr>
        <w:t>R.longiflora </w:t>
      </w:r>
      <w:r>
        <w:rPr/>
        <w:t>extract produced no adverse effect on kidney functions during the chronic administration for 90 days orally.</w:t>
      </w:r>
    </w:p>
    <w:p>
      <w:pPr>
        <w:pStyle w:val="BodyText"/>
        <w:spacing w:line="491" w:lineRule="auto"/>
        <w:ind w:left="151" w:right="724"/>
        <w:jc w:val="both"/>
      </w:pPr>
      <w:r>
        <w:rPr/>
        <w:t>There was no statistically significant difference (P&gt;0.05) in the levels of AST, ALT, and ALP</w:t>
      </w:r>
      <w:r>
        <w:rPr>
          <w:spacing w:val="80"/>
        </w:rPr>
        <w:t> </w:t>
      </w:r>
      <w:r>
        <w:rPr/>
        <w:t>enzymes in all the treated groups compared to the control group during the 30 days studies. This indicates that the extract has no adverse effect on the liver of the rats.</w:t>
      </w:r>
    </w:p>
    <w:p>
      <w:pPr>
        <w:pStyle w:val="BodyText"/>
        <w:spacing w:line="491" w:lineRule="auto" w:before="1"/>
        <w:ind w:left="151" w:right="724"/>
        <w:jc w:val="both"/>
      </w:pPr>
      <w:r>
        <w:rPr/>
        <w:t>There was no statistically significant difference (P&gt;0.05) in the levels of AST, ALT, and ALP</w:t>
      </w:r>
      <w:r>
        <w:rPr>
          <w:spacing w:val="80"/>
        </w:rPr>
        <w:t> </w:t>
      </w:r>
      <w:r>
        <w:rPr/>
        <w:t>enzymes treated with 50 and 250mg (groups 1 and 2) compared to the control group during the 90</w:t>
      </w:r>
      <w:r>
        <w:rPr>
          <w:spacing w:val="80"/>
        </w:rPr>
        <w:t> </w:t>
      </w:r>
      <w:r>
        <w:rPr/>
        <w:t>days</w:t>
      </w:r>
      <w:r>
        <w:rPr>
          <w:spacing w:val="40"/>
        </w:rPr>
        <w:t> </w:t>
      </w:r>
      <w:r>
        <w:rPr/>
        <w:t>studies.</w:t>
      </w:r>
      <w:r>
        <w:rPr>
          <w:spacing w:val="40"/>
        </w:rPr>
        <w:t> </w:t>
      </w:r>
      <w:r>
        <w:rPr/>
        <w:t>However,</w:t>
      </w:r>
      <w:r>
        <w:rPr>
          <w:spacing w:val="40"/>
        </w:rPr>
        <w:t> </w:t>
      </w:r>
      <w:r>
        <w:rPr/>
        <w:t>there was</w:t>
      </w:r>
      <w:r>
        <w:rPr>
          <w:spacing w:val="40"/>
        </w:rPr>
        <w:t> </w:t>
      </w:r>
      <w:r>
        <w:rPr/>
        <w:t>statistically significant difference</w:t>
      </w:r>
      <w:r>
        <w:rPr>
          <w:spacing w:val="40"/>
        </w:rPr>
        <w:t> </w:t>
      </w:r>
      <w:r>
        <w:rPr/>
        <w:t>(P&lt;0.05 and</w:t>
      </w:r>
      <w:r>
        <w:rPr>
          <w:spacing w:val="40"/>
        </w:rPr>
        <w:t> </w:t>
      </w:r>
      <w:r>
        <w:rPr/>
        <w:t>0.001)</w:t>
      </w:r>
      <w:r>
        <w:rPr>
          <w:spacing w:val="40"/>
        </w:rPr>
        <w:t> </w:t>
      </w:r>
      <w:r>
        <w:rPr/>
        <w:t>in</w:t>
      </w:r>
      <w:r>
        <w:rPr>
          <w:spacing w:val="40"/>
        </w:rPr>
        <w:t> </w:t>
      </w:r>
      <w:r>
        <w:rPr/>
        <w:t>groups three and four treated with 500mg/kg and 1000mg/kg respectively compared to the control. This indicates that that the extract has some adverse effects at higher doses of 500mg/kg and 1000mg/kg</w:t>
      </w:r>
      <w:r>
        <w:rPr>
          <w:spacing w:val="40"/>
        </w:rPr>
        <w:t> </w:t>
      </w:r>
      <w:r>
        <w:rPr/>
        <w:t>and</w:t>
      </w:r>
      <w:r>
        <w:rPr>
          <w:spacing w:val="22"/>
        </w:rPr>
        <w:t> </w:t>
      </w:r>
      <w:r>
        <w:rPr/>
        <w:t>should</w:t>
      </w:r>
      <w:r>
        <w:rPr>
          <w:spacing w:val="22"/>
        </w:rPr>
        <w:t> </w:t>
      </w:r>
      <w:r>
        <w:rPr/>
        <w:t>be</w:t>
      </w:r>
      <w:r>
        <w:rPr>
          <w:spacing w:val="22"/>
        </w:rPr>
        <w:t> </w:t>
      </w:r>
      <w:r>
        <w:rPr/>
        <w:t>used</w:t>
      </w:r>
      <w:r>
        <w:rPr>
          <w:spacing w:val="22"/>
        </w:rPr>
        <w:t> </w:t>
      </w:r>
      <w:r>
        <w:rPr/>
        <w:t>with</w:t>
      </w:r>
      <w:r>
        <w:rPr>
          <w:spacing w:val="22"/>
        </w:rPr>
        <w:t> </w:t>
      </w:r>
      <w:r>
        <w:rPr/>
        <w:t>caution</w:t>
      </w:r>
      <w:r>
        <w:rPr>
          <w:spacing w:val="22"/>
        </w:rPr>
        <w:t> </w:t>
      </w:r>
      <w:r>
        <w:rPr/>
        <w:t>for</w:t>
      </w:r>
      <w:r>
        <w:rPr>
          <w:spacing w:val="24"/>
        </w:rPr>
        <w:t> </w:t>
      </w:r>
      <w:r>
        <w:rPr/>
        <w:t>a</w:t>
      </w:r>
      <w:r>
        <w:rPr>
          <w:spacing w:val="22"/>
        </w:rPr>
        <w:t> </w:t>
      </w:r>
      <w:r>
        <w:rPr/>
        <w:t>long</w:t>
      </w:r>
      <w:r>
        <w:rPr>
          <w:spacing w:val="22"/>
        </w:rPr>
        <w:t> </w:t>
      </w:r>
      <w:r>
        <w:rPr/>
        <w:t>time</w:t>
      </w:r>
      <w:r>
        <w:rPr>
          <w:spacing w:val="22"/>
        </w:rPr>
        <w:t> </w:t>
      </w:r>
      <w:r>
        <w:rPr/>
        <w:t>especially</w:t>
      </w:r>
      <w:r>
        <w:rPr>
          <w:spacing w:val="22"/>
        </w:rPr>
        <w:t> </w:t>
      </w:r>
      <w:r>
        <w:rPr/>
        <w:t>in</w:t>
      </w:r>
      <w:r>
        <w:rPr>
          <w:spacing w:val="22"/>
        </w:rPr>
        <w:t> </w:t>
      </w:r>
      <w:r>
        <w:rPr/>
        <w:t>patients</w:t>
      </w:r>
      <w:r>
        <w:rPr>
          <w:spacing w:val="22"/>
        </w:rPr>
        <w:t> </w:t>
      </w:r>
      <w:r>
        <w:rPr/>
        <w:t>with</w:t>
      </w:r>
      <w:r>
        <w:rPr>
          <w:spacing w:val="22"/>
        </w:rPr>
        <w:t> </w:t>
      </w:r>
      <w:r>
        <w:rPr/>
        <w:t>chronic</w:t>
      </w:r>
      <w:r>
        <w:rPr>
          <w:spacing w:val="22"/>
        </w:rPr>
        <w:t> </w:t>
      </w:r>
      <w:r>
        <w:rPr/>
        <w:t>liver</w:t>
      </w:r>
      <w:r>
        <w:rPr>
          <w:spacing w:val="22"/>
        </w:rPr>
        <w:t> </w:t>
      </w:r>
      <w:r>
        <w:rPr/>
        <w:t>disease.</w:t>
      </w:r>
    </w:p>
    <w:p>
      <w:pPr>
        <w:pStyle w:val="BodyText"/>
        <w:spacing w:line="491" w:lineRule="auto" w:before="1"/>
        <w:ind w:left="151" w:right="727"/>
        <w:jc w:val="both"/>
      </w:pPr>
      <w:r>
        <w:rPr/>
        <w:t>The histopathological results showed that various tissues/organs of both the treated and the control groups were carefully observed and showed no observable gross lesions during the periods of sub- chronic</w:t>
      </w:r>
      <w:r>
        <w:rPr>
          <w:spacing w:val="30"/>
        </w:rPr>
        <w:t> </w:t>
      </w:r>
      <w:r>
        <w:rPr/>
        <w:t>administration</w:t>
      </w:r>
      <w:r>
        <w:rPr>
          <w:spacing w:val="27"/>
        </w:rPr>
        <w:t> </w:t>
      </w:r>
      <w:r>
        <w:rPr/>
        <w:t>of</w:t>
      </w:r>
      <w:r>
        <w:rPr>
          <w:spacing w:val="29"/>
        </w:rPr>
        <w:t> </w:t>
      </w:r>
      <w:r>
        <w:rPr/>
        <w:t>the</w:t>
      </w:r>
      <w:r>
        <w:rPr>
          <w:spacing w:val="25"/>
        </w:rPr>
        <w:t> </w:t>
      </w:r>
      <w:r>
        <w:rPr/>
        <w:t>extract</w:t>
      </w:r>
      <w:r>
        <w:rPr>
          <w:spacing w:val="30"/>
        </w:rPr>
        <w:t> </w:t>
      </w:r>
      <w:r>
        <w:rPr/>
        <w:t>which</w:t>
      </w:r>
      <w:r>
        <w:rPr>
          <w:spacing w:val="28"/>
        </w:rPr>
        <w:t> </w:t>
      </w:r>
      <w:r>
        <w:rPr/>
        <w:t>lasted</w:t>
      </w:r>
      <w:r>
        <w:rPr>
          <w:spacing w:val="27"/>
        </w:rPr>
        <w:t> </w:t>
      </w:r>
      <w:r>
        <w:rPr/>
        <w:t>for</w:t>
      </w:r>
      <w:r>
        <w:rPr>
          <w:spacing w:val="28"/>
        </w:rPr>
        <w:t> </w:t>
      </w:r>
      <w:r>
        <w:rPr/>
        <w:t>30</w:t>
      </w:r>
      <w:r>
        <w:rPr>
          <w:spacing w:val="27"/>
        </w:rPr>
        <w:t> </w:t>
      </w:r>
      <w:r>
        <w:rPr/>
        <w:t>days</w:t>
      </w:r>
      <w:r>
        <w:rPr>
          <w:spacing w:val="27"/>
        </w:rPr>
        <w:t> </w:t>
      </w:r>
      <w:r>
        <w:rPr/>
        <w:t>and</w:t>
      </w:r>
      <w:r>
        <w:rPr>
          <w:spacing w:val="28"/>
        </w:rPr>
        <w:t> </w:t>
      </w:r>
      <w:r>
        <w:rPr/>
        <w:t>chronic</w:t>
      </w:r>
      <w:r>
        <w:rPr>
          <w:spacing w:val="30"/>
        </w:rPr>
        <w:t> </w:t>
      </w:r>
      <w:r>
        <w:rPr/>
        <w:t>studies</w:t>
      </w:r>
      <w:r>
        <w:rPr>
          <w:spacing w:val="29"/>
        </w:rPr>
        <w:t> </w:t>
      </w:r>
      <w:r>
        <w:rPr/>
        <w:t>which</w:t>
      </w:r>
      <w:r>
        <w:rPr>
          <w:spacing w:val="28"/>
        </w:rPr>
        <w:t> </w:t>
      </w:r>
      <w:r>
        <w:rPr/>
        <w:t>lasted</w:t>
      </w:r>
      <w:r>
        <w:rPr>
          <w:spacing w:val="27"/>
        </w:rPr>
        <w:t> </w:t>
      </w:r>
      <w:r>
        <w:rPr/>
        <w:t>for 90 days respectively.</w:t>
      </w:r>
    </w:p>
    <w:p>
      <w:pPr>
        <w:pStyle w:val="BodyText"/>
        <w:spacing w:line="491" w:lineRule="auto" w:before="2"/>
        <w:ind w:left="151" w:right="725"/>
        <w:jc w:val="both"/>
      </w:pPr>
      <w:r>
        <w:rPr/>
        <w:t>At the end of sub-chronic studies, there were no observable microscopic lesions in the kidneys and hearts</w:t>
      </w:r>
      <w:r>
        <w:rPr>
          <w:spacing w:val="40"/>
        </w:rPr>
        <w:t> </w:t>
      </w:r>
      <w:r>
        <w:rPr/>
        <w:t>of</w:t>
      </w:r>
      <w:r>
        <w:rPr>
          <w:spacing w:val="40"/>
        </w:rPr>
        <w:t> </w:t>
      </w:r>
      <w:r>
        <w:rPr/>
        <w:t>the</w:t>
      </w:r>
      <w:r>
        <w:rPr>
          <w:spacing w:val="40"/>
        </w:rPr>
        <w:t> </w:t>
      </w:r>
      <w:r>
        <w:rPr/>
        <w:t>rats</w:t>
      </w:r>
      <w:r>
        <w:rPr>
          <w:spacing w:val="40"/>
        </w:rPr>
        <w:t> </w:t>
      </w:r>
      <w:r>
        <w:rPr/>
        <w:t>in</w:t>
      </w:r>
      <w:r>
        <w:rPr>
          <w:spacing w:val="40"/>
        </w:rPr>
        <w:t> </w:t>
      </w:r>
      <w:r>
        <w:rPr/>
        <w:t>all</w:t>
      </w:r>
      <w:r>
        <w:rPr>
          <w:spacing w:val="40"/>
        </w:rPr>
        <w:t> </w:t>
      </w:r>
      <w:r>
        <w:rPr/>
        <w:t>the</w:t>
      </w:r>
      <w:r>
        <w:rPr>
          <w:spacing w:val="40"/>
        </w:rPr>
        <w:t> </w:t>
      </w:r>
      <w:r>
        <w:rPr/>
        <w:t>treated</w:t>
      </w:r>
      <w:r>
        <w:rPr>
          <w:spacing w:val="40"/>
        </w:rPr>
        <w:t> </w:t>
      </w:r>
      <w:r>
        <w:rPr/>
        <w:t>groups</w:t>
      </w:r>
      <w:r>
        <w:rPr>
          <w:spacing w:val="40"/>
        </w:rPr>
        <w:t> </w:t>
      </w:r>
      <w:r>
        <w:rPr/>
        <w:t>(Groups</w:t>
      </w:r>
      <w:r>
        <w:rPr>
          <w:spacing w:val="40"/>
        </w:rPr>
        <w:t> </w:t>
      </w:r>
      <w:r>
        <w:rPr/>
        <w:t>1,</w:t>
      </w:r>
      <w:r>
        <w:rPr>
          <w:spacing w:val="40"/>
        </w:rPr>
        <w:t> </w:t>
      </w:r>
      <w:r>
        <w:rPr/>
        <w:t>2,</w:t>
      </w:r>
      <w:r>
        <w:rPr>
          <w:spacing w:val="40"/>
        </w:rPr>
        <w:t> </w:t>
      </w:r>
      <w:r>
        <w:rPr/>
        <w:t>3,</w:t>
      </w:r>
      <w:r>
        <w:rPr>
          <w:spacing w:val="40"/>
        </w:rPr>
        <w:t> </w:t>
      </w:r>
      <w:r>
        <w:rPr/>
        <w:t>and</w:t>
      </w:r>
      <w:r>
        <w:rPr>
          <w:spacing w:val="40"/>
        </w:rPr>
        <w:t> </w:t>
      </w:r>
      <w:r>
        <w:rPr/>
        <w:t>4)</w:t>
      </w:r>
      <w:r>
        <w:rPr>
          <w:spacing w:val="40"/>
        </w:rPr>
        <w:t> </w:t>
      </w:r>
      <w:r>
        <w:rPr/>
        <w:t>including</w:t>
      </w:r>
      <w:r>
        <w:rPr>
          <w:spacing w:val="40"/>
        </w:rPr>
        <w:t> </w:t>
      </w:r>
      <w:r>
        <w:rPr/>
        <w:t>the</w:t>
      </w:r>
      <w:r>
        <w:rPr>
          <w:spacing w:val="40"/>
        </w:rPr>
        <w:t> </w:t>
      </w:r>
      <w:r>
        <w:rPr/>
        <w:t>control</w:t>
      </w:r>
      <w:r>
        <w:rPr>
          <w:spacing w:val="40"/>
        </w:rPr>
        <w:t> </w:t>
      </w:r>
      <w:r>
        <w:rPr/>
        <w:t>group (group5). They were all normal i.e. there was no pathological feature observed.</w:t>
      </w:r>
    </w:p>
    <w:p>
      <w:pPr>
        <w:pStyle w:val="BodyText"/>
        <w:spacing w:line="491" w:lineRule="auto"/>
        <w:ind w:left="151" w:right="723"/>
        <w:jc w:val="both"/>
      </w:pPr>
      <w:r>
        <w:rPr/>
        <w:t>However,</w:t>
      </w:r>
      <w:r>
        <w:rPr>
          <w:spacing w:val="40"/>
        </w:rPr>
        <w:t> </w:t>
      </w:r>
      <w:r>
        <w:rPr/>
        <w:t>mild</w:t>
      </w:r>
      <w:r>
        <w:rPr>
          <w:spacing w:val="40"/>
        </w:rPr>
        <w:t> </w:t>
      </w:r>
      <w:r>
        <w:rPr/>
        <w:t>steatosis (mild</w:t>
      </w:r>
      <w:r>
        <w:rPr>
          <w:spacing w:val="40"/>
        </w:rPr>
        <w:t> </w:t>
      </w:r>
      <w:r>
        <w:rPr/>
        <w:t>fatty</w:t>
      </w:r>
      <w:r>
        <w:rPr>
          <w:spacing w:val="39"/>
        </w:rPr>
        <w:t> </w:t>
      </w:r>
      <w:r>
        <w:rPr/>
        <w:t>change)</w:t>
      </w:r>
      <w:r>
        <w:rPr>
          <w:spacing w:val="39"/>
        </w:rPr>
        <w:t> </w:t>
      </w:r>
      <w:r>
        <w:rPr/>
        <w:t>of</w:t>
      </w:r>
      <w:r>
        <w:rPr>
          <w:spacing w:val="40"/>
        </w:rPr>
        <w:t> </w:t>
      </w:r>
      <w:r>
        <w:rPr/>
        <w:t>the</w:t>
      </w:r>
      <w:r>
        <w:rPr>
          <w:spacing w:val="40"/>
        </w:rPr>
        <w:t> </w:t>
      </w:r>
      <w:r>
        <w:rPr/>
        <w:t>liver were</w:t>
      </w:r>
      <w:r>
        <w:rPr>
          <w:spacing w:val="40"/>
        </w:rPr>
        <w:t> </w:t>
      </w:r>
      <w:r>
        <w:rPr/>
        <w:t>observed</w:t>
      </w:r>
      <w:r>
        <w:rPr>
          <w:spacing w:val="39"/>
        </w:rPr>
        <w:t> </w:t>
      </w:r>
      <w:r>
        <w:rPr/>
        <w:t>in the</w:t>
      </w:r>
      <w:r>
        <w:rPr>
          <w:spacing w:val="40"/>
        </w:rPr>
        <w:t> </w:t>
      </w:r>
      <w:r>
        <w:rPr/>
        <w:t>liver</w:t>
      </w:r>
      <w:r>
        <w:rPr>
          <w:spacing w:val="39"/>
        </w:rPr>
        <w:t> </w:t>
      </w:r>
      <w:r>
        <w:rPr/>
        <w:t>of</w:t>
      </w:r>
      <w:r>
        <w:rPr>
          <w:spacing w:val="39"/>
        </w:rPr>
        <w:t> </w:t>
      </w:r>
      <w:r>
        <w:rPr/>
        <w:t>the</w:t>
      </w:r>
      <w:r>
        <w:rPr>
          <w:spacing w:val="40"/>
        </w:rPr>
        <w:t> </w:t>
      </w:r>
      <w:r>
        <w:rPr/>
        <w:t>rats in groups 1, 3, and 4 which were treated with the methanolic leaf extract of </w:t>
      </w:r>
      <w:r>
        <w:rPr>
          <w:i/>
        </w:rPr>
        <w:t>R.longiflora </w:t>
      </w:r>
      <w:r>
        <w:rPr/>
        <w:t>with 50mg/kg, 500mg/kg, and 1000mg/kg body weight respectively. The mild fatty change observed might not be attributed to the effect of the extract because the levels of the enzymes (AST, ALT and ALP) were within normal range with the control group that was treated with normal saline. Therefore, the mild fatty change could be due to biological variation.</w:t>
      </w:r>
    </w:p>
    <w:p>
      <w:pPr>
        <w:pStyle w:val="BodyText"/>
        <w:ind w:left="151"/>
        <w:jc w:val="both"/>
      </w:pPr>
      <w:r>
        <w:rPr/>
        <w:t>There</w:t>
      </w:r>
      <w:r>
        <w:rPr>
          <w:spacing w:val="9"/>
        </w:rPr>
        <w:t> </w:t>
      </w:r>
      <w:r>
        <w:rPr/>
        <w:t>was</w:t>
      </w:r>
      <w:r>
        <w:rPr>
          <w:spacing w:val="15"/>
        </w:rPr>
        <w:t> </w:t>
      </w:r>
      <w:r>
        <w:rPr/>
        <w:t>no</w:t>
      </w:r>
      <w:r>
        <w:rPr>
          <w:spacing w:val="15"/>
        </w:rPr>
        <w:t> </w:t>
      </w:r>
      <w:r>
        <w:rPr/>
        <w:t>pathological</w:t>
      </w:r>
      <w:r>
        <w:rPr>
          <w:spacing w:val="10"/>
        </w:rPr>
        <w:t> </w:t>
      </w:r>
      <w:r>
        <w:rPr/>
        <w:t>feature</w:t>
      </w:r>
      <w:r>
        <w:rPr>
          <w:spacing w:val="15"/>
        </w:rPr>
        <w:t> </w:t>
      </w:r>
      <w:r>
        <w:rPr/>
        <w:t>observed</w:t>
      </w:r>
      <w:r>
        <w:rPr>
          <w:spacing w:val="9"/>
        </w:rPr>
        <w:t> </w:t>
      </w:r>
      <w:r>
        <w:rPr/>
        <w:t>in</w:t>
      </w:r>
      <w:r>
        <w:rPr>
          <w:spacing w:val="10"/>
        </w:rPr>
        <w:t> </w:t>
      </w:r>
      <w:r>
        <w:rPr/>
        <w:t>the</w:t>
      </w:r>
      <w:r>
        <w:rPr>
          <w:spacing w:val="9"/>
        </w:rPr>
        <w:t> </w:t>
      </w:r>
      <w:r>
        <w:rPr/>
        <w:t>liver</w:t>
      </w:r>
      <w:r>
        <w:rPr>
          <w:spacing w:val="15"/>
        </w:rPr>
        <w:t> </w:t>
      </w:r>
      <w:r>
        <w:rPr/>
        <w:t>of</w:t>
      </w:r>
      <w:r>
        <w:rPr>
          <w:spacing w:val="10"/>
        </w:rPr>
        <w:t> </w:t>
      </w:r>
      <w:r>
        <w:rPr/>
        <w:t>the</w:t>
      </w:r>
      <w:r>
        <w:rPr>
          <w:spacing w:val="15"/>
        </w:rPr>
        <w:t> </w:t>
      </w:r>
      <w:r>
        <w:rPr/>
        <w:t>rat</w:t>
      </w:r>
      <w:r>
        <w:rPr>
          <w:spacing w:val="9"/>
        </w:rPr>
        <w:t> </w:t>
      </w:r>
      <w:r>
        <w:rPr/>
        <w:t>in-group</w:t>
      </w:r>
      <w:r>
        <w:rPr>
          <w:spacing w:val="19"/>
        </w:rPr>
        <w:t> </w:t>
      </w:r>
      <w:r>
        <w:rPr/>
        <w:t>2,</w:t>
      </w:r>
      <w:r>
        <w:rPr>
          <w:spacing w:val="15"/>
        </w:rPr>
        <w:t> </w:t>
      </w:r>
      <w:r>
        <w:rPr/>
        <w:t>which</w:t>
      </w:r>
      <w:r>
        <w:rPr>
          <w:spacing w:val="10"/>
        </w:rPr>
        <w:t> </w:t>
      </w:r>
      <w:r>
        <w:rPr/>
        <w:t>was</w:t>
      </w:r>
      <w:r>
        <w:rPr>
          <w:spacing w:val="17"/>
        </w:rPr>
        <w:t> </w:t>
      </w:r>
      <w:r>
        <w:rPr/>
        <w:t>treated</w:t>
      </w:r>
      <w:r>
        <w:rPr>
          <w:spacing w:val="9"/>
        </w:rPr>
        <w:t> </w:t>
      </w:r>
      <w:r>
        <w:rPr>
          <w:spacing w:val="-4"/>
        </w:rPr>
        <w:t>with</w:t>
      </w:r>
    </w:p>
    <w:p>
      <w:pPr>
        <w:spacing w:after="0"/>
        <w:jc w:val="both"/>
        <w:sectPr>
          <w:pgSz w:w="12240" w:h="15840"/>
          <w:pgMar w:header="0" w:footer="944" w:top="1280" w:bottom="1140" w:left="1720" w:right="540"/>
        </w:sectPr>
      </w:pPr>
    </w:p>
    <w:p>
      <w:pPr>
        <w:pStyle w:val="BodyText"/>
        <w:spacing w:before="70"/>
        <w:ind w:left="151"/>
        <w:jc w:val="both"/>
      </w:pPr>
      <w:r>
        <w:rPr/>
        <w:t>250mg/kg</w:t>
      </w:r>
      <w:r>
        <w:rPr>
          <w:spacing w:val="14"/>
        </w:rPr>
        <w:t> </w:t>
      </w:r>
      <w:r>
        <w:rPr/>
        <w:t>body</w:t>
      </w:r>
      <w:r>
        <w:rPr>
          <w:spacing w:val="14"/>
        </w:rPr>
        <w:t> </w:t>
      </w:r>
      <w:r>
        <w:rPr>
          <w:spacing w:val="-2"/>
        </w:rPr>
        <w:t>weight.</w:t>
      </w:r>
    </w:p>
    <w:p>
      <w:pPr>
        <w:pStyle w:val="BodyText"/>
        <w:spacing w:before="12"/>
      </w:pPr>
    </w:p>
    <w:p>
      <w:pPr>
        <w:pStyle w:val="BodyText"/>
        <w:spacing w:line="491" w:lineRule="auto"/>
        <w:ind w:left="151" w:right="724"/>
        <w:jc w:val="both"/>
      </w:pPr>
      <w:r>
        <w:rPr/>
        <w:t>Similarly, at the end of the chronic studies, which lasted for 90 days, there were no observable microscopic</w:t>
      </w:r>
      <w:r>
        <w:rPr>
          <w:spacing w:val="40"/>
        </w:rPr>
        <w:t> </w:t>
      </w:r>
      <w:r>
        <w:rPr/>
        <w:t>lesions</w:t>
      </w:r>
      <w:r>
        <w:rPr>
          <w:spacing w:val="40"/>
        </w:rPr>
        <w:t> </w:t>
      </w:r>
      <w:r>
        <w:rPr/>
        <w:t>of</w:t>
      </w:r>
      <w:r>
        <w:rPr>
          <w:spacing w:val="40"/>
        </w:rPr>
        <w:t> </w:t>
      </w:r>
      <w:r>
        <w:rPr/>
        <w:t>the</w:t>
      </w:r>
      <w:r>
        <w:rPr>
          <w:spacing w:val="40"/>
        </w:rPr>
        <w:t> </w:t>
      </w:r>
      <w:r>
        <w:rPr/>
        <w:t>kidneys</w:t>
      </w:r>
      <w:r>
        <w:rPr>
          <w:spacing w:val="40"/>
        </w:rPr>
        <w:t> </w:t>
      </w:r>
      <w:r>
        <w:rPr/>
        <w:t>and</w:t>
      </w:r>
      <w:r>
        <w:rPr>
          <w:spacing w:val="40"/>
        </w:rPr>
        <w:t> </w:t>
      </w:r>
      <w:r>
        <w:rPr/>
        <w:t>hearts</w:t>
      </w:r>
      <w:r>
        <w:rPr>
          <w:spacing w:val="40"/>
        </w:rPr>
        <w:t> </w:t>
      </w:r>
      <w:r>
        <w:rPr/>
        <w:t>of</w:t>
      </w:r>
      <w:r>
        <w:rPr>
          <w:spacing w:val="40"/>
        </w:rPr>
        <w:t> </w:t>
      </w:r>
      <w:r>
        <w:rPr/>
        <w:t>the</w:t>
      </w:r>
      <w:r>
        <w:rPr>
          <w:spacing w:val="40"/>
        </w:rPr>
        <w:t> </w:t>
      </w:r>
      <w:r>
        <w:rPr/>
        <w:t>rats</w:t>
      </w:r>
      <w:r>
        <w:rPr>
          <w:spacing w:val="40"/>
        </w:rPr>
        <w:t> </w:t>
      </w:r>
      <w:r>
        <w:rPr/>
        <w:t>in</w:t>
      </w:r>
      <w:r>
        <w:rPr>
          <w:spacing w:val="40"/>
        </w:rPr>
        <w:t> </w:t>
      </w:r>
      <w:r>
        <w:rPr/>
        <w:t>all</w:t>
      </w:r>
      <w:r>
        <w:rPr>
          <w:spacing w:val="40"/>
        </w:rPr>
        <w:t> </w:t>
      </w:r>
      <w:r>
        <w:rPr/>
        <w:t>the</w:t>
      </w:r>
      <w:r>
        <w:rPr>
          <w:spacing w:val="40"/>
        </w:rPr>
        <w:t> </w:t>
      </w:r>
      <w:r>
        <w:rPr/>
        <w:t>treated</w:t>
      </w:r>
      <w:r>
        <w:rPr>
          <w:spacing w:val="40"/>
        </w:rPr>
        <w:t> </w:t>
      </w:r>
      <w:r>
        <w:rPr/>
        <w:t>groups</w:t>
      </w:r>
      <w:r>
        <w:rPr>
          <w:spacing w:val="40"/>
        </w:rPr>
        <w:t> </w:t>
      </w:r>
      <w:r>
        <w:rPr/>
        <w:t>including</w:t>
      </w:r>
      <w:r>
        <w:rPr>
          <w:spacing w:val="40"/>
        </w:rPr>
        <w:t> </w:t>
      </w:r>
      <w:r>
        <w:rPr/>
        <w:t>the control group, there was no pathological feature observed. However, there was mild steatosis (mild fatty</w:t>
      </w:r>
      <w:r>
        <w:rPr>
          <w:spacing w:val="40"/>
        </w:rPr>
        <w:t> </w:t>
      </w:r>
      <w:r>
        <w:rPr/>
        <w:t>change)</w:t>
      </w:r>
      <w:r>
        <w:rPr>
          <w:spacing w:val="40"/>
        </w:rPr>
        <w:t> </w:t>
      </w:r>
      <w:r>
        <w:rPr/>
        <w:t>in</w:t>
      </w:r>
      <w:r>
        <w:rPr>
          <w:spacing w:val="40"/>
        </w:rPr>
        <w:t> </w:t>
      </w:r>
      <w:r>
        <w:rPr/>
        <w:t>the</w:t>
      </w:r>
      <w:r>
        <w:rPr>
          <w:spacing w:val="40"/>
        </w:rPr>
        <w:t> </w:t>
      </w:r>
      <w:r>
        <w:rPr/>
        <w:t>liver</w:t>
      </w:r>
      <w:r>
        <w:rPr>
          <w:spacing w:val="40"/>
        </w:rPr>
        <w:t> </w:t>
      </w:r>
      <w:r>
        <w:rPr/>
        <w:t>of</w:t>
      </w:r>
      <w:r>
        <w:rPr>
          <w:spacing w:val="40"/>
        </w:rPr>
        <w:t> </w:t>
      </w:r>
      <w:r>
        <w:rPr/>
        <w:t>the</w:t>
      </w:r>
      <w:r>
        <w:rPr>
          <w:spacing w:val="40"/>
        </w:rPr>
        <w:t> </w:t>
      </w:r>
      <w:r>
        <w:rPr/>
        <w:t>rat</w:t>
      </w:r>
      <w:r>
        <w:rPr>
          <w:spacing w:val="40"/>
        </w:rPr>
        <w:t> </w:t>
      </w:r>
      <w:r>
        <w:rPr/>
        <w:t>in</w:t>
      </w:r>
      <w:r>
        <w:rPr>
          <w:spacing w:val="40"/>
        </w:rPr>
        <w:t> </w:t>
      </w:r>
      <w:r>
        <w:rPr/>
        <w:t>the</w:t>
      </w:r>
      <w:r>
        <w:rPr>
          <w:spacing w:val="40"/>
        </w:rPr>
        <w:t> </w:t>
      </w:r>
      <w:r>
        <w:rPr/>
        <w:t>third</w:t>
      </w:r>
      <w:r>
        <w:rPr>
          <w:spacing w:val="40"/>
        </w:rPr>
        <w:t> </w:t>
      </w:r>
      <w:r>
        <w:rPr/>
        <w:t>group,</w:t>
      </w:r>
      <w:r>
        <w:rPr>
          <w:spacing w:val="40"/>
        </w:rPr>
        <w:t> </w:t>
      </w:r>
      <w:r>
        <w:rPr/>
        <w:t>which</w:t>
      </w:r>
      <w:r>
        <w:rPr>
          <w:spacing w:val="40"/>
        </w:rPr>
        <w:t> </w:t>
      </w:r>
      <w:r>
        <w:rPr/>
        <w:t>was</w:t>
      </w:r>
      <w:r>
        <w:rPr>
          <w:spacing w:val="40"/>
        </w:rPr>
        <w:t> </w:t>
      </w:r>
      <w:r>
        <w:rPr/>
        <w:t>treated</w:t>
      </w:r>
      <w:r>
        <w:rPr>
          <w:spacing w:val="40"/>
        </w:rPr>
        <w:t> </w:t>
      </w:r>
      <w:r>
        <w:rPr/>
        <w:t>with</w:t>
      </w:r>
      <w:r>
        <w:rPr>
          <w:spacing w:val="40"/>
        </w:rPr>
        <w:t> </w:t>
      </w:r>
      <w:r>
        <w:rPr/>
        <w:t>500mg/kg</w:t>
      </w:r>
      <w:r>
        <w:rPr>
          <w:spacing w:val="40"/>
        </w:rPr>
        <w:t> </w:t>
      </w:r>
      <w:r>
        <w:rPr/>
        <w:t>body weight. This could</w:t>
      </w:r>
      <w:r>
        <w:rPr>
          <w:spacing w:val="40"/>
        </w:rPr>
        <w:t> </w:t>
      </w:r>
      <w:r>
        <w:rPr/>
        <w:t>be due to the effect of the extract</w:t>
      </w:r>
      <w:r>
        <w:rPr>
          <w:spacing w:val="40"/>
        </w:rPr>
        <w:t> </w:t>
      </w:r>
      <w:r>
        <w:rPr/>
        <w:t>because there was statistical significant</w:t>
      </w:r>
      <w:r>
        <w:rPr>
          <w:spacing w:val="40"/>
        </w:rPr>
        <w:t> </w:t>
      </w:r>
      <w:r>
        <w:rPr/>
        <w:t>difference in the levels of the liver enzymes (AST, ALT and ALP).</w:t>
      </w:r>
    </w:p>
    <w:p>
      <w:pPr>
        <w:pStyle w:val="BodyText"/>
        <w:spacing w:line="491" w:lineRule="auto" w:before="1"/>
        <w:ind w:left="151" w:right="725"/>
        <w:jc w:val="both"/>
      </w:pPr>
      <w:r>
        <w:rPr/>
        <w:t>ALT is a cytoplasmic enzyme which is mainly found in the liver (Wilkinson, 1976). Kachmar and Moss</w:t>
      </w:r>
      <w:r>
        <w:rPr>
          <w:spacing w:val="26"/>
        </w:rPr>
        <w:t> </w:t>
      </w:r>
      <w:r>
        <w:rPr/>
        <w:t>(1976) reported</w:t>
      </w:r>
      <w:r>
        <w:rPr>
          <w:spacing w:val="27"/>
        </w:rPr>
        <w:t> </w:t>
      </w:r>
      <w:r>
        <w:rPr/>
        <w:t>that although serum</w:t>
      </w:r>
      <w:r>
        <w:rPr>
          <w:spacing w:val="26"/>
        </w:rPr>
        <w:t> </w:t>
      </w:r>
      <w:r>
        <w:rPr/>
        <w:t>levels of</w:t>
      </w:r>
      <w:r>
        <w:rPr>
          <w:spacing w:val="30"/>
        </w:rPr>
        <w:t> </w:t>
      </w:r>
      <w:r>
        <w:rPr/>
        <w:t>AST and</w:t>
      </w:r>
      <w:r>
        <w:rPr>
          <w:spacing w:val="29"/>
        </w:rPr>
        <w:t> </w:t>
      </w:r>
      <w:r>
        <w:rPr/>
        <w:t>ALT become</w:t>
      </w:r>
      <w:r>
        <w:rPr>
          <w:spacing w:val="30"/>
        </w:rPr>
        <w:t> </w:t>
      </w:r>
      <w:r>
        <w:rPr/>
        <w:t>elevated when the liver cell integrity is affected, ALT is liver specific. Thus, the measurement of ALT activity in serum is of confirming or excluding liver injury (Wilkinson, 1976).</w:t>
      </w:r>
    </w:p>
    <w:p>
      <w:pPr>
        <w:pStyle w:val="BodyText"/>
        <w:spacing w:line="491" w:lineRule="auto" w:before="2"/>
        <w:ind w:left="151" w:right="727"/>
        <w:jc w:val="both"/>
      </w:pPr>
      <w:r>
        <w:rPr/>
        <w:t>Serum</w:t>
      </w:r>
      <w:r>
        <w:rPr>
          <w:spacing w:val="34"/>
        </w:rPr>
        <w:t> </w:t>
      </w:r>
      <w:r>
        <w:rPr/>
        <w:t>ALP</w:t>
      </w:r>
      <w:r>
        <w:rPr>
          <w:spacing w:val="34"/>
        </w:rPr>
        <w:t> </w:t>
      </w:r>
      <w:r>
        <w:rPr/>
        <w:t>is</w:t>
      </w:r>
      <w:r>
        <w:rPr>
          <w:spacing w:val="36"/>
        </w:rPr>
        <w:t> </w:t>
      </w:r>
      <w:r>
        <w:rPr/>
        <w:t>widely</w:t>
      </w:r>
      <w:r>
        <w:rPr>
          <w:spacing w:val="32"/>
        </w:rPr>
        <w:t> </w:t>
      </w:r>
      <w:r>
        <w:rPr/>
        <w:t>distributed</w:t>
      </w:r>
      <w:r>
        <w:rPr>
          <w:spacing w:val="31"/>
        </w:rPr>
        <w:t> </w:t>
      </w:r>
      <w:r>
        <w:rPr/>
        <w:t>in</w:t>
      </w:r>
      <w:r>
        <w:rPr>
          <w:spacing w:val="35"/>
        </w:rPr>
        <w:t> </w:t>
      </w:r>
      <w:r>
        <w:rPr/>
        <w:t>most</w:t>
      </w:r>
      <w:r>
        <w:rPr>
          <w:spacing w:val="35"/>
        </w:rPr>
        <w:t> </w:t>
      </w:r>
      <w:r>
        <w:rPr/>
        <w:t>of</w:t>
      </w:r>
      <w:r>
        <w:rPr>
          <w:spacing w:val="34"/>
        </w:rPr>
        <w:t> </w:t>
      </w:r>
      <w:r>
        <w:rPr/>
        <w:t>the</w:t>
      </w:r>
      <w:r>
        <w:rPr>
          <w:spacing w:val="29"/>
        </w:rPr>
        <w:t> </w:t>
      </w:r>
      <w:r>
        <w:rPr/>
        <w:t>tissues</w:t>
      </w:r>
      <w:r>
        <w:rPr>
          <w:spacing w:val="36"/>
        </w:rPr>
        <w:t> </w:t>
      </w:r>
      <w:r>
        <w:rPr/>
        <w:t>in</w:t>
      </w:r>
      <w:r>
        <w:rPr>
          <w:spacing w:val="35"/>
        </w:rPr>
        <w:t> </w:t>
      </w:r>
      <w:r>
        <w:rPr/>
        <w:t>the</w:t>
      </w:r>
      <w:r>
        <w:rPr>
          <w:spacing w:val="35"/>
        </w:rPr>
        <w:t> </w:t>
      </w:r>
      <w:r>
        <w:rPr/>
        <w:t>body.</w:t>
      </w:r>
      <w:r>
        <w:rPr>
          <w:spacing w:val="30"/>
        </w:rPr>
        <w:t> </w:t>
      </w:r>
      <w:r>
        <w:rPr/>
        <w:t>It</w:t>
      </w:r>
      <w:r>
        <w:rPr>
          <w:spacing w:val="34"/>
        </w:rPr>
        <w:t> </w:t>
      </w:r>
      <w:r>
        <w:rPr/>
        <w:t>is</w:t>
      </w:r>
      <w:r>
        <w:rPr>
          <w:spacing w:val="32"/>
        </w:rPr>
        <w:t> </w:t>
      </w:r>
      <w:r>
        <w:rPr/>
        <w:t>in</w:t>
      </w:r>
      <w:r>
        <w:rPr>
          <w:spacing w:val="35"/>
        </w:rPr>
        <w:t> </w:t>
      </w:r>
      <w:r>
        <w:rPr/>
        <w:t>high</w:t>
      </w:r>
      <w:r>
        <w:rPr>
          <w:spacing w:val="31"/>
        </w:rPr>
        <w:t> </w:t>
      </w:r>
      <w:r>
        <w:rPr/>
        <w:t>concentration</w:t>
      </w:r>
      <w:r>
        <w:rPr>
          <w:spacing w:val="36"/>
        </w:rPr>
        <w:t> </w:t>
      </w:r>
      <w:r>
        <w:rPr/>
        <w:t>in liver, bone, intestine, kidney, placenta and white blood cell (First, 1996).</w:t>
      </w:r>
    </w:p>
    <w:p>
      <w:pPr>
        <w:pStyle w:val="BodyText"/>
        <w:spacing w:line="491" w:lineRule="auto"/>
        <w:ind w:left="151" w:right="727"/>
        <w:jc w:val="both"/>
      </w:pPr>
      <w:r>
        <w:rPr/>
        <w:t>Clinically, serum ALP estimation is used in the diagnosis of diseases associated with bones and liver (Kachmar and Moss, 1976).</w:t>
      </w:r>
    </w:p>
    <w:p>
      <w:pPr>
        <w:pStyle w:val="BodyText"/>
        <w:spacing w:line="491" w:lineRule="auto" w:before="1"/>
        <w:ind w:left="151" w:right="726"/>
        <w:jc w:val="both"/>
      </w:pPr>
      <w:r>
        <w:rPr/>
        <w:t>However, the significant rise of these enzymes (AST, ALP and ALT) did not show any observable</w:t>
      </w:r>
      <w:r>
        <w:rPr>
          <w:spacing w:val="40"/>
        </w:rPr>
        <w:t> </w:t>
      </w:r>
      <w:r>
        <w:rPr/>
        <w:t>mild steatosis with 1000mg/kg. This indicates that the mild fatty change to the liver was not dose- dependent.</w:t>
      </w:r>
      <w:r>
        <w:rPr>
          <w:spacing w:val="40"/>
        </w:rPr>
        <w:t> </w:t>
      </w:r>
      <w:r>
        <w:rPr/>
        <w:t>If</w:t>
      </w:r>
      <w:r>
        <w:rPr>
          <w:spacing w:val="37"/>
        </w:rPr>
        <w:t> </w:t>
      </w:r>
      <w:r>
        <w:rPr/>
        <w:t>the</w:t>
      </w:r>
      <w:r>
        <w:rPr>
          <w:spacing w:val="40"/>
        </w:rPr>
        <w:t> </w:t>
      </w:r>
      <w:r>
        <w:rPr/>
        <w:t>mild</w:t>
      </w:r>
      <w:r>
        <w:rPr>
          <w:spacing w:val="37"/>
        </w:rPr>
        <w:t> </w:t>
      </w:r>
      <w:r>
        <w:rPr/>
        <w:t>injury</w:t>
      </w:r>
      <w:r>
        <w:rPr>
          <w:spacing w:val="40"/>
        </w:rPr>
        <w:t> </w:t>
      </w:r>
      <w:r>
        <w:rPr/>
        <w:t>of</w:t>
      </w:r>
      <w:r>
        <w:rPr>
          <w:spacing w:val="40"/>
        </w:rPr>
        <w:t> </w:t>
      </w:r>
      <w:r>
        <w:rPr/>
        <w:t>the</w:t>
      </w:r>
      <w:r>
        <w:rPr>
          <w:spacing w:val="40"/>
        </w:rPr>
        <w:t> </w:t>
      </w:r>
      <w:r>
        <w:rPr/>
        <w:t>liver</w:t>
      </w:r>
      <w:r>
        <w:rPr>
          <w:spacing w:val="40"/>
        </w:rPr>
        <w:t> </w:t>
      </w:r>
      <w:r>
        <w:rPr/>
        <w:t>was</w:t>
      </w:r>
      <w:r>
        <w:rPr>
          <w:spacing w:val="40"/>
        </w:rPr>
        <w:t> </w:t>
      </w:r>
      <w:r>
        <w:rPr/>
        <w:t>dose-dependent,</w:t>
      </w:r>
      <w:r>
        <w:rPr>
          <w:spacing w:val="40"/>
        </w:rPr>
        <w:t> </w:t>
      </w:r>
      <w:r>
        <w:rPr/>
        <w:t>more</w:t>
      </w:r>
      <w:r>
        <w:rPr>
          <w:spacing w:val="40"/>
        </w:rPr>
        <w:t> </w:t>
      </w:r>
      <w:r>
        <w:rPr/>
        <w:t>of</w:t>
      </w:r>
      <w:r>
        <w:rPr>
          <w:spacing w:val="38"/>
        </w:rPr>
        <w:t> </w:t>
      </w:r>
      <w:r>
        <w:rPr/>
        <w:t>such</w:t>
      </w:r>
      <w:r>
        <w:rPr>
          <w:spacing w:val="40"/>
        </w:rPr>
        <w:t> </w:t>
      </w:r>
      <w:r>
        <w:rPr/>
        <w:t>damage</w:t>
      </w:r>
      <w:r>
        <w:rPr>
          <w:spacing w:val="40"/>
        </w:rPr>
        <w:t> </w:t>
      </w:r>
      <w:r>
        <w:rPr/>
        <w:t>would</w:t>
      </w:r>
      <w:r>
        <w:rPr>
          <w:spacing w:val="38"/>
        </w:rPr>
        <w:t> </w:t>
      </w:r>
      <w:r>
        <w:rPr/>
        <w:t>have been seen with 1000mg/kg dose of the extract but that was not the case, only one of the two sections that indicated mild fatty change with 500mg/kg dose of the extract.</w:t>
      </w:r>
    </w:p>
    <w:p>
      <w:pPr>
        <w:spacing w:after="0" w:line="491" w:lineRule="auto"/>
        <w:jc w:val="both"/>
        <w:sectPr>
          <w:pgSz w:w="12240" w:h="15840"/>
          <w:pgMar w:header="0" w:footer="944" w:top="1280" w:bottom="1140" w:left="1720" w:right="540"/>
        </w:sectPr>
      </w:pPr>
    </w:p>
    <w:p>
      <w:pPr>
        <w:pStyle w:val="Heading2"/>
        <w:spacing w:line="491" w:lineRule="auto" w:before="77"/>
        <w:ind w:left="2487" w:right="3066" w:firstLine="1444"/>
      </w:pPr>
      <w:r>
        <w:rPr/>
        <w:t>CHAPTER SIX CONCLUSION AND RECOMMENDATION</w:t>
      </w:r>
    </w:p>
    <w:p>
      <w:pPr>
        <w:pStyle w:val="BodyText"/>
        <w:spacing w:line="491" w:lineRule="auto"/>
        <w:ind w:left="151" w:right="723"/>
        <w:jc w:val="both"/>
      </w:pPr>
      <w:r>
        <w:rPr/>
        <w:t>Based on the data obtained in this study, it may therefore, be concluded that the use of </w:t>
      </w:r>
      <w:r>
        <w:rPr>
          <w:i/>
        </w:rPr>
        <w:t>Rothmannia longiflora </w:t>
      </w:r>
      <w:r>
        <w:rPr/>
        <w:t>in traditional medicine in Nigeria and other African countries in the management of pain</w:t>
      </w:r>
      <w:r>
        <w:rPr>
          <w:spacing w:val="40"/>
        </w:rPr>
        <w:t> </w:t>
      </w:r>
      <w:r>
        <w:rPr/>
        <w:t>and inflammation is justifiable scientifically. The methanolic leaf extract of </w:t>
      </w:r>
      <w:r>
        <w:rPr>
          <w:i/>
        </w:rPr>
        <w:t>Rothmannia longiflora</w:t>
      </w:r>
      <w:r>
        <w:rPr>
          <w:i/>
          <w:spacing w:val="80"/>
          <w:w w:val="150"/>
        </w:rPr>
        <w:t> </w:t>
      </w:r>
      <w:r>
        <w:rPr/>
        <w:t>has been shown to possess significant analgesic and anti-inflammatory activities, which may be responsible for its use in painful and inflammatory conditions.</w:t>
      </w:r>
    </w:p>
    <w:p>
      <w:pPr>
        <w:pStyle w:val="BodyText"/>
        <w:spacing w:line="491" w:lineRule="auto"/>
        <w:ind w:left="151" w:right="726"/>
        <w:jc w:val="both"/>
      </w:pPr>
      <w:r>
        <w:rPr/>
        <w:t>Since analgesic and anti-inflammatory drugs usually exact their side effects majorly on the kidneys</w:t>
      </w:r>
      <w:r>
        <w:rPr>
          <w:spacing w:val="80"/>
        </w:rPr>
        <w:t> </w:t>
      </w:r>
      <w:r>
        <w:rPr/>
        <w:t>and</w:t>
      </w:r>
      <w:r>
        <w:rPr>
          <w:spacing w:val="40"/>
        </w:rPr>
        <w:t> </w:t>
      </w:r>
      <w:r>
        <w:rPr/>
        <w:t>other</w:t>
      </w:r>
      <w:r>
        <w:rPr>
          <w:spacing w:val="40"/>
        </w:rPr>
        <w:t> </w:t>
      </w:r>
      <w:r>
        <w:rPr/>
        <w:t>vital</w:t>
      </w:r>
      <w:r>
        <w:rPr>
          <w:spacing w:val="40"/>
        </w:rPr>
        <w:t> </w:t>
      </w:r>
      <w:r>
        <w:rPr/>
        <w:t>organs</w:t>
      </w:r>
      <w:r>
        <w:rPr>
          <w:spacing w:val="40"/>
        </w:rPr>
        <w:t> </w:t>
      </w:r>
      <w:r>
        <w:rPr/>
        <w:t>like</w:t>
      </w:r>
      <w:r>
        <w:rPr>
          <w:spacing w:val="40"/>
        </w:rPr>
        <w:t> </w:t>
      </w:r>
      <w:r>
        <w:rPr/>
        <w:t>the</w:t>
      </w:r>
      <w:r>
        <w:rPr>
          <w:spacing w:val="40"/>
        </w:rPr>
        <w:t> </w:t>
      </w:r>
      <w:r>
        <w:rPr/>
        <w:t>heart</w:t>
      </w:r>
      <w:r>
        <w:rPr>
          <w:spacing w:val="40"/>
        </w:rPr>
        <w:t> </w:t>
      </w:r>
      <w:r>
        <w:rPr/>
        <w:t>and</w:t>
      </w:r>
      <w:r>
        <w:rPr>
          <w:spacing w:val="40"/>
        </w:rPr>
        <w:t> </w:t>
      </w:r>
      <w:r>
        <w:rPr/>
        <w:t>the</w:t>
      </w:r>
      <w:r>
        <w:rPr>
          <w:spacing w:val="40"/>
        </w:rPr>
        <w:t> </w:t>
      </w:r>
      <w:r>
        <w:rPr/>
        <w:t>liver,</w:t>
      </w:r>
      <w:r>
        <w:rPr>
          <w:spacing w:val="40"/>
        </w:rPr>
        <w:t> </w:t>
      </w:r>
      <w:r>
        <w:rPr/>
        <w:t>the</w:t>
      </w:r>
      <w:r>
        <w:rPr>
          <w:spacing w:val="40"/>
        </w:rPr>
        <w:t> </w:t>
      </w:r>
      <w:r>
        <w:rPr/>
        <w:t>result</w:t>
      </w:r>
      <w:r>
        <w:rPr>
          <w:spacing w:val="40"/>
        </w:rPr>
        <w:t> </w:t>
      </w:r>
      <w:r>
        <w:rPr/>
        <w:t>of</w:t>
      </w:r>
      <w:r>
        <w:rPr>
          <w:spacing w:val="40"/>
        </w:rPr>
        <w:t> </w:t>
      </w:r>
      <w:r>
        <w:rPr/>
        <w:t>chemical</w:t>
      </w:r>
      <w:r>
        <w:rPr>
          <w:spacing w:val="40"/>
        </w:rPr>
        <w:t> </w:t>
      </w:r>
      <w:r>
        <w:rPr/>
        <w:t>pathology</w:t>
      </w:r>
      <w:r>
        <w:rPr>
          <w:spacing w:val="40"/>
        </w:rPr>
        <w:t> </w:t>
      </w:r>
      <w:r>
        <w:rPr/>
        <w:t>and histopathology showed that the methanolic leaf extract of </w:t>
      </w:r>
      <w:r>
        <w:rPr>
          <w:i/>
        </w:rPr>
        <w:t>R. longiflora </w:t>
      </w:r>
      <w:r>
        <w:rPr/>
        <w:t>has no toxic effects on the kidneys</w:t>
      </w:r>
      <w:r>
        <w:rPr>
          <w:spacing w:val="29"/>
        </w:rPr>
        <w:t> </w:t>
      </w:r>
      <w:r>
        <w:rPr/>
        <w:t>and</w:t>
      </w:r>
      <w:r>
        <w:rPr>
          <w:spacing w:val="33"/>
        </w:rPr>
        <w:t> </w:t>
      </w:r>
      <w:r>
        <w:rPr/>
        <w:t>the</w:t>
      </w:r>
      <w:r>
        <w:rPr>
          <w:spacing w:val="28"/>
        </w:rPr>
        <w:t> </w:t>
      </w:r>
      <w:r>
        <w:rPr/>
        <w:t>heart</w:t>
      </w:r>
      <w:r>
        <w:rPr>
          <w:spacing w:val="28"/>
        </w:rPr>
        <w:t> </w:t>
      </w:r>
      <w:r>
        <w:rPr/>
        <w:t>after</w:t>
      </w:r>
      <w:r>
        <w:rPr>
          <w:spacing w:val="32"/>
        </w:rPr>
        <w:t> </w:t>
      </w:r>
      <w:r>
        <w:rPr/>
        <w:t>the</w:t>
      </w:r>
      <w:r>
        <w:rPr>
          <w:spacing w:val="28"/>
        </w:rPr>
        <w:t> </w:t>
      </w:r>
      <w:r>
        <w:rPr/>
        <w:t>sub-chronic</w:t>
      </w:r>
      <w:r>
        <w:rPr>
          <w:spacing w:val="30"/>
        </w:rPr>
        <w:t> </w:t>
      </w:r>
      <w:r>
        <w:rPr/>
        <w:t>(30</w:t>
      </w:r>
      <w:r>
        <w:rPr>
          <w:spacing w:val="29"/>
        </w:rPr>
        <w:t> </w:t>
      </w:r>
      <w:r>
        <w:rPr/>
        <w:t>days)</w:t>
      </w:r>
      <w:r>
        <w:rPr>
          <w:spacing w:val="25"/>
        </w:rPr>
        <w:t> </w:t>
      </w:r>
      <w:r>
        <w:rPr/>
        <w:t>and</w:t>
      </w:r>
      <w:r>
        <w:rPr>
          <w:spacing w:val="30"/>
        </w:rPr>
        <w:t> </w:t>
      </w:r>
      <w:r>
        <w:rPr/>
        <w:t>chronic</w:t>
      </w:r>
      <w:r>
        <w:rPr>
          <w:spacing w:val="30"/>
        </w:rPr>
        <w:t> </w:t>
      </w:r>
      <w:r>
        <w:rPr/>
        <w:t>(90</w:t>
      </w:r>
      <w:r>
        <w:rPr>
          <w:spacing w:val="29"/>
        </w:rPr>
        <w:t> </w:t>
      </w:r>
      <w:r>
        <w:rPr/>
        <w:t>days)</w:t>
      </w:r>
      <w:r>
        <w:rPr>
          <w:spacing w:val="28"/>
        </w:rPr>
        <w:t> </w:t>
      </w:r>
      <w:r>
        <w:rPr/>
        <w:t>studies.</w:t>
      </w:r>
      <w:r>
        <w:rPr>
          <w:spacing w:val="28"/>
        </w:rPr>
        <w:t> </w:t>
      </w:r>
      <w:r>
        <w:rPr/>
        <w:t>Therefore,</w:t>
      </w:r>
      <w:r>
        <w:rPr>
          <w:spacing w:val="30"/>
        </w:rPr>
        <w:t> </w:t>
      </w:r>
      <w:r>
        <w:rPr/>
        <w:t>the leaf extract of </w:t>
      </w:r>
      <w:r>
        <w:rPr>
          <w:i/>
        </w:rPr>
        <w:t>R. longiflora </w:t>
      </w:r>
      <w:r>
        <w:rPr/>
        <w:t>can be used for the treatment of pains and inflammation in Zaria and its environments</w:t>
      </w:r>
      <w:r>
        <w:rPr>
          <w:spacing w:val="40"/>
        </w:rPr>
        <w:t> </w:t>
      </w:r>
      <w:r>
        <w:rPr/>
        <w:t>in</w:t>
      </w:r>
      <w:r>
        <w:rPr>
          <w:spacing w:val="40"/>
        </w:rPr>
        <w:t> </w:t>
      </w:r>
      <w:r>
        <w:rPr/>
        <w:t>Kaduna</w:t>
      </w:r>
      <w:r>
        <w:rPr>
          <w:spacing w:val="40"/>
        </w:rPr>
        <w:t> </w:t>
      </w:r>
      <w:r>
        <w:rPr/>
        <w:t>state</w:t>
      </w:r>
      <w:r>
        <w:rPr>
          <w:spacing w:val="40"/>
        </w:rPr>
        <w:t> </w:t>
      </w:r>
      <w:r>
        <w:rPr/>
        <w:t>(as</w:t>
      </w:r>
      <w:r>
        <w:rPr>
          <w:spacing w:val="40"/>
        </w:rPr>
        <w:t> </w:t>
      </w:r>
      <w:r>
        <w:rPr/>
        <w:t>has</w:t>
      </w:r>
      <w:r>
        <w:rPr>
          <w:spacing w:val="40"/>
        </w:rPr>
        <w:t> </w:t>
      </w:r>
      <w:r>
        <w:rPr/>
        <w:t>been</w:t>
      </w:r>
      <w:r>
        <w:rPr>
          <w:spacing w:val="40"/>
        </w:rPr>
        <w:t> </w:t>
      </w:r>
      <w:r>
        <w:rPr/>
        <w:t>used traditionally)</w:t>
      </w:r>
      <w:r>
        <w:rPr>
          <w:spacing w:val="40"/>
        </w:rPr>
        <w:t> </w:t>
      </w:r>
      <w:r>
        <w:rPr/>
        <w:t>without</w:t>
      </w:r>
      <w:r>
        <w:rPr>
          <w:spacing w:val="40"/>
        </w:rPr>
        <w:t> </w:t>
      </w:r>
      <w:r>
        <w:rPr/>
        <w:t>the</w:t>
      </w:r>
      <w:r>
        <w:rPr>
          <w:spacing w:val="40"/>
        </w:rPr>
        <w:t> </w:t>
      </w:r>
      <w:r>
        <w:rPr/>
        <w:t>fear</w:t>
      </w:r>
      <w:r>
        <w:rPr>
          <w:spacing w:val="40"/>
        </w:rPr>
        <w:t> </w:t>
      </w:r>
      <w:r>
        <w:rPr/>
        <w:t>of</w:t>
      </w:r>
      <w:r>
        <w:rPr>
          <w:spacing w:val="40"/>
        </w:rPr>
        <w:t> </w:t>
      </w:r>
      <w:r>
        <w:rPr/>
        <w:t>injury</w:t>
      </w:r>
      <w:r>
        <w:rPr>
          <w:spacing w:val="40"/>
        </w:rPr>
        <w:t> </w:t>
      </w:r>
      <w:r>
        <w:rPr/>
        <w:t>on</w:t>
      </w:r>
      <w:r>
        <w:rPr>
          <w:spacing w:val="40"/>
        </w:rPr>
        <w:t> </w:t>
      </w:r>
      <w:r>
        <w:rPr/>
        <w:t>the kidneys and hearts as usually noticed with the orthodox analgesic and anti-inflammatory agents.</w:t>
      </w:r>
    </w:p>
    <w:p>
      <w:pPr>
        <w:pStyle w:val="BodyText"/>
        <w:spacing w:line="491" w:lineRule="auto"/>
        <w:ind w:left="151" w:right="727"/>
        <w:jc w:val="both"/>
      </w:pPr>
      <w:r>
        <w:rPr/>
        <w:t>However,</w:t>
      </w:r>
      <w:r>
        <w:rPr>
          <w:spacing w:val="23"/>
        </w:rPr>
        <w:t> </w:t>
      </w:r>
      <w:r>
        <w:rPr/>
        <w:t>the</w:t>
      </w:r>
      <w:r>
        <w:rPr>
          <w:spacing w:val="23"/>
        </w:rPr>
        <w:t> </w:t>
      </w:r>
      <w:r>
        <w:rPr/>
        <w:t>liver</w:t>
      </w:r>
      <w:r>
        <w:rPr>
          <w:spacing w:val="23"/>
        </w:rPr>
        <w:t> </w:t>
      </w:r>
      <w:r>
        <w:rPr/>
        <w:t>showed</w:t>
      </w:r>
      <w:r>
        <w:rPr>
          <w:spacing w:val="21"/>
        </w:rPr>
        <w:t> </w:t>
      </w:r>
      <w:r>
        <w:rPr/>
        <w:t>mild</w:t>
      </w:r>
      <w:r>
        <w:rPr>
          <w:spacing w:val="21"/>
        </w:rPr>
        <w:t> </w:t>
      </w:r>
      <w:r>
        <w:rPr/>
        <w:t>steatosis</w:t>
      </w:r>
      <w:r>
        <w:rPr>
          <w:spacing w:val="20"/>
        </w:rPr>
        <w:t> </w:t>
      </w:r>
      <w:r>
        <w:rPr/>
        <w:t>in</w:t>
      </w:r>
      <w:r>
        <w:rPr>
          <w:spacing w:val="21"/>
        </w:rPr>
        <w:t> </w:t>
      </w:r>
      <w:r>
        <w:rPr/>
        <w:t>one of</w:t>
      </w:r>
      <w:r>
        <w:rPr>
          <w:spacing w:val="28"/>
        </w:rPr>
        <w:t> </w:t>
      </w:r>
      <w:r>
        <w:rPr/>
        <w:t>the</w:t>
      </w:r>
      <w:r>
        <w:rPr>
          <w:spacing w:val="17"/>
        </w:rPr>
        <w:t> </w:t>
      </w:r>
      <w:r>
        <w:rPr/>
        <w:t>two</w:t>
      </w:r>
      <w:r>
        <w:rPr>
          <w:spacing w:val="23"/>
        </w:rPr>
        <w:t> </w:t>
      </w:r>
      <w:r>
        <w:rPr/>
        <w:t>sections</w:t>
      </w:r>
      <w:r>
        <w:rPr>
          <w:spacing w:val="23"/>
        </w:rPr>
        <w:t> </w:t>
      </w:r>
      <w:r>
        <w:rPr/>
        <w:t>with</w:t>
      </w:r>
      <w:r>
        <w:rPr>
          <w:spacing w:val="16"/>
        </w:rPr>
        <w:t> </w:t>
      </w:r>
      <w:r>
        <w:rPr/>
        <w:t>500mg/kg</w:t>
      </w:r>
      <w:r>
        <w:rPr>
          <w:spacing w:val="18"/>
        </w:rPr>
        <w:t> </w:t>
      </w:r>
      <w:r>
        <w:rPr/>
        <w:t>after</w:t>
      </w:r>
      <w:r>
        <w:rPr>
          <w:spacing w:val="18"/>
        </w:rPr>
        <w:t> </w:t>
      </w:r>
      <w:r>
        <w:rPr/>
        <w:t>the</w:t>
      </w:r>
      <w:r>
        <w:rPr>
          <w:spacing w:val="20"/>
        </w:rPr>
        <w:t> </w:t>
      </w:r>
      <w:r>
        <w:rPr/>
        <w:t>period of 90 days (chronic toxicity studies) so; the crude extract should not be used for a long period especially in people with chronic liver disease.</w:t>
      </w:r>
    </w:p>
    <w:p>
      <w:pPr>
        <w:pStyle w:val="BodyText"/>
        <w:spacing w:line="491" w:lineRule="auto"/>
        <w:ind w:left="151" w:right="726"/>
        <w:jc w:val="both"/>
      </w:pPr>
      <w:r>
        <w:rPr/>
        <w:t>It is therefore, recommended that other parameters (total bilirubin, conjugated protein, and</w:t>
      </w:r>
      <w:r>
        <w:rPr>
          <w:spacing w:val="25"/>
        </w:rPr>
        <w:t> </w:t>
      </w:r>
      <w:r>
        <w:rPr/>
        <w:t>albumin)</w:t>
      </w:r>
      <w:r>
        <w:rPr>
          <w:spacing w:val="80"/>
        </w:rPr>
        <w:t> </w:t>
      </w:r>
      <w:r>
        <w:rPr/>
        <w:t>be investigated for liver function test in chronic studies to further confirm the mild fatty change observed in the liver in addition to the rise in liver enzymes</w:t>
      </w:r>
      <w:r>
        <w:rPr>
          <w:spacing w:val="22"/>
        </w:rPr>
        <w:t> </w:t>
      </w:r>
      <w:r>
        <w:rPr/>
        <w:t>to justify the mild steatosis observed.</w:t>
      </w:r>
    </w:p>
    <w:p>
      <w:pPr>
        <w:pStyle w:val="BodyText"/>
        <w:spacing w:line="491" w:lineRule="auto"/>
        <w:ind w:left="151" w:right="724"/>
        <w:jc w:val="both"/>
      </w:pPr>
      <w:r>
        <w:rPr/>
        <w:t>Further research will involve bioassay-guided fractionation in order to isolate the bioactive</w:t>
      </w:r>
      <w:r>
        <w:rPr>
          <w:spacing w:val="40"/>
        </w:rPr>
        <w:t> </w:t>
      </w:r>
      <w:r>
        <w:rPr/>
        <w:t>components responsible for the observed analgesic and anti-inflammatory activities.</w:t>
      </w:r>
    </w:p>
    <w:p>
      <w:pPr>
        <w:spacing w:after="0" w:line="491" w:lineRule="auto"/>
        <w:jc w:val="both"/>
        <w:sectPr>
          <w:pgSz w:w="12240" w:h="15840"/>
          <w:pgMar w:header="0" w:footer="944" w:top="1280" w:bottom="1140" w:left="1720" w:right="540"/>
        </w:sectPr>
      </w:pPr>
    </w:p>
    <w:p>
      <w:pPr>
        <w:pStyle w:val="Heading2"/>
        <w:spacing w:line="252" w:lineRule="exact" w:before="77"/>
        <w:ind w:left="0" w:right="578"/>
        <w:jc w:val="center"/>
      </w:pPr>
      <w:bookmarkStart w:name="_TOC_250001" w:id="31"/>
      <w:bookmarkEnd w:id="31"/>
      <w:r>
        <w:rPr>
          <w:spacing w:val="-2"/>
        </w:rPr>
        <w:t>REFERENCES</w:t>
      </w:r>
    </w:p>
    <w:p>
      <w:pPr>
        <w:spacing w:line="244" w:lineRule="auto" w:before="0"/>
        <w:ind w:left="151" w:right="724" w:firstLine="0"/>
        <w:jc w:val="both"/>
        <w:rPr>
          <w:sz w:val="22"/>
        </w:rPr>
      </w:pPr>
      <w:r>
        <w:rPr>
          <w:sz w:val="22"/>
        </w:rPr>
        <w:t>Adeyemi,</w:t>
      </w:r>
      <w:r>
        <w:rPr>
          <w:spacing w:val="40"/>
          <w:sz w:val="22"/>
        </w:rPr>
        <w:t> </w:t>
      </w:r>
      <w:r>
        <w:rPr>
          <w:sz w:val="22"/>
        </w:rPr>
        <w:t>O.O.,</w:t>
      </w:r>
      <w:r>
        <w:rPr>
          <w:spacing w:val="40"/>
          <w:sz w:val="22"/>
        </w:rPr>
        <w:t> </w:t>
      </w:r>
      <w:r>
        <w:rPr>
          <w:sz w:val="22"/>
        </w:rPr>
        <w:t>Okpo,</w:t>
      </w:r>
      <w:r>
        <w:rPr>
          <w:spacing w:val="40"/>
          <w:sz w:val="22"/>
        </w:rPr>
        <w:t> </w:t>
      </w:r>
      <w:r>
        <w:rPr>
          <w:sz w:val="22"/>
        </w:rPr>
        <w:t>S.O.</w:t>
      </w:r>
      <w:r>
        <w:rPr>
          <w:spacing w:val="40"/>
          <w:sz w:val="22"/>
        </w:rPr>
        <w:t> </w:t>
      </w:r>
      <w:r>
        <w:rPr>
          <w:sz w:val="22"/>
        </w:rPr>
        <w:t>and</w:t>
      </w:r>
      <w:r>
        <w:rPr>
          <w:spacing w:val="40"/>
          <w:sz w:val="22"/>
        </w:rPr>
        <w:t> </w:t>
      </w:r>
      <w:r>
        <w:rPr>
          <w:sz w:val="22"/>
        </w:rPr>
        <w:t>Onakade,</w:t>
      </w:r>
      <w:r>
        <w:rPr>
          <w:spacing w:val="40"/>
          <w:sz w:val="22"/>
        </w:rPr>
        <w:t> </w:t>
      </w:r>
      <w:r>
        <w:rPr>
          <w:sz w:val="22"/>
        </w:rPr>
        <w:t>S.A.</w:t>
      </w:r>
      <w:r>
        <w:rPr>
          <w:spacing w:val="40"/>
          <w:sz w:val="22"/>
        </w:rPr>
        <w:t> </w:t>
      </w:r>
      <w:r>
        <w:rPr>
          <w:sz w:val="22"/>
        </w:rPr>
        <w:t>(2005).</w:t>
      </w:r>
      <w:r>
        <w:rPr>
          <w:spacing w:val="40"/>
          <w:sz w:val="22"/>
        </w:rPr>
        <w:t> </w:t>
      </w:r>
      <w:r>
        <w:rPr>
          <w:sz w:val="22"/>
        </w:rPr>
        <w:t>Anti-inflammatory</w:t>
      </w:r>
      <w:r>
        <w:rPr>
          <w:spacing w:val="40"/>
          <w:sz w:val="22"/>
        </w:rPr>
        <w:t> </w:t>
      </w:r>
      <w:r>
        <w:rPr>
          <w:sz w:val="22"/>
        </w:rPr>
        <w:t>activity</w:t>
      </w:r>
      <w:r>
        <w:rPr>
          <w:spacing w:val="40"/>
          <w:sz w:val="22"/>
        </w:rPr>
        <w:t> </w:t>
      </w:r>
      <w:r>
        <w:rPr>
          <w:sz w:val="22"/>
        </w:rPr>
        <w:t>of</w:t>
      </w:r>
      <w:r>
        <w:rPr>
          <w:spacing w:val="40"/>
          <w:sz w:val="22"/>
        </w:rPr>
        <w:t> </w:t>
      </w:r>
      <w:r>
        <w:rPr>
          <w:sz w:val="22"/>
        </w:rPr>
        <w:t>the methanolic</w:t>
      </w:r>
      <w:r>
        <w:rPr>
          <w:spacing w:val="40"/>
          <w:sz w:val="22"/>
        </w:rPr>
        <w:t> </w:t>
      </w:r>
      <w:r>
        <w:rPr>
          <w:sz w:val="22"/>
        </w:rPr>
        <w:t>extract</w:t>
      </w:r>
      <w:r>
        <w:rPr>
          <w:spacing w:val="40"/>
          <w:sz w:val="22"/>
        </w:rPr>
        <w:t> </w:t>
      </w:r>
      <w:r>
        <w:rPr>
          <w:sz w:val="22"/>
        </w:rPr>
        <w:t>of</w:t>
      </w:r>
      <w:r>
        <w:rPr>
          <w:spacing w:val="40"/>
          <w:sz w:val="22"/>
        </w:rPr>
        <w:t> </w:t>
      </w:r>
      <w:r>
        <w:rPr>
          <w:i/>
          <w:sz w:val="22"/>
        </w:rPr>
        <w:t>Acanthus</w:t>
      </w:r>
      <w:r>
        <w:rPr>
          <w:i/>
          <w:spacing w:val="40"/>
          <w:sz w:val="22"/>
        </w:rPr>
        <w:t> </w:t>
      </w:r>
      <w:r>
        <w:rPr>
          <w:i/>
          <w:sz w:val="22"/>
        </w:rPr>
        <w:t>montanus.</w:t>
      </w:r>
      <w:r>
        <w:rPr>
          <w:i/>
          <w:spacing w:val="40"/>
          <w:sz w:val="22"/>
        </w:rPr>
        <w:t> </w:t>
      </w:r>
      <w:r>
        <w:rPr>
          <w:i/>
          <w:sz w:val="22"/>
        </w:rPr>
        <w:t>West</w:t>
      </w:r>
      <w:r>
        <w:rPr>
          <w:i/>
          <w:spacing w:val="40"/>
          <w:sz w:val="22"/>
        </w:rPr>
        <w:t> </w:t>
      </w:r>
      <w:r>
        <w:rPr>
          <w:i/>
          <w:sz w:val="22"/>
        </w:rPr>
        <w:t>Africa</w:t>
      </w:r>
      <w:r>
        <w:rPr>
          <w:i/>
          <w:spacing w:val="40"/>
          <w:sz w:val="22"/>
        </w:rPr>
        <w:t> </w:t>
      </w:r>
      <w:r>
        <w:rPr>
          <w:i/>
          <w:sz w:val="22"/>
        </w:rPr>
        <w:t>Journal</w:t>
      </w:r>
      <w:r>
        <w:rPr>
          <w:i/>
          <w:spacing w:val="40"/>
          <w:sz w:val="22"/>
        </w:rPr>
        <w:t> </w:t>
      </w:r>
      <w:r>
        <w:rPr>
          <w:i/>
          <w:sz w:val="22"/>
        </w:rPr>
        <w:t>of</w:t>
      </w:r>
      <w:r>
        <w:rPr>
          <w:i/>
          <w:spacing w:val="40"/>
          <w:sz w:val="22"/>
        </w:rPr>
        <w:t> </w:t>
      </w:r>
      <w:r>
        <w:rPr>
          <w:i/>
          <w:sz w:val="22"/>
        </w:rPr>
        <w:t>Pharmacology</w:t>
      </w:r>
      <w:r>
        <w:rPr>
          <w:i/>
          <w:spacing w:val="40"/>
          <w:sz w:val="22"/>
        </w:rPr>
        <w:t> </w:t>
      </w:r>
      <w:r>
        <w:rPr>
          <w:i/>
          <w:sz w:val="22"/>
        </w:rPr>
        <w:t>and</w:t>
      </w:r>
      <w:r>
        <w:rPr>
          <w:i/>
          <w:spacing w:val="40"/>
          <w:sz w:val="22"/>
        </w:rPr>
        <w:t> </w:t>
      </w:r>
      <w:r>
        <w:rPr>
          <w:i/>
          <w:sz w:val="22"/>
        </w:rPr>
        <w:t>Drug Research. </w:t>
      </w:r>
      <w:r>
        <w:rPr>
          <w:sz w:val="22"/>
        </w:rPr>
        <w:t>Vol. 19 (Nos 1 and 2) 13-17.</w:t>
      </w:r>
    </w:p>
    <w:p>
      <w:pPr>
        <w:spacing w:line="244" w:lineRule="auto" w:before="3"/>
        <w:ind w:left="151" w:right="725" w:firstLine="0"/>
        <w:jc w:val="both"/>
        <w:rPr>
          <w:sz w:val="22"/>
        </w:rPr>
      </w:pPr>
      <w:r>
        <w:rPr>
          <w:sz w:val="22"/>
        </w:rPr>
        <w:t>Agunu, A., Abdurahman, E.M., Shok. and Yusuf, S.A. (2005). Analgesic activity of the roots and leaves of </w:t>
      </w:r>
      <w:r>
        <w:rPr>
          <w:i/>
          <w:sz w:val="22"/>
        </w:rPr>
        <w:t>Calliandra portoricensis. Fitoterapia</w:t>
      </w:r>
      <w:r>
        <w:rPr>
          <w:sz w:val="22"/>
        </w:rPr>
        <w:t>. 76:442-445.</w:t>
      </w:r>
    </w:p>
    <w:p>
      <w:pPr>
        <w:spacing w:line="244" w:lineRule="auto" w:before="2"/>
        <w:ind w:left="151" w:right="726" w:firstLine="0"/>
        <w:jc w:val="both"/>
        <w:rPr>
          <w:sz w:val="22"/>
        </w:rPr>
      </w:pPr>
      <w:r>
        <w:rPr>
          <w:sz w:val="22"/>
        </w:rPr>
        <w:t>Ahmadiani, A., Fereidoni, M., Kamalinejad, M. and Serami, S. (1998). Antinociceptive and </w:t>
      </w:r>
      <w:r>
        <w:rPr>
          <w:sz w:val="22"/>
        </w:rPr>
        <w:t>anti- inflammatory effects of </w:t>
      </w:r>
      <w:r>
        <w:rPr>
          <w:i/>
          <w:sz w:val="22"/>
        </w:rPr>
        <w:t>Sambucus ebulus </w:t>
      </w:r>
      <w:r>
        <w:rPr>
          <w:sz w:val="22"/>
        </w:rPr>
        <w:t>rhizome extract in rats. </w:t>
      </w:r>
      <w:r>
        <w:rPr>
          <w:i/>
          <w:sz w:val="22"/>
        </w:rPr>
        <w:t>Journal of Ethnopharmacology</w:t>
      </w:r>
      <w:r>
        <w:rPr>
          <w:sz w:val="22"/>
        </w:rPr>
        <w:t>, </w:t>
      </w:r>
      <w:r>
        <w:rPr>
          <w:spacing w:val="-2"/>
          <w:sz w:val="22"/>
        </w:rPr>
        <w:t>61:229-235.</w:t>
      </w:r>
    </w:p>
    <w:p>
      <w:pPr>
        <w:spacing w:line="244" w:lineRule="auto" w:before="6"/>
        <w:ind w:left="151" w:right="724" w:firstLine="0"/>
        <w:jc w:val="both"/>
        <w:rPr>
          <w:sz w:val="22"/>
        </w:rPr>
      </w:pPr>
      <w:r>
        <w:rPr>
          <w:sz w:val="22"/>
        </w:rPr>
        <w:t>Ahmadiani,A., Hosseiny, J., Semnanian, S., Javan, M., Saeedi, F., Kamalinejad, M., and Serami, </w:t>
      </w:r>
      <w:r>
        <w:rPr>
          <w:sz w:val="22"/>
        </w:rPr>
        <w:t>S. (2000).</w:t>
      </w:r>
      <w:r>
        <w:rPr>
          <w:spacing w:val="40"/>
          <w:sz w:val="22"/>
        </w:rPr>
        <w:t> </w:t>
      </w:r>
      <w:r>
        <w:rPr>
          <w:sz w:val="22"/>
        </w:rPr>
        <w:t>Antinociceptive</w:t>
      </w:r>
      <w:r>
        <w:rPr>
          <w:spacing w:val="40"/>
          <w:sz w:val="22"/>
        </w:rPr>
        <w:t> </w:t>
      </w:r>
      <w:r>
        <w:rPr>
          <w:sz w:val="22"/>
        </w:rPr>
        <w:t>and</w:t>
      </w:r>
      <w:r>
        <w:rPr>
          <w:spacing w:val="40"/>
          <w:sz w:val="22"/>
        </w:rPr>
        <w:t> </w:t>
      </w:r>
      <w:r>
        <w:rPr>
          <w:sz w:val="22"/>
        </w:rPr>
        <w:t>anti-inflammatory</w:t>
      </w:r>
      <w:r>
        <w:rPr>
          <w:spacing w:val="40"/>
          <w:sz w:val="22"/>
        </w:rPr>
        <w:t> </w:t>
      </w:r>
      <w:r>
        <w:rPr>
          <w:sz w:val="22"/>
        </w:rPr>
        <w:t>effects</w:t>
      </w:r>
      <w:r>
        <w:rPr>
          <w:spacing w:val="40"/>
          <w:sz w:val="22"/>
        </w:rPr>
        <w:t> </w:t>
      </w:r>
      <w:r>
        <w:rPr>
          <w:sz w:val="22"/>
        </w:rPr>
        <w:t>of</w:t>
      </w:r>
      <w:r>
        <w:rPr>
          <w:spacing w:val="40"/>
          <w:sz w:val="22"/>
        </w:rPr>
        <w:t> </w:t>
      </w:r>
      <w:r>
        <w:rPr>
          <w:i/>
          <w:sz w:val="22"/>
        </w:rPr>
        <w:t>Elaeagnus</w:t>
      </w:r>
      <w:r>
        <w:rPr>
          <w:i/>
          <w:spacing w:val="40"/>
          <w:sz w:val="22"/>
        </w:rPr>
        <w:t> </w:t>
      </w:r>
      <w:r>
        <w:rPr>
          <w:i/>
          <w:sz w:val="22"/>
        </w:rPr>
        <w:t>angustifolia</w:t>
      </w:r>
      <w:r>
        <w:rPr>
          <w:i/>
          <w:spacing w:val="40"/>
          <w:sz w:val="22"/>
        </w:rPr>
        <w:t> </w:t>
      </w:r>
      <w:r>
        <w:rPr>
          <w:sz w:val="22"/>
        </w:rPr>
        <w:t>fruit</w:t>
      </w:r>
      <w:r>
        <w:rPr>
          <w:spacing w:val="40"/>
          <w:sz w:val="22"/>
        </w:rPr>
        <w:t> </w:t>
      </w:r>
      <w:r>
        <w:rPr>
          <w:sz w:val="22"/>
        </w:rPr>
        <w:t>extract. </w:t>
      </w:r>
      <w:r>
        <w:rPr>
          <w:i/>
          <w:sz w:val="22"/>
        </w:rPr>
        <w:t>Journal of Ethnopharmacology, </w:t>
      </w:r>
      <w:r>
        <w:rPr>
          <w:sz w:val="22"/>
        </w:rPr>
        <w:t>72:287-292.</w:t>
      </w:r>
    </w:p>
    <w:p>
      <w:pPr>
        <w:spacing w:line="244" w:lineRule="auto" w:before="3"/>
        <w:ind w:left="151" w:right="723" w:firstLine="0"/>
        <w:jc w:val="both"/>
        <w:rPr>
          <w:sz w:val="22"/>
        </w:rPr>
      </w:pPr>
      <w:r>
        <w:rPr>
          <w:sz w:val="22"/>
        </w:rPr>
        <w:t>Aliyu, M., Salawu, O.A., Wannang, N.N., Yaro,A.H. and Bichi, L.A. (2005). Analgesic and ani- inflammatory</w:t>
      </w:r>
      <w:r>
        <w:rPr>
          <w:spacing w:val="34"/>
          <w:sz w:val="22"/>
        </w:rPr>
        <w:t> </w:t>
      </w:r>
      <w:r>
        <w:rPr>
          <w:sz w:val="22"/>
        </w:rPr>
        <w:t>activities</w:t>
      </w:r>
      <w:r>
        <w:rPr>
          <w:spacing w:val="30"/>
          <w:sz w:val="22"/>
        </w:rPr>
        <w:t> </w:t>
      </w:r>
      <w:r>
        <w:rPr>
          <w:sz w:val="22"/>
        </w:rPr>
        <w:t>of</w:t>
      </w:r>
      <w:r>
        <w:rPr>
          <w:spacing w:val="37"/>
          <w:sz w:val="22"/>
        </w:rPr>
        <w:t> </w:t>
      </w:r>
      <w:r>
        <w:rPr>
          <w:sz w:val="22"/>
        </w:rPr>
        <w:t>the</w:t>
      </w:r>
      <w:r>
        <w:rPr>
          <w:spacing w:val="38"/>
          <w:sz w:val="22"/>
        </w:rPr>
        <w:t> </w:t>
      </w:r>
      <w:r>
        <w:rPr>
          <w:sz w:val="22"/>
        </w:rPr>
        <w:t>ethanolic</w:t>
      </w:r>
      <w:r>
        <w:rPr>
          <w:spacing w:val="36"/>
          <w:sz w:val="22"/>
        </w:rPr>
        <w:t> </w:t>
      </w:r>
      <w:r>
        <w:rPr>
          <w:sz w:val="22"/>
        </w:rPr>
        <w:t>extract</w:t>
      </w:r>
      <w:r>
        <w:rPr>
          <w:spacing w:val="34"/>
          <w:sz w:val="22"/>
        </w:rPr>
        <w:t> </w:t>
      </w:r>
      <w:r>
        <w:rPr>
          <w:sz w:val="22"/>
        </w:rPr>
        <w:t>of</w:t>
      </w:r>
      <w:r>
        <w:rPr>
          <w:spacing w:val="37"/>
          <w:sz w:val="22"/>
        </w:rPr>
        <w:t> </w:t>
      </w:r>
      <w:r>
        <w:rPr>
          <w:sz w:val="22"/>
        </w:rPr>
        <w:t>the</w:t>
      </w:r>
      <w:r>
        <w:rPr>
          <w:spacing w:val="38"/>
          <w:sz w:val="22"/>
        </w:rPr>
        <w:t> </w:t>
      </w:r>
      <w:r>
        <w:rPr>
          <w:sz w:val="22"/>
        </w:rPr>
        <w:t>stem</w:t>
      </w:r>
      <w:r>
        <w:rPr>
          <w:spacing w:val="34"/>
          <w:sz w:val="22"/>
        </w:rPr>
        <w:t> </w:t>
      </w:r>
      <w:r>
        <w:rPr>
          <w:sz w:val="22"/>
        </w:rPr>
        <w:t>bark</w:t>
      </w:r>
      <w:r>
        <w:rPr>
          <w:spacing w:val="35"/>
          <w:sz w:val="22"/>
        </w:rPr>
        <w:t> </w:t>
      </w:r>
      <w:r>
        <w:rPr>
          <w:sz w:val="22"/>
        </w:rPr>
        <w:t>of</w:t>
      </w:r>
      <w:r>
        <w:rPr>
          <w:spacing w:val="40"/>
          <w:sz w:val="22"/>
        </w:rPr>
        <w:t> </w:t>
      </w:r>
      <w:r>
        <w:rPr>
          <w:i/>
          <w:sz w:val="22"/>
        </w:rPr>
        <w:t>Ptericarpus</w:t>
      </w:r>
      <w:r>
        <w:rPr>
          <w:i/>
          <w:spacing w:val="38"/>
          <w:sz w:val="22"/>
        </w:rPr>
        <w:t> </w:t>
      </w:r>
      <w:r>
        <w:rPr>
          <w:i/>
          <w:sz w:val="22"/>
        </w:rPr>
        <w:t>erinaceus</w:t>
      </w:r>
      <w:r>
        <w:rPr>
          <w:i/>
          <w:spacing w:val="35"/>
          <w:sz w:val="22"/>
        </w:rPr>
        <w:t> </w:t>
      </w:r>
      <w:r>
        <w:rPr>
          <w:sz w:val="22"/>
        </w:rPr>
        <w:t>in</w:t>
      </w:r>
      <w:r>
        <w:rPr>
          <w:spacing w:val="38"/>
          <w:sz w:val="22"/>
        </w:rPr>
        <w:t> </w:t>
      </w:r>
      <w:r>
        <w:rPr>
          <w:sz w:val="22"/>
        </w:rPr>
        <w:t>mice and rats. </w:t>
      </w:r>
      <w:r>
        <w:rPr>
          <w:i/>
          <w:sz w:val="22"/>
        </w:rPr>
        <w:t>Nigerian Journal of Pharmaceutical Research.</w:t>
      </w:r>
      <w:r>
        <w:rPr>
          <w:sz w:val="22"/>
        </w:rPr>
        <w:t>Vol.4 No.2:12-17.</w:t>
      </w:r>
    </w:p>
    <w:p>
      <w:pPr>
        <w:pStyle w:val="BodyText"/>
        <w:spacing w:before="4"/>
        <w:ind w:left="151"/>
        <w:jc w:val="both"/>
      </w:pPr>
      <w:r>
        <w:rPr/>
        <w:t>Almeida,</w:t>
      </w:r>
      <w:r>
        <w:rPr>
          <w:spacing w:val="12"/>
        </w:rPr>
        <w:t> </w:t>
      </w:r>
      <w:r>
        <w:rPr/>
        <w:t>R.</w:t>
      </w:r>
      <w:r>
        <w:rPr>
          <w:spacing w:val="19"/>
        </w:rPr>
        <w:t> </w:t>
      </w:r>
      <w:r>
        <w:rPr/>
        <w:t>N.,</w:t>
      </w:r>
      <w:r>
        <w:rPr>
          <w:spacing w:val="18"/>
        </w:rPr>
        <w:t> </w:t>
      </w:r>
      <w:r>
        <w:rPr/>
        <w:t>Navarro,</w:t>
      </w:r>
      <w:r>
        <w:rPr>
          <w:spacing w:val="13"/>
        </w:rPr>
        <w:t> </w:t>
      </w:r>
      <w:r>
        <w:rPr/>
        <w:t>D.S</w:t>
      </w:r>
      <w:r>
        <w:rPr>
          <w:spacing w:val="12"/>
        </w:rPr>
        <w:t> </w:t>
      </w:r>
      <w:r>
        <w:rPr/>
        <w:t>and</w:t>
      </w:r>
      <w:r>
        <w:rPr>
          <w:spacing w:val="13"/>
        </w:rPr>
        <w:t> </w:t>
      </w:r>
      <w:r>
        <w:rPr/>
        <w:t>Barbosa-Filho,</w:t>
      </w:r>
      <w:r>
        <w:rPr>
          <w:spacing w:val="12"/>
        </w:rPr>
        <w:t> </w:t>
      </w:r>
      <w:r>
        <w:rPr/>
        <w:t>J.M.</w:t>
      </w:r>
      <w:r>
        <w:rPr>
          <w:spacing w:val="21"/>
        </w:rPr>
        <w:t> </w:t>
      </w:r>
      <w:r>
        <w:rPr/>
        <w:t>(2001).</w:t>
      </w:r>
      <w:r>
        <w:rPr>
          <w:spacing w:val="13"/>
        </w:rPr>
        <w:t> </w:t>
      </w:r>
      <w:r>
        <w:rPr/>
        <w:t>Plants</w:t>
      </w:r>
      <w:r>
        <w:rPr>
          <w:spacing w:val="21"/>
        </w:rPr>
        <w:t> </w:t>
      </w:r>
      <w:r>
        <w:rPr/>
        <w:t>with</w:t>
      </w:r>
      <w:r>
        <w:rPr>
          <w:spacing w:val="13"/>
        </w:rPr>
        <w:t> </w:t>
      </w:r>
      <w:r>
        <w:rPr/>
        <w:t>central</w:t>
      </w:r>
      <w:r>
        <w:rPr>
          <w:spacing w:val="12"/>
        </w:rPr>
        <w:t> </w:t>
      </w:r>
      <w:r>
        <w:rPr/>
        <w:t>analgesic</w:t>
      </w:r>
      <w:r>
        <w:rPr>
          <w:spacing w:val="13"/>
        </w:rPr>
        <w:t> </w:t>
      </w:r>
      <w:r>
        <w:rPr>
          <w:spacing w:val="-2"/>
        </w:rPr>
        <w:t>activity.</w:t>
      </w:r>
    </w:p>
    <w:p>
      <w:pPr>
        <w:spacing w:before="6"/>
        <w:ind w:left="151" w:right="0" w:firstLine="0"/>
        <w:jc w:val="both"/>
        <w:rPr>
          <w:sz w:val="22"/>
        </w:rPr>
      </w:pPr>
      <w:r>
        <w:rPr>
          <w:i/>
          <w:sz w:val="22"/>
        </w:rPr>
        <w:t>Phytomedicine</w:t>
      </w:r>
      <w:r>
        <w:rPr>
          <w:sz w:val="22"/>
        </w:rPr>
        <w:t>,</w:t>
      </w:r>
      <w:r>
        <w:rPr>
          <w:spacing w:val="42"/>
          <w:sz w:val="22"/>
        </w:rPr>
        <w:t> </w:t>
      </w:r>
      <w:r>
        <w:rPr>
          <w:sz w:val="22"/>
        </w:rPr>
        <w:t>8(4):310-</w:t>
      </w:r>
      <w:r>
        <w:rPr>
          <w:spacing w:val="-4"/>
          <w:sz w:val="22"/>
        </w:rPr>
        <w:t>322.</w:t>
      </w:r>
    </w:p>
    <w:p>
      <w:pPr>
        <w:pStyle w:val="BodyText"/>
        <w:spacing w:line="244" w:lineRule="auto" w:before="6"/>
        <w:ind w:left="151" w:right="727"/>
        <w:jc w:val="both"/>
      </w:pPr>
      <w:r>
        <w:rPr/>
        <w:t>Amos, S., Kolawole, E., Akah, P., Wambebe, C.and Gamaniel, K.(2001).Behavioural effects of the aqueous extract of </w:t>
      </w:r>
      <w:r>
        <w:rPr>
          <w:i/>
        </w:rPr>
        <w:t>Guiera senegalensis </w:t>
      </w:r>
      <w:r>
        <w:rPr/>
        <w:t>in mice and rats.</w:t>
      </w:r>
      <w:r>
        <w:rPr>
          <w:i/>
        </w:rPr>
        <w:t>Phytomedicine</w:t>
      </w:r>
      <w:r>
        <w:rPr/>
        <w:t>,vol.8(5):356-361</w:t>
      </w:r>
    </w:p>
    <w:p>
      <w:pPr>
        <w:spacing w:line="244" w:lineRule="auto" w:before="5"/>
        <w:ind w:left="151" w:right="724" w:firstLine="0"/>
        <w:jc w:val="both"/>
        <w:rPr>
          <w:sz w:val="22"/>
        </w:rPr>
      </w:pPr>
      <w:r>
        <w:rPr>
          <w:sz w:val="22"/>
        </w:rPr>
        <w:t>Arthur,</w:t>
      </w:r>
      <w:r>
        <w:rPr>
          <w:spacing w:val="38"/>
          <w:sz w:val="22"/>
        </w:rPr>
        <w:t> </w:t>
      </w:r>
      <w:r>
        <w:rPr>
          <w:sz w:val="22"/>
        </w:rPr>
        <w:t>S.</w:t>
      </w:r>
      <w:r>
        <w:rPr>
          <w:spacing w:val="39"/>
          <w:sz w:val="22"/>
        </w:rPr>
        <w:t> </w:t>
      </w:r>
      <w:r>
        <w:rPr>
          <w:sz w:val="22"/>
        </w:rPr>
        <w:t>J.</w:t>
      </w:r>
      <w:r>
        <w:rPr>
          <w:spacing w:val="40"/>
          <w:sz w:val="22"/>
        </w:rPr>
        <w:t> </w:t>
      </w:r>
      <w:r>
        <w:rPr>
          <w:sz w:val="22"/>
        </w:rPr>
        <w:t>and</w:t>
      </w:r>
      <w:r>
        <w:rPr>
          <w:spacing w:val="39"/>
          <w:sz w:val="22"/>
        </w:rPr>
        <w:t> </w:t>
      </w:r>
      <w:r>
        <w:rPr>
          <w:sz w:val="22"/>
        </w:rPr>
        <w:t>John, B.</w:t>
      </w:r>
      <w:r>
        <w:rPr>
          <w:spacing w:val="40"/>
          <w:sz w:val="22"/>
        </w:rPr>
        <w:t> </w:t>
      </w:r>
      <w:r>
        <w:rPr>
          <w:sz w:val="22"/>
        </w:rPr>
        <w:t>(1978).</w:t>
      </w:r>
      <w:r>
        <w:rPr>
          <w:spacing w:val="38"/>
          <w:sz w:val="22"/>
        </w:rPr>
        <w:t> </w:t>
      </w:r>
      <w:r>
        <w:rPr>
          <w:i/>
          <w:sz w:val="22"/>
        </w:rPr>
        <w:t>A colour</w:t>
      </w:r>
      <w:r>
        <w:rPr>
          <w:i/>
          <w:spacing w:val="39"/>
          <w:sz w:val="22"/>
        </w:rPr>
        <w:t> </w:t>
      </w:r>
      <w:r>
        <w:rPr>
          <w:i/>
          <w:sz w:val="22"/>
        </w:rPr>
        <w:t>Atlas of</w:t>
      </w:r>
      <w:r>
        <w:rPr>
          <w:i/>
          <w:spacing w:val="38"/>
          <w:sz w:val="22"/>
        </w:rPr>
        <w:t> </w:t>
      </w:r>
      <w:r>
        <w:rPr>
          <w:i/>
          <w:sz w:val="22"/>
        </w:rPr>
        <w:t>Histopathological</w:t>
      </w:r>
      <w:r>
        <w:rPr>
          <w:i/>
          <w:spacing w:val="40"/>
          <w:sz w:val="22"/>
        </w:rPr>
        <w:t> </w:t>
      </w:r>
      <w:r>
        <w:rPr>
          <w:i/>
          <w:sz w:val="22"/>
        </w:rPr>
        <w:t>Staining Techniques.</w:t>
      </w:r>
      <w:r>
        <w:rPr>
          <w:i/>
          <w:spacing w:val="40"/>
          <w:sz w:val="22"/>
        </w:rPr>
        <w:t> </w:t>
      </w:r>
      <w:r>
        <w:rPr>
          <w:sz w:val="22"/>
        </w:rPr>
        <w:t>Wolf Med. Pub. Ltd. London, pp. 14-20.</w:t>
      </w:r>
    </w:p>
    <w:p>
      <w:pPr>
        <w:pStyle w:val="BodyText"/>
        <w:spacing w:before="13"/>
      </w:pPr>
    </w:p>
    <w:p>
      <w:pPr>
        <w:pStyle w:val="BodyText"/>
        <w:spacing w:line="244" w:lineRule="auto"/>
        <w:ind w:left="151" w:right="959"/>
      </w:pPr>
      <w:r>
        <w:rPr/>
        <w:t>Assendelft, W. J. J.,</w:t>
      </w:r>
      <w:r>
        <w:rPr>
          <w:spacing w:val="40"/>
        </w:rPr>
        <w:t> </w:t>
      </w:r>
      <w:r>
        <w:rPr/>
        <w:t>Morton, S.C., Yu, E.I., Suttorp, M.J., Shekelle, P. G., (2004). </w:t>
      </w:r>
      <w:r>
        <w:rPr/>
        <w:t>"Spinal manipulative therapy for low back pain." Cochrane Database Syst Rev (1).</w:t>
      </w:r>
    </w:p>
    <w:p>
      <w:pPr>
        <w:pStyle w:val="BodyText"/>
        <w:spacing w:before="11"/>
      </w:pPr>
    </w:p>
    <w:p>
      <w:pPr>
        <w:spacing w:line="244" w:lineRule="auto" w:before="0"/>
        <w:ind w:left="151" w:right="959" w:firstLine="0"/>
        <w:jc w:val="left"/>
        <w:rPr>
          <w:sz w:val="22"/>
        </w:rPr>
      </w:pPr>
      <w:r>
        <w:rPr>
          <w:sz w:val="22"/>
        </w:rPr>
        <w:t>Astin, J.A., (1998). "Why patients use alternative medicine: Results of a national study". </w:t>
      </w:r>
      <w:r>
        <w:rPr>
          <w:i/>
          <w:sz w:val="22"/>
        </w:rPr>
        <w:t>Journal of the American Medical Association </w:t>
      </w:r>
      <w:r>
        <w:rPr>
          <w:b/>
          <w:sz w:val="22"/>
        </w:rPr>
        <w:t>279 </w:t>
      </w:r>
      <w:r>
        <w:rPr>
          <w:sz w:val="22"/>
        </w:rPr>
        <w:t>(19): 1548–1553.</w:t>
      </w:r>
    </w:p>
    <w:p>
      <w:pPr>
        <w:pStyle w:val="BodyText"/>
        <w:spacing w:before="14"/>
      </w:pPr>
    </w:p>
    <w:p>
      <w:pPr>
        <w:pStyle w:val="BodyText"/>
        <w:spacing w:line="244" w:lineRule="auto"/>
        <w:ind w:left="151" w:right="726"/>
        <w:jc w:val="both"/>
      </w:pPr>
      <w:r>
        <w:rPr/>
        <w:t>Bauman, T. J. (2002) Pain management. In: Dipiro T.J., Talbert, R.L., Yee, G. C, Matzke,G. R.,</w:t>
      </w:r>
      <w:r>
        <w:rPr>
          <w:spacing w:val="80"/>
        </w:rPr>
        <w:t> </w:t>
      </w:r>
      <w:r>
        <w:rPr/>
        <w:t>Wells, B.G., and Posey, M.L. (Eds) </w:t>
      </w:r>
      <w:r>
        <w:rPr>
          <w:i/>
        </w:rPr>
        <w:t>Pharmacotherapy: Pathophysiologic Approach </w:t>
      </w:r>
      <w:r>
        <w:rPr/>
        <w:t>5</w:t>
      </w:r>
      <w:r>
        <w:rPr>
          <w:vertAlign w:val="superscript"/>
        </w:rPr>
        <w:t>th</w:t>
      </w:r>
      <w:r>
        <w:rPr>
          <w:vertAlign w:val="baseline"/>
        </w:rPr>
        <w:t> </w:t>
      </w:r>
      <w:r>
        <w:rPr>
          <w:vertAlign w:val="baseline"/>
        </w:rPr>
        <w:t>edition, McGraw Hill Co. Inc. pp. 1103-1117.</w:t>
      </w:r>
    </w:p>
    <w:p>
      <w:pPr>
        <w:pStyle w:val="BodyText"/>
        <w:spacing w:line="247" w:lineRule="auto" w:before="3"/>
        <w:ind w:left="151" w:right="725"/>
        <w:jc w:val="both"/>
      </w:pPr>
      <w:r>
        <w:rPr/>
        <w:t>Bentley, G. A., Newton, S. H. and Starr, J. (1981). Evidence for an action of morphine and</w:t>
      </w:r>
      <w:r>
        <w:rPr>
          <w:spacing w:val="80"/>
        </w:rPr>
        <w:t> </w:t>
      </w:r>
      <w:r>
        <w:rPr/>
        <w:t>enkephalins on sensory nerve endings in the mouse peritoneum. </w:t>
      </w:r>
      <w:r>
        <w:rPr>
          <w:i/>
        </w:rPr>
        <w:t>British Journal of Pharmacology</w:t>
      </w:r>
      <w:r>
        <w:rPr/>
        <w:t>, </w:t>
      </w:r>
      <w:r>
        <w:rPr>
          <w:spacing w:val="-2"/>
        </w:rPr>
        <w:t>73:325-332.</w:t>
      </w:r>
    </w:p>
    <w:p>
      <w:pPr>
        <w:pStyle w:val="BodyText"/>
        <w:spacing w:line="251" w:lineRule="exact"/>
        <w:ind w:left="151"/>
        <w:jc w:val="both"/>
      </w:pPr>
      <w:r>
        <w:rPr/>
        <w:t>Botting,</w:t>
      </w:r>
      <w:r>
        <w:rPr>
          <w:spacing w:val="62"/>
        </w:rPr>
        <w:t> </w:t>
      </w:r>
      <w:r>
        <w:rPr/>
        <w:t>R.</w:t>
      </w:r>
      <w:r>
        <w:rPr>
          <w:spacing w:val="58"/>
        </w:rPr>
        <w:t> </w:t>
      </w:r>
      <w:r>
        <w:rPr/>
        <w:t>M.</w:t>
      </w:r>
      <w:r>
        <w:rPr>
          <w:spacing w:val="61"/>
        </w:rPr>
        <w:t> </w:t>
      </w:r>
      <w:r>
        <w:rPr/>
        <w:t>(2000).</w:t>
      </w:r>
      <w:r>
        <w:rPr>
          <w:spacing w:val="58"/>
        </w:rPr>
        <w:t> </w:t>
      </w:r>
      <w:r>
        <w:rPr/>
        <w:t>Mechanism</w:t>
      </w:r>
      <w:r>
        <w:rPr>
          <w:spacing w:val="63"/>
        </w:rPr>
        <w:t> </w:t>
      </w:r>
      <w:r>
        <w:rPr/>
        <w:t>of</w:t>
      </w:r>
      <w:r>
        <w:rPr>
          <w:spacing w:val="58"/>
        </w:rPr>
        <w:t> </w:t>
      </w:r>
      <w:r>
        <w:rPr/>
        <w:t>action</w:t>
      </w:r>
      <w:r>
        <w:rPr>
          <w:spacing w:val="62"/>
        </w:rPr>
        <w:t> </w:t>
      </w:r>
      <w:r>
        <w:rPr/>
        <w:t>of</w:t>
      </w:r>
      <w:r>
        <w:rPr>
          <w:spacing w:val="55"/>
        </w:rPr>
        <w:t> </w:t>
      </w:r>
      <w:r>
        <w:rPr/>
        <w:t>Acetaminophen:</w:t>
      </w:r>
      <w:r>
        <w:rPr>
          <w:spacing w:val="60"/>
        </w:rPr>
        <w:t> </w:t>
      </w:r>
      <w:r>
        <w:rPr/>
        <w:t>Is</w:t>
      </w:r>
      <w:r>
        <w:rPr>
          <w:spacing w:val="60"/>
        </w:rPr>
        <w:t> </w:t>
      </w:r>
      <w:r>
        <w:rPr/>
        <w:t>there</w:t>
      </w:r>
      <w:r>
        <w:rPr>
          <w:spacing w:val="61"/>
        </w:rPr>
        <w:t> </w:t>
      </w:r>
      <w:r>
        <w:rPr/>
        <w:t>a</w:t>
      </w:r>
      <w:r>
        <w:rPr>
          <w:spacing w:val="59"/>
        </w:rPr>
        <w:t> </w:t>
      </w:r>
      <w:r>
        <w:rPr/>
        <w:t>Cyclooxygenase</w:t>
      </w:r>
      <w:r>
        <w:rPr>
          <w:spacing w:val="60"/>
        </w:rPr>
        <w:t> </w:t>
      </w:r>
      <w:r>
        <w:rPr>
          <w:spacing w:val="-5"/>
        </w:rPr>
        <w:t>3?</w:t>
      </w:r>
    </w:p>
    <w:p>
      <w:pPr>
        <w:spacing w:before="6"/>
        <w:ind w:left="151" w:right="0" w:firstLine="0"/>
        <w:jc w:val="both"/>
        <w:rPr>
          <w:sz w:val="22"/>
        </w:rPr>
      </w:pPr>
      <w:r>
        <w:rPr>
          <w:i/>
          <w:sz w:val="22"/>
        </w:rPr>
        <w:t>Clinical</w:t>
      </w:r>
      <w:r>
        <w:rPr>
          <w:i/>
          <w:spacing w:val="17"/>
          <w:sz w:val="22"/>
        </w:rPr>
        <w:t> </w:t>
      </w:r>
      <w:r>
        <w:rPr>
          <w:i/>
          <w:sz w:val="22"/>
        </w:rPr>
        <w:t>Infectious</w:t>
      </w:r>
      <w:r>
        <w:rPr>
          <w:i/>
          <w:spacing w:val="17"/>
          <w:sz w:val="22"/>
        </w:rPr>
        <w:t> </w:t>
      </w:r>
      <w:r>
        <w:rPr>
          <w:i/>
          <w:sz w:val="22"/>
        </w:rPr>
        <w:t>Diseases</w:t>
      </w:r>
      <w:r>
        <w:rPr>
          <w:sz w:val="22"/>
        </w:rPr>
        <w:t>,</w:t>
      </w:r>
      <w:r>
        <w:rPr>
          <w:spacing w:val="17"/>
          <w:sz w:val="22"/>
        </w:rPr>
        <w:t> </w:t>
      </w:r>
      <w:r>
        <w:rPr>
          <w:sz w:val="22"/>
        </w:rPr>
        <w:t>31:S202-</w:t>
      </w:r>
      <w:r>
        <w:rPr>
          <w:spacing w:val="-2"/>
          <w:sz w:val="22"/>
        </w:rPr>
        <w:t>S210.</w:t>
      </w:r>
    </w:p>
    <w:p>
      <w:pPr>
        <w:spacing w:line="244" w:lineRule="auto" w:before="7"/>
        <w:ind w:left="151" w:right="725" w:firstLine="0"/>
        <w:jc w:val="both"/>
        <w:rPr>
          <w:sz w:val="22"/>
        </w:rPr>
      </w:pPr>
      <w:r>
        <w:rPr>
          <w:sz w:val="22"/>
        </w:rPr>
        <w:t>Bowman, W.C. and Rand M.J. (1980). </w:t>
      </w:r>
      <w:r>
        <w:rPr>
          <w:i/>
          <w:sz w:val="22"/>
        </w:rPr>
        <w:t>A textbook of Pharmacology 2</w:t>
      </w:r>
      <w:r>
        <w:rPr>
          <w:i/>
          <w:sz w:val="22"/>
          <w:vertAlign w:val="superscript"/>
        </w:rPr>
        <w:t>nd</w:t>
      </w:r>
      <w:r>
        <w:rPr>
          <w:i/>
          <w:sz w:val="22"/>
          <w:vertAlign w:val="baseline"/>
        </w:rPr>
        <w:t> ed, </w:t>
      </w:r>
      <w:r>
        <w:rPr>
          <w:sz w:val="22"/>
          <w:vertAlign w:val="baseline"/>
        </w:rPr>
        <w:t>Oxford: Black well scientific publications pp 248, 631-647.</w:t>
      </w:r>
    </w:p>
    <w:p>
      <w:pPr>
        <w:pStyle w:val="BodyText"/>
        <w:spacing w:line="244" w:lineRule="auto" w:before="2"/>
        <w:ind w:left="151" w:right="726"/>
        <w:jc w:val="both"/>
      </w:pPr>
      <w:r>
        <w:rPr/>
        <w:t>Brain,K.R., and Turner, T.D. (1975). The practical evaluation of phytopharmaceutical, </w:t>
      </w:r>
      <w:r>
        <w:rPr/>
        <w:t>Wright Scientechnica, Bristol, pp.75-152.</w:t>
      </w:r>
    </w:p>
    <w:p>
      <w:pPr>
        <w:pStyle w:val="BodyText"/>
        <w:spacing w:before="13"/>
      </w:pPr>
    </w:p>
    <w:p>
      <w:pPr>
        <w:pStyle w:val="BodyText"/>
        <w:spacing w:line="244" w:lineRule="auto"/>
        <w:ind w:left="151" w:right="959"/>
      </w:pPr>
      <w:r>
        <w:rPr/>
        <w:t>Breivik, H., Borchgrevink, P.C., Allen, S.M., Rosseland, L.A., Romundstad, L., Hals, </w:t>
      </w:r>
      <w:r>
        <w:rPr/>
        <w:t>E.K., Kvarstein, G., Stubhaug, A., (2008). Assessment of pain. </w:t>
      </w:r>
      <w:r>
        <w:rPr>
          <w:i/>
        </w:rPr>
        <w:t>Br J Anaesth</w:t>
      </w:r>
      <w:r>
        <w:rPr/>
        <w:t>. 101(1):17–24.</w:t>
      </w:r>
    </w:p>
    <w:p>
      <w:pPr>
        <w:pStyle w:val="BodyText"/>
        <w:spacing w:before="13"/>
      </w:pPr>
    </w:p>
    <w:p>
      <w:pPr>
        <w:spacing w:line="244" w:lineRule="auto" w:before="1"/>
        <w:ind w:left="151" w:right="0" w:firstLine="0"/>
        <w:jc w:val="left"/>
        <w:rPr>
          <w:sz w:val="22"/>
        </w:rPr>
      </w:pPr>
      <w:r>
        <w:rPr>
          <w:sz w:val="22"/>
        </w:rPr>
        <w:t>Brook,P.M.</w:t>
      </w:r>
      <w:r>
        <w:rPr>
          <w:spacing w:val="80"/>
          <w:w w:val="150"/>
          <w:sz w:val="22"/>
        </w:rPr>
        <w:t> </w:t>
      </w:r>
      <w:r>
        <w:rPr>
          <w:sz w:val="22"/>
        </w:rPr>
        <w:t>and</w:t>
      </w:r>
      <w:r>
        <w:rPr>
          <w:spacing w:val="80"/>
          <w:w w:val="150"/>
          <w:sz w:val="22"/>
        </w:rPr>
        <w:t> </w:t>
      </w:r>
      <w:r>
        <w:rPr>
          <w:sz w:val="22"/>
        </w:rPr>
        <w:t>Day,</w:t>
      </w:r>
      <w:r>
        <w:rPr>
          <w:spacing w:val="80"/>
          <w:w w:val="150"/>
          <w:sz w:val="22"/>
        </w:rPr>
        <w:t> </w:t>
      </w:r>
      <w:r>
        <w:rPr>
          <w:sz w:val="22"/>
        </w:rPr>
        <w:t>R.O.</w:t>
      </w:r>
      <w:r>
        <w:rPr>
          <w:spacing w:val="80"/>
          <w:w w:val="150"/>
          <w:sz w:val="22"/>
        </w:rPr>
        <w:t> </w:t>
      </w:r>
      <w:r>
        <w:rPr>
          <w:sz w:val="22"/>
        </w:rPr>
        <w:t>(1991).</w:t>
      </w:r>
      <w:r>
        <w:rPr>
          <w:spacing w:val="80"/>
          <w:w w:val="150"/>
          <w:sz w:val="22"/>
        </w:rPr>
        <w:t> </w:t>
      </w:r>
      <w:r>
        <w:rPr>
          <w:sz w:val="22"/>
        </w:rPr>
        <w:t>Non</w:t>
      </w:r>
      <w:r>
        <w:rPr>
          <w:spacing w:val="80"/>
          <w:w w:val="150"/>
          <w:sz w:val="22"/>
        </w:rPr>
        <w:t> </w:t>
      </w:r>
      <w:r>
        <w:rPr>
          <w:sz w:val="22"/>
        </w:rPr>
        <w:t>sreroidal</w:t>
      </w:r>
      <w:r>
        <w:rPr>
          <w:spacing w:val="80"/>
          <w:w w:val="150"/>
          <w:sz w:val="22"/>
        </w:rPr>
        <w:t> </w:t>
      </w:r>
      <w:r>
        <w:rPr>
          <w:sz w:val="22"/>
        </w:rPr>
        <w:t>anti-inflammatory</w:t>
      </w:r>
      <w:r>
        <w:rPr>
          <w:spacing w:val="80"/>
          <w:w w:val="150"/>
          <w:sz w:val="22"/>
        </w:rPr>
        <w:t> </w:t>
      </w:r>
      <w:r>
        <w:rPr>
          <w:sz w:val="22"/>
        </w:rPr>
        <w:t>drugs</w:t>
      </w:r>
      <w:r>
        <w:rPr>
          <w:spacing w:val="80"/>
          <w:w w:val="150"/>
          <w:sz w:val="22"/>
        </w:rPr>
        <w:t> </w:t>
      </w:r>
      <w:r>
        <w:rPr>
          <w:sz w:val="22"/>
        </w:rPr>
        <w:t>difference</w:t>
      </w:r>
      <w:r>
        <w:rPr>
          <w:spacing w:val="80"/>
          <w:w w:val="150"/>
          <w:sz w:val="22"/>
        </w:rPr>
        <w:t> </w:t>
      </w:r>
      <w:r>
        <w:rPr>
          <w:sz w:val="22"/>
        </w:rPr>
        <w:t>and similarities. </w:t>
      </w:r>
      <w:r>
        <w:rPr>
          <w:i/>
          <w:sz w:val="22"/>
        </w:rPr>
        <w:t>New England Journal of Medicine, </w:t>
      </w:r>
      <w:r>
        <w:rPr>
          <w:sz w:val="22"/>
        </w:rPr>
        <w:t>324:1716-1725.</w:t>
      </w:r>
    </w:p>
    <w:p>
      <w:pPr>
        <w:pStyle w:val="BodyText"/>
        <w:spacing w:before="13"/>
      </w:pPr>
    </w:p>
    <w:p>
      <w:pPr>
        <w:spacing w:line="244" w:lineRule="auto" w:before="0"/>
        <w:ind w:left="151" w:right="959" w:firstLine="0"/>
        <w:jc w:val="left"/>
        <w:rPr>
          <w:sz w:val="22"/>
        </w:rPr>
      </w:pPr>
      <w:r>
        <w:rPr>
          <w:sz w:val="22"/>
        </w:rPr>
        <w:t>Brown, A.K., Christo, P.J., Wu, C.L., (2004).Strategies for postoperative pain management. </w:t>
      </w:r>
      <w:r>
        <w:rPr>
          <w:i/>
          <w:sz w:val="22"/>
        </w:rPr>
        <w:t>Best Pract Res Clin Anaesthesiol</w:t>
      </w:r>
      <w:r>
        <w:rPr>
          <w:sz w:val="22"/>
        </w:rPr>
        <w:t>. 18 (4):703–17.</w:t>
      </w:r>
    </w:p>
    <w:p>
      <w:pPr>
        <w:spacing w:after="0" w:line="244" w:lineRule="auto"/>
        <w:jc w:val="left"/>
        <w:rPr>
          <w:sz w:val="22"/>
        </w:rPr>
        <w:sectPr>
          <w:pgSz w:w="12240" w:h="15840"/>
          <w:pgMar w:header="0" w:footer="944" w:top="1280" w:bottom="1140" w:left="1720" w:right="540"/>
        </w:sectPr>
      </w:pPr>
    </w:p>
    <w:p>
      <w:pPr>
        <w:pStyle w:val="BodyText"/>
        <w:spacing w:line="244" w:lineRule="auto" w:before="70"/>
        <w:ind w:left="151" w:right="725"/>
        <w:jc w:val="both"/>
      </w:pPr>
      <w:r>
        <w:rPr/>
        <w:t>Buckalow, V.D., and Schey H.M. (1986). Renal disease from habitual antipyretic analgesic consumption. An assessment of the epidemiologic evidence. </w:t>
      </w:r>
      <w:r>
        <w:rPr>
          <w:i/>
        </w:rPr>
        <w:t>Medicine</w:t>
      </w:r>
      <w:r>
        <w:rPr/>
        <w:t>, 11.291-303.</w:t>
      </w:r>
    </w:p>
    <w:p>
      <w:pPr>
        <w:spacing w:line="244" w:lineRule="auto" w:before="2"/>
        <w:ind w:left="151" w:right="725" w:firstLine="0"/>
        <w:jc w:val="both"/>
        <w:rPr>
          <w:sz w:val="22"/>
        </w:rPr>
      </w:pPr>
      <w:r>
        <w:rPr>
          <w:sz w:val="22"/>
        </w:rPr>
        <w:t>Burke,</w:t>
      </w:r>
      <w:r>
        <w:rPr>
          <w:spacing w:val="38"/>
          <w:sz w:val="22"/>
        </w:rPr>
        <w:t> </w:t>
      </w:r>
      <w:r>
        <w:rPr>
          <w:sz w:val="22"/>
        </w:rPr>
        <w:t>A.,</w:t>
      </w:r>
      <w:r>
        <w:rPr>
          <w:spacing w:val="36"/>
          <w:sz w:val="22"/>
        </w:rPr>
        <w:t> </w:t>
      </w:r>
      <w:r>
        <w:rPr>
          <w:sz w:val="22"/>
        </w:rPr>
        <w:t>Smyth,</w:t>
      </w:r>
      <w:r>
        <w:rPr>
          <w:spacing w:val="36"/>
          <w:sz w:val="22"/>
        </w:rPr>
        <w:t> </w:t>
      </w:r>
      <w:r>
        <w:rPr>
          <w:sz w:val="22"/>
        </w:rPr>
        <w:t>E.,</w:t>
      </w:r>
      <w:r>
        <w:rPr>
          <w:spacing w:val="40"/>
          <w:sz w:val="22"/>
        </w:rPr>
        <w:t> </w:t>
      </w:r>
      <w:r>
        <w:rPr>
          <w:sz w:val="22"/>
        </w:rPr>
        <w:t>and</w:t>
      </w:r>
      <w:r>
        <w:rPr>
          <w:spacing w:val="34"/>
          <w:sz w:val="22"/>
        </w:rPr>
        <w:t> </w:t>
      </w:r>
      <w:r>
        <w:rPr>
          <w:sz w:val="22"/>
        </w:rPr>
        <w:t>FitzGerald,</w:t>
      </w:r>
      <w:r>
        <w:rPr>
          <w:spacing w:val="40"/>
          <w:sz w:val="22"/>
        </w:rPr>
        <w:t> </w:t>
      </w:r>
      <w:r>
        <w:rPr>
          <w:sz w:val="22"/>
        </w:rPr>
        <w:t>G.A.</w:t>
      </w:r>
      <w:r>
        <w:rPr>
          <w:spacing w:val="36"/>
          <w:sz w:val="22"/>
        </w:rPr>
        <w:t> </w:t>
      </w:r>
      <w:r>
        <w:rPr>
          <w:sz w:val="22"/>
        </w:rPr>
        <w:t>(2006).</w:t>
      </w:r>
      <w:r>
        <w:rPr>
          <w:spacing w:val="38"/>
          <w:sz w:val="22"/>
        </w:rPr>
        <w:t> </w:t>
      </w:r>
      <w:r>
        <w:rPr>
          <w:sz w:val="22"/>
        </w:rPr>
        <w:t>Analgesic-Antipyretic</w:t>
      </w:r>
      <w:r>
        <w:rPr>
          <w:spacing w:val="35"/>
          <w:sz w:val="22"/>
        </w:rPr>
        <w:t> </w:t>
      </w:r>
      <w:r>
        <w:rPr>
          <w:sz w:val="22"/>
        </w:rPr>
        <w:t>agents;</w:t>
      </w:r>
      <w:r>
        <w:rPr>
          <w:spacing w:val="37"/>
          <w:sz w:val="22"/>
        </w:rPr>
        <w:t> </w:t>
      </w:r>
      <w:r>
        <w:rPr>
          <w:sz w:val="22"/>
        </w:rPr>
        <w:t>Pharmacothrapy of</w:t>
      </w:r>
      <w:r>
        <w:rPr>
          <w:spacing w:val="40"/>
          <w:sz w:val="22"/>
        </w:rPr>
        <w:t> </w:t>
      </w:r>
      <w:r>
        <w:rPr>
          <w:sz w:val="22"/>
        </w:rPr>
        <w:t>Gout.</w:t>
      </w:r>
      <w:r>
        <w:rPr>
          <w:spacing w:val="40"/>
          <w:sz w:val="22"/>
        </w:rPr>
        <w:t> </w:t>
      </w:r>
      <w:r>
        <w:rPr>
          <w:sz w:val="22"/>
        </w:rPr>
        <w:t>In:</w:t>
      </w:r>
      <w:r>
        <w:rPr>
          <w:spacing w:val="40"/>
          <w:sz w:val="22"/>
        </w:rPr>
        <w:t> </w:t>
      </w:r>
      <w:r>
        <w:rPr>
          <w:sz w:val="22"/>
        </w:rPr>
        <w:t>Bruton,</w:t>
      </w:r>
      <w:r>
        <w:rPr>
          <w:spacing w:val="40"/>
          <w:sz w:val="22"/>
        </w:rPr>
        <w:t> </w:t>
      </w:r>
      <w:r>
        <w:rPr>
          <w:sz w:val="22"/>
        </w:rPr>
        <w:t>L.L.,</w:t>
      </w:r>
      <w:r>
        <w:rPr>
          <w:spacing w:val="40"/>
          <w:sz w:val="22"/>
        </w:rPr>
        <w:t> </w:t>
      </w:r>
      <w:r>
        <w:rPr>
          <w:sz w:val="22"/>
        </w:rPr>
        <w:t>Lazo,</w:t>
      </w:r>
      <w:r>
        <w:rPr>
          <w:spacing w:val="40"/>
          <w:sz w:val="22"/>
        </w:rPr>
        <w:t> </w:t>
      </w:r>
      <w:r>
        <w:rPr>
          <w:sz w:val="22"/>
        </w:rPr>
        <w:t>J.S.,</w:t>
      </w:r>
      <w:r>
        <w:rPr>
          <w:spacing w:val="40"/>
          <w:sz w:val="22"/>
        </w:rPr>
        <w:t> </w:t>
      </w:r>
      <w:r>
        <w:rPr>
          <w:sz w:val="22"/>
        </w:rPr>
        <w:t>and</w:t>
      </w:r>
      <w:r>
        <w:rPr>
          <w:spacing w:val="40"/>
          <w:sz w:val="22"/>
        </w:rPr>
        <w:t> </w:t>
      </w:r>
      <w:r>
        <w:rPr>
          <w:sz w:val="22"/>
        </w:rPr>
        <w:t>Parker,</w:t>
      </w:r>
      <w:r>
        <w:rPr>
          <w:spacing w:val="40"/>
          <w:sz w:val="22"/>
        </w:rPr>
        <w:t> </w:t>
      </w:r>
      <w:r>
        <w:rPr>
          <w:sz w:val="22"/>
        </w:rPr>
        <w:t>K.L.</w:t>
      </w:r>
      <w:r>
        <w:rPr>
          <w:spacing w:val="40"/>
          <w:sz w:val="22"/>
        </w:rPr>
        <w:t> </w:t>
      </w:r>
      <w:r>
        <w:rPr>
          <w:sz w:val="22"/>
        </w:rPr>
        <w:t>(Eds)</w:t>
      </w:r>
      <w:r>
        <w:rPr>
          <w:spacing w:val="40"/>
          <w:sz w:val="22"/>
        </w:rPr>
        <w:t> </w:t>
      </w:r>
      <w:r>
        <w:rPr>
          <w:i/>
          <w:sz w:val="22"/>
        </w:rPr>
        <w:t>Goodman</w:t>
      </w:r>
      <w:r>
        <w:rPr>
          <w:i/>
          <w:spacing w:val="40"/>
          <w:sz w:val="22"/>
        </w:rPr>
        <w:t> </w:t>
      </w:r>
      <w:r>
        <w:rPr>
          <w:i/>
          <w:sz w:val="22"/>
        </w:rPr>
        <w:t>and</w:t>
      </w:r>
      <w:r>
        <w:rPr>
          <w:i/>
          <w:spacing w:val="40"/>
          <w:sz w:val="22"/>
        </w:rPr>
        <w:t> </w:t>
      </w:r>
      <w:r>
        <w:rPr>
          <w:i/>
          <w:sz w:val="22"/>
        </w:rPr>
        <w:t>Gilman. Pharmacological Basis of Therapeutics</w:t>
      </w:r>
      <w:r>
        <w:rPr>
          <w:sz w:val="22"/>
        </w:rPr>
        <w:t>. 11</w:t>
      </w:r>
      <w:r>
        <w:rPr>
          <w:sz w:val="22"/>
          <w:vertAlign w:val="superscript"/>
        </w:rPr>
        <w:t>th</w:t>
      </w:r>
      <w:r>
        <w:rPr>
          <w:sz w:val="22"/>
          <w:vertAlign w:val="baseline"/>
        </w:rPr>
        <w:t> edition McGraw Co. Inc. New York, pp. 671-715.</w:t>
      </w:r>
    </w:p>
    <w:p>
      <w:pPr>
        <w:spacing w:line="244" w:lineRule="auto" w:before="3"/>
        <w:ind w:left="151" w:right="722" w:firstLine="0"/>
        <w:jc w:val="both"/>
        <w:rPr>
          <w:sz w:val="22"/>
        </w:rPr>
      </w:pPr>
      <w:r>
        <w:rPr>
          <w:sz w:val="22"/>
        </w:rPr>
        <w:t>Chakraborty, A., Devi, R.K., Rita., S., Sharatchandra, K., Singh T.I. (2006) Preliminary studies on</w:t>
      </w:r>
      <w:r>
        <w:rPr>
          <w:spacing w:val="40"/>
          <w:sz w:val="22"/>
        </w:rPr>
        <w:t> </w:t>
      </w:r>
      <w:r>
        <w:rPr>
          <w:sz w:val="22"/>
        </w:rPr>
        <w:t>anti-inflammatory and analgesic activities of </w:t>
      </w:r>
      <w:r>
        <w:rPr>
          <w:i/>
          <w:sz w:val="22"/>
        </w:rPr>
        <w:t>Spilanthes acmella </w:t>
      </w:r>
      <w:r>
        <w:rPr>
          <w:sz w:val="22"/>
        </w:rPr>
        <w:t>in experimental animal models.</w:t>
      </w:r>
      <w:r>
        <w:rPr>
          <w:spacing w:val="40"/>
          <w:sz w:val="22"/>
        </w:rPr>
        <w:t> </w:t>
      </w:r>
      <w:r>
        <w:rPr>
          <w:i/>
          <w:sz w:val="22"/>
        </w:rPr>
        <w:t>Indian Journal of Pharmacology</w:t>
      </w:r>
      <w:r>
        <w:rPr>
          <w:sz w:val="22"/>
        </w:rPr>
        <w:t>, 36:148-150.</w:t>
      </w:r>
    </w:p>
    <w:p>
      <w:pPr>
        <w:spacing w:line="247" w:lineRule="auto" w:before="4"/>
        <w:ind w:left="151" w:right="725" w:firstLine="0"/>
        <w:jc w:val="both"/>
        <w:rPr>
          <w:sz w:val="22"/>
        </w:rPr>
      </w:pPr>
      <w:r>
        <w:rPr>
          <w:sz w:val="22"/>
        </w:rPr>
        <w:t>Chan,Y.F.,</w:t>
      </w:r>
      <w:r>
        <w:rPr>
          <w:spacing w:val="40"/>
          <w:sz w:val="22"/>
        </w:rPr>
        <w:t> </w:t>
      </w:r>
      <w:r>
        <w:rPr>
          <w:sz w:val="22"/>
        </w:rPr>
        <w:t>Tsai,H.Y.,</w:t>
      </w:r>
      <w:r>
        <w:rPr>
          <w:spacing w:val="38"/>
          <w:sz w:val="22"/>
        </w:rPr>
        <w:t> </w:t>
      </w:r>
      <w:r>
        <w:rPr>
          <w:sz w:val="22"/>
        </w:rPr>
        <w:t>Wu,</w:t>
      </w:r>
      <w:r>
        <w:rPr>
          <w:spacing w:val="40"/>
          <w:sz w:val="22"/>
        </w:rPr>
        <w:t> </w:t>
      </w:r>
      <w:r>
        <w:rPr>
          <w:sz w:val="22"/>
        </w:rPr>
        <w:t>T.S.</w:t>
      </w:r>
      <w:r>
        <w:rPr>
          <w:spacing w:val="40"/>
          <w:sz w:val="22"/>
        </w:rPr>
        <w:t> </w:t>
      </w:r>
      <w:r>
        <w:rPr>
          <w:sz w:val="22"/>
        </w:rPr>
        <w:t>(1995).</w:t>
      </w:r>
      <w:r>
        <w:rPr>
          <w:spacing w:val="39"/>
          <w:sz w:val="22"/>
        </w:rPr>
        <w:t> </w:t>
      </w:r>
      <w:r>
        <w:rPr>
          <w:sz w:val="22"/>
        </w:rPr>
        <w:t>Anti-inflammatory</w:t>
      </w:r>
      <w:r>
        <w:rPr>
          <w:spacing w:val="39"/>
          <w:sz w:val="22"/>
        </w:rPr>
        <w:t> </w:t>
      </w:r>
      <w:r>
        <w:rPr>
          <w:sz w:val="22"/>
        </w:rPr>
        <w:t>and</w:t>
      </w:r>
      <w:r>
        <w:rPr>
          <w:spacing w:val="40"/>
          <w:sz w:val="22"/>
        </w:rPr>
        <w:t> </w:t>
      </w:r>
      <w:r>
        <w:rPr>
          <w:sz w:val="22"/>
        </w:rPr>
        <w:t>analgesic</w:t>
      </w:r>
      <w:r>
        <w:rPr>
          <w:spacing w:val="40"/>
          <w:sz w:val="22"/>
        </w:rPr>
        <w:t> </w:t>
      </w:r>
      <w:r>
        <w:rPr>
          <w:sz w:val="22"/>
        </w:rPr>
        <w:t>activity</w:t>
      </w:r>
      <w:r>
        <w:rPr>
          <w:spacing w:val="39"/>
          <w:sz w:val="22"/>
        </w:rPr>
        <w:t> </w:t>
      </w:r>
      <w:r>
        <w:rPr>
          <w:sz w:val="22"/>
        </w:rPr>
        <w:t>of</w:t>
      </w:r>
      <w:r>
        <w:rPr>
          <w:spacing w:val="39"/>
          <w:sz w:val="22"/>
        </w:rPr>
        <w:t> </w:t>
      </w:r>
      <w:r>
        <w:rPr>
          <w:sz w:val="22"/>
        </w:rPr>
        <w:t>extracts</w:t>
      </w:r>
      <w:r>
        <w:rPr>
          <w:spacing w:val="38"/>
          <w:sz w:val="22"/>
        </w:rPr>
        <w:t> </w:t>
      </w:r>
      <w:r>
        <w:rPr>
          <w:sz w:val="22"/>
        </w:rPr>
        <w:t>from the roots of </w:t>
      </w:r>
      <w:r>
        <w:rPr>
          <w:i/>
          <w:sz w:val="22"/>
        </w:rPr>
        <w:t>Angelica Pubescens. Planta Medica, </w:t>
      </w:r>
      <w:r>
        <w:rPr>
          <w:sz w:val="22"/>
        </w:rPr>
        <w:t>61:2-8.</w:t>
      </w:r>
    </w:p>
    <w:p>
      <w:pPr>
        <w:spacing w:line="244" w:lineRule="auto" w:before="0"/>
        <w:ind w:left="151" w:right="724" w:firstLine="0"/>
        <w:jc w:val="both"/>
        <w:rPr>
          <w:sz w:val="22"/>
        </w:rPr>
      </w:pPr>
      <w:r>
        <w:rPr>
          <w:sz w:val="22"/>
        </w:rPr>
        <w:t>Choi,J.,</w:t>
      </w:r>
      <w:r>
        <w:rPr>
          <w:spacing w:val="40"/>
          <w:sz w:val="22"/>
        </w:rPr>
        <w:t> </w:t>
      </w:r>
      <w:r>
        <w:rPr>
          <w:sz w:val="22"/>
        </w:rPr>
        <w:t>Jung,</w:t>
      </w:r>
      <w:r>
        <w:rPr>
          <w:spacing w:val="40"/>
          <w:sz w:val="22"/>
        </w:rPr>
        <w:t> </w:t>
      </w:r>
      <w:r>
        <w:rPr>
          <w:sz w:val="22"/>
        </w:rPr>
        <w:t>H.,</w:t>
      </w:r>
      <w:r>
        <w:rPr>
          <w:spacing w:val="40"/>
          <w:sz w:val="22"/>
        </w:rPr>
        <w:t> </w:t>
      </w:r>
      <w:r>
        <w:rPr>
          <w:sz w:val="22"/>
        </w:rPr>
        <w:t>Lee,</w:t>
      </w:r>
      <w:r>
        <w:rPr>
          <w:spacing w:val="40"/>
          <w:sz w:val="22"/>
        </w:rPr>
        <w:t> </w:t>
      </w:r>
      <w:r>
        <w:rPr>
          <w:sz w:val="22"/>
        </w:rPr>
        <w:t>K.,</w:t>
      </w:r>
      <w:r>
        <w:rPr>
          <w:spacing w:val="40"/>
          <w:sz w:val="22"/>
        </w:rPr>
        <w:t> </w:t>
      </w:r>
      <w:r>
        <w:rPr>
          <w:sz w:val="22"/>
        </w:rPr>
        <w:t>Park,</w:t>
      </w:r>
      <w:r>
        <w:rPr>
          <w:spacing w:val="40"/>
          <w:sz w:val="22"/>
        </w:rPr>
        <w:t> </w:t>
      </w:r>
      <w:r>
        <w:rPr>
          <w:sz w:val="22"/>
        </w:rPr>
        <w:t>H.</w:t>
      </w:r>
      <w:r>
        <w:rPr>
          <w:spacing w:val="40"/>
          <w:sz w:val="22"/>
        </w:rPr>
        <w:t> </w:t>
      </w:r>
      <w:r>
        <w:rPr>
          <w:sz w:val="22"/>
        </w:rPr>
        <w:t>(2005)Antinociceptive</w:t>
      </w:r>
      <w:r>
        <w:rPr>
          <w:spacing w:val="40"/>
          <w:sz w:val="22"/>
        </w:rPr>
        <w:t> </w:t>
      </w:r>
      <w:r>
        <w:rPr>
          <w:sz w:val="22"/>
        </w:rPr>
        <w:t>and</w:t>
      </w:r>
      <w:r>
        <w:rPr>
          <w:spacing w:val="40"/>
          <w:sz w:val="22"/>
        </w:rPr>
        <w:t> </w:t>
      </w:r>
      <w:r>
        <w:rPr>
          <w:sz w:val="22"/>
        </w:rPr>
        <w:t>Anti-inflammatory</w:t>
      </w:r>
      <w:r>
        <w:rPr>
          <w:spacing w:val="40"/>
          <w:sz w:val="22"/>
        </w:rPr>
        <w:t> </w:t>
      </w:r>
      <w:r>
        <w:rPr>
          <w:sz w:val="22"/>
        </w:rPr>
        <w:t>effects</w:t>
      </w:r>
      <w:r>
        <w:rPr>
          <w:spacing w:val="40"/>
          <w:sz w:val="22"/>
        </w:rPr>
        <w:t> </w:t>
      </w:r>
      <w:r>
        <w:rPr>
          <w:sz w:val="22"/>
        </w:rPr>
        <w:t>of saponins</w:t>
      </w:r>
      <w:r>
        <w:rPr>
          <w:spacing w:val="32"/>
          <w:sz w:val="22"/>
        </w:rPr>
        <w:t> </w:t>
      </w:r>
      <w:r>
        <w:rPr>
          <w:sz w:val="22"/>
        </w:rPr>
        <w:t>and</w:t>
      </w:r>
      <w:r>
        <w:rPr>
          <w:spacing w:val="30"/>
          <w:sz w:val="22"/>
        </w:rPr>
        <w:t> </w:t>
      </w:r>
      <w:r>
        <w:rPr>
          <w:sz w:val="22"/>
        </w:rPr>
        <w:t>sapogenan</w:t>
      </w:r>
      <w:r>
        <w:rPr>
          <w:spacing w:val="30"/>
          <w:sz w:val="22"/>
        </w:rPr>
        <w:t> </w:t>
      </w:r>
      <w:r>
        <w:rPr>
          <w:sz w:val="22"/>
        </w:rPr>
        <w:t>obtained</w:t>
      </w:r>
      <w:r>
        <w:rPr>
          <w:spacing w:val="32"/>
          <w:sz w:val="22"/>
        </w:rPr>
        <w:t> </w:t>
      </w:r>
      <w:r>
        <w:rPr>
          <w:sz w:val="22"/>
        </w:rPr>
        <w:t>from</w:t>
      </w:r>
      <w:r>
        <w:rPr>
          <w:spacing w:val="32"/>
          <w:sz w:val="22"/>
        </w:rPr>
        <w:t> </w:t>
      </w:r>
      <w:r>
        <w:rPr>
          <w:sz w:val="22"/>
        </w:rPr>
        <w:t>the</w:t>
      </w:r>
      <w:r>
        <w:rPr>
          <w:spacing w:val="30"/>
          <w:sz w:val="22"/>
        </w:rPr>
        <w:t> </w:t>
      </w:r>
      <w:r>
        <w:rPr>
          <w:sz w:val="22"/>
        </w:rPr>
        <w:t>stem</w:t>
      </w:r>
      <w:r>
        <w:rPr>
          <w:spacing w:val="27"/>
          <w:sz w:val="22"/>
        </w:rPr>
        <w:t> </w:t>
      </w:r>
      <w:r>
        <w:rPr>
          <w:sz w:val="22"/>
        </w:rPr>
        <w:t>of</w:t>
      </w:r>
      <w:r>
        <w:rPr>
          <w:spacing w:val="36"/>
          <w:sz w:val="22"/>
        </w:rPr>
        <w:t> </w:t>
      </w:r>
      <w:r>
        <w:rPr>
          <w:i/>
          <w:sz w:val="22"/>
        </w:rPr>
        <w:t>Akebia</w:t>
      </w:r>
      <w:r>
        <w:rPr>
          <w:i/>
          <w:spacing w:val="32"/>
          <w:sz w:val="22"/>
        </w:rPr>
        <w:t> </w:t>
      </w:r>
      <w:r>
        <w:rPr>
          <w:i/>
          <w:sz w:val="22"/>
        </w:rPr>
        <w:t>quinata.</w:t>
      </w:r>
      <w:r>
        <w:rPr>
          <w:i/>
          <w:spacing w:val="30"/>
          <w:sz w:val="22"/>
        </w:rPr>
        <w:t> </w:t>
      </w:r>
      <w:r>
        <w:rPr>
          <w:i/>
          <w:sz w:val="22"/>
        </w:rPr>
        <w:t>Journal</w:t>
      </w:r>
      <w:r>
        <w:rPr>
          <w:i/>
          <w:spacing w:val="31"/>
          <w:sz w:val="22"/>
        </w:rPr>
        <w:t> </w:t>
      </w:r>
      <w:r>
        <w:rPr>
          <w:i/>
          <w:sz w:val="22"/>
        </w:rPr>
        <w:t>of</w:t>
      </w:r>
      <w:r>
        <w:rPr>
          <w:i/>
          <w:spacing w:val="34"/>
          <w:sz w:val="22"/>
        </w:rPr>
        <w:t> </w:t>
      </w:r>
      <w:r>
        <w:rPr>
          <w:i/>
          <w:sz w:val="22"/>
        </w:rPr>
        <w:t>medicinal</w:t>
      </w:r>
      <w:r>
        <w:rPr>
          <w:i/>
          <w:spacing w:val="26"/>
          <w:sz w:val="22"/>
        </w:rPr>
        <w:t> </w:t>
      </w:r>
      <w:r>
        <w:rPr>
          <w:i/>
          <w:sz w:val="22"/>
        </w:rPr>
        <w:t>food</w:t>
      </w:r>
      <w:r>
        <w:rPr>
          <w:sz w:val="22"/>
        </w:rPr>
        <w:t>.8(1) </w:t>
      </w:r>
      <w:r>
        <w:rPr>
          <w:spacing w:val="-2"/>
          <w:sz w:val="22"/>
        </w:rPr>
        <w:t>78-85.</w:t>
      </w:r>
    </w:p>
    <w:p>
      <w:pPr>
        <w:pStyle w:val="BodyText"/>
        <w:spacing w:line="244" w:lineRule="auto" w:before="3"/>
        <w:ind w:left="151" w:right="726"/>
        <w:jc w:val="both"/>
      </w:pPr>
      <w:r>
        <w:rPr/>
        <w:t>Collier, H.O.J., Dinnean, L.C.,Johnson, C.A. and Schenider, C. (1968).The abdominal constriction response and its suppression by analgesic drugs in the mouse. </w:t>
      </w:r>
      <w:r>
        <w:rPr>
          <w:i/>
        </w:rPr>
        <w:t>British Journal of Pharmacology</w:t>
      </w:r>
      <w:r>
        <w:rPr/>
        <w:t>, </w:t>
      </w:r>
      <w:r>
        <w:rPr>
          <w:spacing w:val="-2"/>
        </w:rPr>
        <w:t>32:295-310.</w:t>
      </w:r>
    </w:p>
    <w:p>
      <w:pPr>
        <w:spacing w:line="244" w:lineRule="auto" w:before="3"/>
        <w:ind w:left="151" w:right="724" w:hanging="1"/>
        <w:jc w:val="both"/>
        <w:rPr>
          <w:sz w:val="22"/>
        </w:rPr>
      </w:pPr>
      <w:r>
        <w:rPr>
          <w:sz w:val="22"/>
        </w:rPr>
        <w:t>Cotran; Kumar, Collins (1998). </w:t>
      </w:r>
      <w:r>
        <w:rPr>
          <w:i/>
          <w:sz w:val="22"/>
        </w:rPr>
        <w:t>Robbins Pathologic Basis of Disease</w:t>
      </w:r>
      <w:r>
        <w:rPr>
          <w:sz w:val="22"/>
        </w:rPr>
        <w:t>. Philadelphia: W.B Saunders Company pp 152-170.</w:t>
      </w:r>
    </w:p>
    <w:p>
      <w:pPr>
        <w:spacing w:line="247" w:lineRule="auto" w:before="3"/>
        <w:ind w:left="151" w:right="724" w:firstLine="0"/>
        <w:jc w:val="both"/>
        <w:rPr>
          <w:sz w:val="22"/>
        </w:rPr>
      </w:pPr>
      <w:r>
        <w:rPr>
          <w:sz w:val="22"/>
        </w:rPr>
        <w:t>Cuilei,</w:t>
      </w:r>
      <w:r>
        <w:rPr>
          <w:spacing w:val="26"/>
          <w:sz w:val="22"/>
        </w:rPr>
        <w:t> </w:t>
      </w:r>
      <w:r>
        <w:rPr>
          <w:sz w:val="22"/>
        </w:rPr>
        <w:t>I.</w:t>
      </w:r>
      <w:r>
        <w:rPr>
          <w:spacing w:val="27"/>
          <w:sz w:val="22"/>
        </w:rPr>
        <w:t> </w:t>
      </w:r>
      <w:r>
        <w:rPr>
          <w:sz w:val="22"/>
        </w:rPr>
        <w:t>(1990). Methodology for</w:t>
      </w:r>
      <w:r>
        <w:rPr>
          <w:spacing w:val="28"/>
          <w:sz w:val="22"/>
        </w:rPr>
        <w:t> </w:t>
      </w:r>
      <w:r>
        <w:rPr>
          <w:sz w:val="22"/>
        </w:rPr>
        <w:t>analysis of</w:t>
      </w:r>
      <w:r>
        <w:rPr>
          <w:spacing w:val="30"/>
          <w:sz w:val="22"/>
        </w:rPr>
        <w:t> </w:t>
      </w:r>
      <w:r>
        <w:rPr>
          <w:sz w:val="22"/>
        </w:rPr>
        <w:t>vegetable drugs, UNIDO </w:t>
      </w:r>
      <w:r>
        <w:rPr>
          <w:i/>
          <w:sz w:val="22"/>
        </w:rPr>
        <w:t>programme for Training</w:t>
      </w:r>
      <w:r>
        <w:rPr>
          <w:i/>
          <w:spacing w:val="27"/>
          <w:sz w:val="22"/>
        </w:rPr>
        <w:t> </w:t>
      </w:r>
      <w:r>
        <w:rPr>
          <w:i/>
          <w:sz w:val="22"/>
        </w:rPr>
        <w:t>in the developing countries of Asia and Africa</w:t>
      </w:r>
      <w:r>
        <w:rPr>
          <w:i/>
          <w:spacing w:val="33"/>
          <w:sz w:val="22"/>
        </w:rPr>
        <w:t> </w:t>
      </w:r>
      <w:r>
        <w:rPr>
          <w:sz w:val="22"/>
        </w:rPr>
        <w:t>(The joint</w:t>
      </w:r>
      <w:r>
        <w:rPr>
          <w:spacing w:val="36"/>
          <w:sz w:val="22"/>
        </w:rPr>
        <w:t> </w:t>
      </w:r>
      <w:r>
        <w:rPr>
          <w:sz w:val="22"/>
        </w:rPr>
        <w:t>UNIDO-Romania centre). pp 17-20.</w:t>
      </w:r>
    </w:p>
    <w:p>
      <w:pPr>
        <w:pStyle w:val="BodyText"/>
        <w:spacing w:line="244" w:lineRule="auto"/>
        <w:ind w:left="151" w:right="730"/>
        <w:jc w:val="both"/>
      </w:pPr>
      <w:r>
        <w:rPr/>
        <w:t>Dahanukar, R. A., Kurkarni, R. A. and Rege, N.N. (2000). Pharmacology of medicinal plants and natural products. </w:t>
      </w:r>
      <w:r>
        <w:rPr>
          <w:i/>
        </w:rPr>
        <w:t>Indian journal of Pharmacology</w:t>
      </w:r>
      <w:r>
        <w:rPr/>
        <w:t>, 32:S81-S118</w:t>
      </w:r>
    </w:p>
    <w:p>
      <w:pPr>
        <w:spacing w:line="244" w:lineRule="auto" w:before="2"/>
        <w:ind w:left="151" w:right="727" w:hanging="1"/>
        <w:jc w:val="both"/>
        <w:rPr>
          <w:sz w:val="22"/>
        </w:rPr>
      </w:pPr>
      <w:r>
        <w:rPr>
          <w:sz w:val="22"/>
        </w:rPr>
        <w:t>Dalziel, J.M., 1937. </w:t>
      </w:r>
      <w:r>
        <w:rPr>
          <w:i/>
          <w:sz w:val="22"/>
        </w:rPr>
        <w:t>The useful plants of west tropical Africa</w:t>
      </w:r>
      <w:r>
        <w:rPr>
          <w:sz w:val="22"/>
        </w:rPr>
        <w:t>. Crown Agents for Overseas</w:t>
      </w:r>
      <w:r>
        <w:rPr>
          <w:spacing w:val="40"/>
          <w:sz w:val="22"/>
        </w:rPr>
        <w:t> </w:t>
      </w:r>
      <w:r>
        <w:rPr>
          <w:sz w:val="22"/>
        </w:rPr>
        <w:t>Governments Administrations, London, Unite d Kingdom. Pp 612.</w:t>
      </w:r>
    </w:p>
    <w:p>
      <w:pPr>
        <w:pStyle w:val="BodyText"/>
        <w:spacing w:line="244" w:lineRule="auto" w:before="2"/>
        <w:ind w:left="151" w:right="723"/>
        <w:jc w:val="both"/>
      </w:pPr>
      <w:r>
        <w:rPr/>
        <w:t>De</w:t>
      </w:r>
      <w:r>
        <w:rPr>
          <w:spacing w:val="40"/>
        </w:rPr>
        <w:t> </w:t>
      </w:r>
      <w:r>
        <w:rPr/>
        <w:t>Araujo,</w:t>
      </w:r>
      <w:r>
        <w:rPr>
          <w:spacing w:val="40"/>
        </w:rPr>
        <w:t> </w:t>
      </w:r>
      <w:r>
        <w:rPr/>
        <w:t>P.F.,</w:t>
      </w:r>
      <w:r>
        <w:rPr>
          <w:spacing w:val="40"/>
        </w:rPr>
        <w:t> </w:t>
      </w:r>
      <w:r>
        <w:rPr/>
        <w:t>Coelho-de-Souza,</w:t>
      </w:r>
      <w:r>
        <w:rPr>
          <w:spacing w:val="40"/>
        </w:rPr>
        <w:t> </w:t>
      </w:r>
      <w:r>
        <w:rPr/>
        <w:t>A.N.,</w:t>
      </w:r>
      <w:r>
        <w:rPr>
          <w:spacing w:val="40"/>
        </w:rPr>
        <w:t> </w:t>
      </w:r>
      <w:r>
        <w:rPr/>
        <w:t>Morais,</w:t>
      </w:r>
      <w:r>
        <w:rPr>
          <w:spacing w:val="40"/>
        </w:rPr>
        <w:t> </w:t>
      </w:r>
      <w:r>
        <w:rPr/>
        <w:t>S.M.,</w:t>
      </w:r>
      <w:r>
        <w:rPr>
          <w:spacing w:val="40"/>
        </w:rPr>
        <w:t> </w:t>
      </w:r>
      <w:r>
        <w:rPr/>
        <w:t>Ferreira,</w:t>
      </w:r>
      <w:r>
        <w:rPr>
          <w:spacing w:val="40"/>
        </w:rPr>
        <w:t> </w:t>
      </w:r>
      <w:r>
        <w:rPr/>
        <w:t>S.C.</w:t>
      </w:r>
      <w:r>
        <w:rPr>
          <w:spacing w:val="40"/>
        </w:rPr>
        <w:t> </w:t>
      </w:r>
      <w:r>
        <w:rPr/>
        <w:t>and</w:t>
      </w:r>
      <w:r>
        <w:rPr>
          <w:spacing w:val="40"/>
        </w:rPr>
        <w:t> </w:t>
      </w:r>
      <w:r>
        <w:rPr/>
        <w:t>Leal-Cardoso,</w:t>
      </w:r>
      <w:r>
        <w:rPr>
          <w:spacing w:val="40"/>
        </w:rPr>
        <w:t> </w:t>
      </w:r>
      <w:r>
        <w:rPr/>
        <w:t>J.H. (2005). Antinociceptive effects of the essential oil of </w:t>
      </w:r>
      <w:r>
        <w:rPr>
          <w:i/>
        </w:rPr>
        <w:t>Alpinia zerumbet </w:t>
      </w:r>
      <w:r>
        <w:rPr/>
        <w:t>on mice. </w:t>
      </w:r>
      <w:r>
        <w:rPr>
          <w:i/>
        </w:rPr>
        <w:t>Phytomedicine, </w:t>
      </w:r>
      <w:r>
        <w:rPr>
          <w:spacing w:val="-2"/>
        </w:rPr>
        <w:t>12:482-686.</w:t>
      </w:r>
    </w:p>
    <w:p>
      <w:pPr>
        <w:pStyle w:val="BodyText"/>
        <w:spacing w:before="14"/>
      </w:pPr>
    </w:p>
    <w:p>
      <w:pPr>
        <w:pStyle w:val="BodyText"/>
        <w:spacing w:line="244" w:lineRule="auto" w:before="1"/>
        <w:ind w:left="151" w:right="1193"/>
      </w:pPr>
      <w:r>
        <w:rPr/>
        <w:t>Deandrea, S., Montanari, M., Moja, L., Apolone, G., (2008). Prevalence of under treatment </w:t>
      </w:r>
      <w:r>
        <w:rPr/>
        <w:t>in cancer pain. A review of published literature. </w:t>
      </w:r>
      <w:r>
        <w:rPr>
          <w:i/>
        </w:rPr>
        <w:t>Ann. Oncol. </w:t>
      </w:r>
      <w:r>
        <w:rPr/>
        <w:t>19 (12):1985–91.</w:t>
      </w:r>
    </w:p>
    <w:p>
      <w:pPr>
        <w:pStyle w:val="BodyText"/>
        <w:spacing w:before="13"/>
      </w:pPr>
    </w:p>
    <w:p>
      <w:pPr>
        <w:pStyle w:val="BodyText"/>
        <w:spacing w:line="244" w:lineRule="auto"/>
        <w:ind w:left="151" w:right="726"/>
        <w:jc w:val="both"/>
      </w:pPr>
      <w:r>
        <w:rPr/>
        <w:t>Delaney, M. P, C. P. Price, D. J. Newman and E. Lamb, 2006. Kidney Disease. In Burtis C.A, E. R. Ashwood</w:t>
      </w:r>
      <w:r>
        <w:rPr>
          <w:spacing w:val="34"/>
        </w:rPr>
        <w:t> </w:t>
      </w:r>
      <w:r>
        <w:rPr/>
        <w:t>and</w:t>
      </w:r>
      <w:r>
        <w:rPr>
          <w:spacing w:val="36"/>
        </w:rPr>
        <w:t> </w:t>
      </w:r>
      <w:r>
        <w:rPr/>
        <w:t>D.E.</w:t>
      </w:r>
      <w:r>
        <w:rPr>
          <w:spacing w:val="40"/>
        </w:rPr>
        <w:t> </w:t>
      </w:r>
      <w:r>
        <w:rPr/>
        <w:t>Bruns</w:t>
      </w:r>
      <w:r>
        <w:rPr>
          <w:spacing w:val="34"/>
        </w:rPr>
        <w:t> </w:t>
      </w:r>
      <w:r>
        <w:rPr/>
        <w:t>EDS.</w:t>
      </w:r>
      <w:r>
        <w:rPr>
          <w:spacing w:val="35"/>
        </w:rPr>
        <w:t> </w:t>
      </w:r>
      <w:r>
        <w:rPr/>
        <w:t>Tietz</w:t>
      </w:r>
      <w:r>
        <w:rPr>
          <w:spacing w:val="37"/>
        </w:rPr>
        <w:t> </w:t>
      </w:r>
      <w:r>
        <w:rPr/>
        <w:t>Textbook</w:t>
      </w:r>
      <w:r>
        <w:rPr>
          <w:spacing w:val="34"/>
        </w:rPr>
        <w:t> </w:t>
      </w:r>
      <w:r>
        <w:rPr/>
        <w:t>of</w:t>
      </w:r>
      <w:r>
        <w:rPr>
          <w:spacing w:val="37"/>
        </w:rPr>
        <w:t> </w:t>
      </w:r>
      <w:r>
        <w:rPr/>
        <w:t>Clinical</w:t>
      </w:r>
      <w:r>
        <w:rPr>
          <w:spacing w:val="36"/>
        </w:rPr>
        <w:t> </w:t>
      </w:r>
      <w:r>
        <w:rPr/>
        <w:t>Chemistry</w:t>
      </w:r>
      <w:r>
        <w:rPr>
          <w:spacing w:val="32"/>
        </w:rPr>
        <w:t> </w:t>
      </w:r>
      <w:r>
        <w:rPr/>
        <w:t>and</w:t>
      </w:r>
      <w:r>
        <w:rPr>
          <w:spacing w:val="38"/>
        </w:rPr>
        <w:t> </w:t>
      </w:r>
      <w:r>
        <w:rPr/>
        <w:t>Molecular</w:t>
      </w:r>
      <w:r>
        <w:rPr>
          <w:spacing w:val="37"/>
        </w:rPr>
        <w:t> </w:t>
      </w:r>
      <w:r>
        <w:rPr/>
        <w:t>Diagnostics, 4</w:t>
      </w:r>
      <w:r>
        <w:rPr>
          <w:vertAlign w:val="superscript"/>
        </w:rPr>
        <w:t>th</w:t>
      </w:r>
      <w:r>
        <w:rPr>
          <w:vertAlign w:val="baseline"/>
        </w:rPr>
        <w:t> eds, India, Saunders pp 1671.</w:t>
      </w:r>
    </w:p>
    <w:p>
      <w:pPr>
        <w:pStyle w:val="BodyText"/>
        <w:spacing w:line="244" w:lineRule="auto" w:before="3"/>
        <w:ind w:left="152" w:right="732"/>
        <w:jc w:val="both"/>
      </w:pPr>
      <w:r>
        <w:rPr/>
        <w:t>Derardt, R., Jongney, S.,</w:t>
      </w:r>
      <w:r>
        <w:rPr>
          <w:spacing w:val="20"/>
        </w:rPr>
        <w:t> </w:t>
      </w:r>
      <w:r>
        <w:rPr/>
        <w:t>Delvalcee, F.</w:t>
      </w:r>
      <w:r>
        <w:rPr>
          <w:spacing w:val="19"/>
        </w:rPr>
        <w:t> </w:t>
      </w:r>
      <w:r>
        <w:rPr/>
        <w:t>and Falhout,</w:t>
      </w:r>
      <w:r>
        <w:rPr>
          <w:spacing w:val="19"/>
        </w:rPr>
        <w:t> </w:t>
      </w:r>
      <w:r>
        <w:rPr/>
        <w:t>M. (1980). Release of prostaglandins E and F in an algogenic reaction and its inhibition. </w:t>
      </w:r>
      <w:r>
        <w:rPr>
          <w:i/>
        </w:rPr>
        <w:t>European Journal of Pharmacology</w:t>
      </w:r>
      <w:r>
        <w:rPr/>
        <w:t>, 51:17-24.</w:t>
      </w:r>
    </w:p>
    <w:p>
      <w:pPr>
        <w:spacing w:line="244" w:lineRule="auto" w:before="3"/>
        <w:ind w:left="151" w:right="724" w:firstLine="0"/>
        <w:jc w:val="both"/>
        <w:rPr>
          <w:sz w:val="22"/>
        </w:rPr>
      </w:pPr>
      <w:r>
        <w:rPr>
          <w:sz w:val="22"/>
        </w:rPr>
        <w:t>Dhannanjayan, R. and Thangam, C.(2003) Anti-inflammatory potential of the seed of </w:t>
      </w:r>
      <w:r>
        <w:rPr>
          <w:i/>
          <w:sz w:val="22"/>
        </w:rPr>
        <w:t>Carum</w:t>
      </w:r>
      <w:r>
        <w:rPr>
          <w:i/>
          <w:spacing w:val="40"/>
          <w:sz w:val="22"/>
        </w:rPr>
        <w:t> </w:t>
      </w:r>
      <w:r>
        <w:rPr>
          <w:i/>
          <w:sz w:val="22"/>
        </w:rPr>
        <w:t>copticum</w:t>
      </w:r>
      <w:r>
        <w:rPr>
          <w:b/>
          <w:sz w:val="22"/>
        </w:rPr>
        <w:t>, </w:t>
      </w:r>
      <w:r>
        <w:rPr>
          <w:sz w:val="22"/>
        </w:rPr>
        <w:t>Linn</w:t>
      </w:r>
      <w:r>
        <w:rPr>
          <w:b/>
          <w:sz w:val="22"/>
        </w:rPr>
        <w:t>. </w:t>
      </w:r>
      <w:r>
        <w:rPr>
          <w:i/>
          <w:sz w:val="22"/>
        </w:rPr>
        <w:t>Indian journal of pharmacolog</w:t>
      </w:r>
      <w:r>
        <w:rPr>
          <w:b/>
          <w:sz w:val="22"/>
        </w:rPr>
        <w:t>y, </w:t>
      </w:r>
      <w:r>
        <w:rPr>
          <w:sz w:val="22"/>
        </w:rPr>
        <w:t>35:388-391</w:t>
      </w:r>
    </w:p>
    <w:p>
      <w:pPr>
        <w:pStyle w:val="BodyText"/>
        <w:spacing w:line="247" w:lineRule="auto" w:before="2"/>
        <w:ind w:left="151" w:right="725"/>
        <w:jc w:val="both"/>
      </w:pPr>
      <w:r>
        <w:rPr/>
        <w:t>Dhara,</w:t>
      </w:r>
      <w:r>
        <w:rPr>
          <w:spacing w:val="39"/>
        </w:rPr>
        <w:t> </w:t>
      </w:r>
      <w:r>
        <w:rPr/>
        <w:t>A.</w:t>
      </w:r>
      <w:r>
        <w:rPr>
          <w:spacing w:val="37"/>
        </w:rPr>
        <w:t> </w:t>
      </w:r>
      <w:r>
        <w:rPr/>
        <w:t>K.,</w:t>
      </w:r>
      <w:r>
        <w:rPr>
          <w:spacing w:val="38"/>
        </w:rPr>
        <w:t> </w:t>
      </w:r>
      <w:r>
        <w:rPr/>
        <w:t>Suba,</w:t>
      </w:r>
      <w:r>
        <w:rPr>
          <w:spacing w:val="36"/>
        </w:rPr>
        <w:t> </w:t>
      </w:r>
      <w:r>
        <w:rPr/>
        <w:t>V.,</w:t>
      </w:r>
      <w:r>
        <w:rPr>
          <w:spacing w:val="34"/>
        </w:rPr>
        <w:t> </w:t>
      </w:r>
      <w:r>
        <w:rPr/>
        <w:t>Sen,</w:t>
      </w:r>
      <w:r>
        <w:rPr>
          <w:spacing w:val="39"/>
        </w:rPr>
        <w:t> </w:t>
      </w:r>
      <w:r>
        <w:rPr/>
        <w:t>T.,</w:t>
      </w:r>
      <w:r>
        <w:rPr>
          <w:spacing w:val="36"/>
        </w:rPr>
        <w:t> </w:t>
      </w:r>
      <w:r>
        <w:rPr/>
        <w:t>Pal,</w:t>
      </w:r>
      <w:r>
        <w:rPr>
          <w:spacing w:val="38"/>
        </w:rPr>
        <w:t> </w:t>
      </w:r>
      <w:r>
        <w:rPr/>
        <w:t>S.</w:t>
      </w:r>
      <w:r>
        <w:rPr>
          <w:spacing w:val="40"/>
        </w:rPr>
        <w:t> </w:t>
      </w:r>
      <w:r>
        <w:rPr/>
        <w:t>and</w:t>
      </w:r>
      <w:r>
        <w:rPr>
          <w:spacing w:val="36"/>
        </w:rPr>
        <w:t> </w:t>
      </w:r>
      <w:r>
        <w:rPr/>
        <w:t>Chaudhuri,</w:t>
      </w:r>
      <w:r>
        <w:rPr>
          <w:spacing w:val="39"/>
        </w:rPr>
        <w:t> </w:t>
      </w:r>
      <w:r>
        <w:rPr/>
        <w:t>A.</w:t>
      </w:r>
      <w:r>
        <w:rPr>
          <w:spacing w:val="37"/>
        </w:rPr>
        <w:t> </w:t>
      </w:r>
      <w:r>
        <w:rPr/>
        <w:t>K.</w:t>
      </w:r>
      <w:r>
        <w:rPr>
          <w:spacing w:val="37"/>
        </w:rPr>
        <w:t> </w:t>
      </w:r>
      <w:r>
        <w:rPr/>
        <w:t>(2000).</w:t>
      </w:r>
      <w:r>
        <w:rPr>
          <w:spacing w:val="37"/>
        </w:rPr>
        <w:t> </w:t>
      </w:r>
      <w:r>
        <w:rPr/>
        <w:t>Preliminary</w:t>
      </w:r>
      <w:r>
        <w:rPr>
          <w:spacing w:val="32"/>
        </w:rPr>
        <w:t> </w:t>
      </w:r>
      <w:r>
        <w:rPr/>
        <w:t>studies</w:t>
      </w:r>
      <w:r>
        <w:rPr>
          <w:spacing w:val="39"/>
        </w:rPr>
        <w:t> </w:t>
      </w:r>
      <w:r>
        <w:rPr/>
        <w:t>on</w:t>
      </w:r>
      <w:r>
        <w:rPr>
          <w:spacing w:val="37"/>
        </w:rPr>
        <w:t> </w:t>
      </w:r>
      <w:r>
        <w:rPr/>
        <w:t>the anti-inflammatory and analgesic activity of methanolic fraction of the root of </w:t>
      </w:r>
      <w:r>
        <w:rPr>
          <w:i/>
        </w:rPr>
        <w:t>Tragia involucrate</w:t>
      </w:r>
      <w:r>
        <w:rPr/>
        <w:t>. </w:t>
      </w:r>
      <w:r>
        <w:rPr>
          <w:i/>
        </w:rPr>
        <w:t>Journal of Ethnopharmacology</w:t>
      </w:r>
      <w:r>
        <w:rPr/>
        <w:t>, 72:265-268.</w:t>
      </w:r>
    </w:p>
    <w:p>
      <w:pPr>
        <w:pStyle w:val="BodyText"/>
        <w:spacing w:line="244" w:lineRule="auto"/>
        <w:ind w:left="151" w:right="727"/>
        <w:jc w:val="both"/>
      </w:pPr>
      <w:r>
        <w:rPr/>
        <w:t>Doreswamy, R. and Darshan, S. (2004) Patented anti-inflammatory plant drug development from traditional medicine. </w:t>
      </w:r>
      <w:r>
        <w:rPr>
          <w:i/>
        </w:rPr>
        <w:t>Phytotherapy research</w:t>
      </w:r>
      <w:r>
        <w:rPr/>
        <w:t>, 18:348-357.</w:t>
      </w:r>
    </w:p>
    <w:p>
      <w:pPr>
        <w:pStyle w:val="BodyText"/>
        <w:spacing w:line="244" w:lineRule="auto" w:before="1"/>
        <w:ind w:left="151" w:right="724"/>
        <w:jc w:val="both"/>
      </w:pPr>
      <w:r>
        <w:rPr/>
        <w:t>Dubuisson, D and Dennis, S.R. (1977).The formalin: A quantitative study of the analgesic effects of morphine, and meperidine and brain stem stimulation in rats and cats. </w:t>
      </w:r>
      <w:r>
        <w:rPr>
          <w:i/>
        </w:rPr>
        <w:t>Pains </w:t>
      </w:r>
      <w:r>
        <w:rPr/>
        <w:t>4:161-174.</w:t>
      </w:r>
    </w:p>
    <w:p>
      <w:pPr>
        <w:spacing w:line="244" w:lineRule="auto" w:before="2"/>
        <w:ind w:left="151" w:right="728" w:firstLine="0"/>
        <w:jc w:val="both"/>
        <w:rPr>
          <w:sz w:val="22"/>
        </w:rPr>
      </w:pPr>
      <w:r>
        <w:rPr>
          <w:sz w:val="22"/>
        </w:rPr>
        <w:t>Edmund, L. David, J. N. and Christopher, P . P.</w:t>
      </w:r>
      <w:r>
        <w:rPr>
          <w:spacing w:val="80"/>
          <w:sz w:val="22"/>
        </w:rPr>
        <w:t> </w:t>
      </w:r>
      <w:r>
        <w:rPr>
          <w:sz w:val="22"/>
        </w:rPr>
        <w:t>(2006). Kidney Function Test. In: Carl, A.B.,</w:t>
      </w:r>
      <w:r>
        <w:rPr>
          <w:spacing w:val="40"/>
          <w:sz w:val="22"/>
        </w:rPr>
        <w:t> </w:t>
      </w:r>
      <w:r>
        <w:rPr>
          <w:sz w:val="22"/>
        </w:rPr>
        <w:t>Edward, R.A. and David, E. B. (Eds), </w:t>
      </w:r>
      <w:r>
        <w:rPr>
          <w:i/>
          <w:sz w:val="22"/>
        </w:rPr>
        <w:t>Tietz Textbook of Clinical Chemistry and Molecular</w:t>
      </w:r>
      <w:r>
        <w:rPr>
          <w:i/>
          <w:spacing w:val="40"/>
          <w:sz w:val="22"/>
        </w:rPr>
        <w:t> </w:t>
      </w:r>
      <w:r>
        <w:rPr>
          <w:i/>
          <w:sz w:val="22"/>
        </w:rPr>
        <w:t>Diagnostics, </w:t>
      </w:r>
      <w:r>
        <w:rPr>
          <w:sz w:val="22"/>
        </w:rPr>
        <w:t>4</w:t>
      </w:r>
      <w:r>
        <w:rPr>
          <w:sz w:val="22"/>
          <w:vertAlign w:val="superscript"/>
        </w:rPr>
        <w:t>th</w:t>
      </w:r>
      <w:r>
        <w:rPr>
          <w:spacing w:val="40"/>
          <w:sz w:val="22"/>
          <w:vertAlign w:val="baseline"/>
        </w:rPr>
        <w:t> </w:t>
      </w:r>
      <w:r>
        <w:rPr>
          <w:sz w:val="22"/>
          <w:vertAlign w:val="baseline"/>
        </w:rPr>
        <w:t>Edition, Elsevier Saunders, St. Louis, Missouri, pp 797-835.</w:t>
      </w:r>
    </w:p>
    <w:p>
      <w:pPr>
        <w:pStyle w:val="BodyText"/>
        <w:spacing w:before="14"/>
      </w:pPr>
    </w:p>
    <w:p>
      <w:pPr>
        <w:pStyle w:val="BodyText"/>
        <w:spacing w:before="1"/>
        <w:ind w:left="151"/>
      </w:pPr>
      <w:r>
        <w:rPr/>
        <w:t>Elkins,</w:t>
      </w:r>
      <w:r>
        <w:rPr>
          <w:spacing w:val="13"/>
        </w:rPr>
        <w:t> </w:t>
      </w:r>
      <w:r>
        <w:rPr/>
        <w:t>G.,</w:t>
      </w:r>
      <w:r>
        <w:rPr>
          <w:spacing w:val="13"/>
        </w:rPr>
        <w:t> </w:t>
      </w:r>
      <w:r>
        <w:rPr/>
        <w:t>Jensen,</w:t>
      </w:r>
      <w:r>
        <w:rPr>
          <w:spacing w:val="14"/>
        </w:rPr>
        <w:t> </w:t>
      </w:r>
      <w:r>
        <w:rPr/>
        <w:t>M.P.,</w:t>
      </w:r>
      <w:r>
        <w:rPr>
          <w:spacing w:val="13"/>
        </w:rPr>
        <w:t> </w:t>
      </w:r>
      <w:r>
        <w:rPr/>
        <w:t>Jensen,</w:t>
      </w:r>
      <w:r>
        <w:rPr>
          <w:spacing w:val="14"/>
        </w:rPr>
        <w:t> </w:t>
      </w:r>
      <w:r>
        <w:rPr/>
        <w:t>D.R.,</w:t>
      </w:r>
      <w:r>
        <w:rPr>
          <w:spacing w:val="13"/>
        </w:rPr>
        <w:t> </w:t>
      </w:r>
      <w:r>
        <w:rPr/>
        <w:t>Patterson</w:t>
      </w:r>
      <w:r>
        <w:rPr>
          <w:spacing w:val="14"/>
        </w:rPr>
        <w:t> </w:t>
      </w:r>
      <w:r>
        <w:rPr/>
        <w:t>(2007).</w:t>
      </w:r>
      <w:r>
        <w:rPr>
          <w:spacing w:val="13"/>
        </w:rPr>
        <w:t> </w:t>
      </w:r>
      <w:r>
        <w:rPr/>
        <w:t>Hypnotherapy</w:t>
      </w:r>
      <w:r>
        <w:rPr>
          <w:spacing w:val="14"/>
        </w:rPr>
        <w:t> </w:t>
      </w:r>
      <w:r>
        <w:rPr/>
        <w:t>for</w:t>
      </w:r>
      <w:r>
        <w:rPr>
          <w:spacing w:val="13"/>
        </w:rPr>
        <w:t> </w:t>
      </w:r>
      <w:r>
        <w:rPr/>
        <w:t>the</w:t>
      </w:r>
      <w:r>
        <w:rPr>
          <w:spacing w:val="14"/>
        </w:rPr>
        <w:t> </w:t>
      </w:r>
      <w:r>
        <w:rPr/>
        <w:t>management</w:t>
      </w:r>
      <w:r>
        <w:rPr>
          <w:spacing w:val="13"/>
        </w:rPr>
        <w:t> </w:t>
      </w:r>
      <w:r>
        <w:rPr>
          <w:spacing w:val="-5"/>
        </w:rPr>
        <w:t>of</w:t>
      </w:r>
    </w:p>
    <w:p>
      <w:pPr>
        <w:spacing w:after="0"/>
        <w:sectPr>
          <w:pgSz w:w="12240" w:h="15840"/>
          <w:pgMar w:header="0" w:footer="944" w:top="1280" w:bottom="1140" w:left="1720" w:right="540"/>
        </w:sectPr>
      </w:pPr>
    </w:p>
    <w:p>
      <w:pPr>
        <w:spacing w:before="70"/>
        <w:ind w:left="151" w:right="0" w:firstLine="0"/>
        <w:jc w:val="left"/>
        <w:rPr>
          <w:sz w:val="22"/>
        </w:rPr>
      </w:pPr>
      <w:r>
        <w:rPr>
          <w:sz w:val="22"/>
        </w:rPr>
        <w:t>chronic</w:t>
      </w:r>
      <w:r>
        <w:rPr>
          <w:spacing w:val="13"/>
          <w:sz w:val="22"/>
        </w:rPr>
        <w:t> </w:t>
      </w:r>
      <w:r>
        <w:rPr>
          <w:sz w:val="22"/>
        </w:rPr>
        <w:t>pain.</w:t>
      </w:r>
      <w:r>
        <w:rPr>
          <w:spacing w:val="15"/>
          <w:sz w:val="22"/>
        </w:rPr>
        <w:t> </w:t>
      </w:r>
      <w:r>
        <w:rPr>
          <w:i/>
          <w:sz w:val="22"/>
        </w:rPr>
        <w:t>International</w:t>
      </w:r>
      <w:r>
        <w:rPr>
          <w:i/>
          <w:spacing w:val="14"/>
          <w:sz w:val="22"/>
        </w:rPr>
        <w:t> </w:t>
      </w:r>
      <w:r>
        <w:rPr>
          <w:i/>
          <w:sz w:val="22"/>
        </w:rPr>
        <w:t>journal</w:t>
      </w:r>
      <w:r>
        <w:rPr>
          <w:i/>
          <w:spacing w:val="14"/>
          <w:sz w:val="22"/>
        </w:rPr>
        <w:t> </w:t>
      </w:r>
      <w:r>
        <w:rPr>
          <w:i/>
          <w:sz w:val="22"/>
        </w:rPr>
        <w:t>of</w:t>
      </w:r>
      <w:r>
        <w:rPr>
          <w:i/>
          <w:spacing w:val="14"/>
          <w:sz w:val="22"/>
        </w:rPr>
        <w:t> </w:t>
      </w:r>
      <w:r>
        <w:rPr>
          <w:i/>
          <w:sz w:val="22"/>
        </w:rPr>
        <w:t>clinical</w:t>
      </w:r>
      <w:r>
        <w:rPr>
          <w:i/>
          <w:spacing w:val="14"/>
          <w:sz w:val="22"/>
        </w:rPr>
        <w:t> </w:t>
      </w:r>
      <w:r>
        <w:rPr>
          <w:i/>
          <w:sz w:val="22"/>
        </w:rPr>
        <w:t>and</w:t>
      </w:r>
      <w:r>
        <w:rPr>
          <w:i/>
          <w:spacing w:val="13"/>
          <w:sz w:val="22"/>
        </w:rPr>
        <w:t> </w:t>
      </w:r>
      <w:r>
        <w:rPr>
          <w:i/>
          <w:sz w:val="22"/>
        </w:rPr>
        <w:t>experimental</w:t>
      </w:r>
      <w:r>
        <w:rPr>
          <w:i/>
          <w:spacing w:val="14"/>
          <w:sz w:val="22"/>
        </w:rPr>
        <w:t> </w:t>
      </w:r>
      <w:r>
        <w:rPr>
          <w:i/>
          <w:sz w:val="22"/>
        </w:rPr>
        <w:t>hypnosis</w:t>
      </w:r>
      <w:r>
        <w:rPr>
          <w:sz w:val="22"/>
        </w:rPr>
        <w:t>.55</w:t>
      </w:r>
      <w:r>
        <w:rPr>
          <w:spacing w:val="14"/>
          <w:sz w:val="22"/>
        </w:rPr>
        <w:t> </w:t>
      </w:r>
      <w:r>
        <w:rPr>
          <w:sz w:val="22"/>
        </w:rPr>
        <w:t>(3):283.</w:t>
      </w:r>
      <w:r>
        <w:rPr>
          <w:spacing w:val="14"/>
          <w:sz w:val="22"/>
        </w:rPr>
        <w:t> </w:t>
      </w:r>
      <w:r>
        <w:rPr>
          <w:spacing w:val="-10"/>
          <w:sz w:val="22"/>
        </w:rPr>
        <w:t>.</w:t>
      </w:r>
    </w:p>
    <w:p>
      <w:pPr>
        <w:pStyle w:val="BodyText"/>
        <w:spacing w:before="17"/>
      </w:pPr>
    </w:p>
    <w:p>
      <w:pPr>
        <w:spacing w:line="244" w:lineRule="auto" w:before="0"/>
        <w:ind w:left="151" w:right="728" w:hanging="1"/>
        <w:jc w:val="left"/>
        <w:rPr>
          <w:sz w:val="22"/>
        </w:rPr>
      </w:pPr>
      <w:r>
        <w:rPr>
          <w:sz w:val="22"/>
        </w:rPr>
        <w:t>Evans, W.C (1996). </w:t>
      </w:r>
      <w:r>
        <w:rPr>
          <w:i/>
          <w:sz w:val="22"/>
        </w:rPr>
        <w:t>Trease and</w:t>
      </w:r>
      <w:r>
        <w:rPr>
          <w:i/>
          <w:spacing w:val="28"/>
          <w:sz w:val="22"/>
        </w:rPr>
        <w:t> </w:t>
      </w:r>
      <w:r>
        <w:rPr>
          <w:i/>
          <w:sz w:val="22"/>
        </w:rPr>
        <w:t>Evans’ Pharmacognosy</w:t>
      </w:r>
      <w:r>
        <w:rPr>
          <w:sz w:val="22"/>
        </w:rPr>
        <w:t>, 14th edition. W.B Saunders Company Ltd,</w:t>
      </w:r>
      <w:r>
        <w:rPr>
          <w:spacing w:val="40"/>
          <w:sz w:val="22"/>
        </w:rPr>
        <w:t> </w:t>
      </w:r>
      <w:r>
        <w:rPr>
          <w:sz w:val="22"/>
        </w:rPr>
        <w:t>London. pp 15-77.</w:t>
      </w:r>
    </w:p>
    <w:p>
      <w:pPr>
        <w:spacing w:line="244" w:lineRule="auto" w:before="2"/>
        <w:ind w:left="151" w:right="728" w:firstLine="0"/>
        <w:jc w:val="left"/>
        <w:rPr>
          <w:sz w:val="22"/>
        </w:rPr>
      </w:pPr>
      <w:r>
        <w:rPr>
          <w:sz w:val="22"/>
        </w:rPr>
        <w:t>Evans,</w:t>
      </w:r>
      <w:r>
        <w:rPr>
          <w:spacing w:val="26"/>
          <w:sz w:val="22"/>
        </w:rPr>
        <w:t> </w:t>
      </w:r>
      <w:r>
        <w:rPr>
          <w:sz w:val="22"/>
        </w:rPr>
        <w:t>W.C.</w:t>
      </w:r>
      <w:r>
        <w:rPr>
          <w:spacing w:val="27"/>
          <w:sz w:val="22"/>
        </w:rPr>
        <w:t> </w:t>
      </w:r>
      <w:r>
        <w:rPr>
          <w:sz w:val="22"/>
        </w:rPr>
        <w:t>(1989).</w:t>
      </w:r>
      <w:r>
        <w:rPr>
          <w:spacing w:val="26"/>
          <w:sz w:val="22"/>
        </w:rPr>
        <w:t> </w:t>
      </w:r>
      <w:r>
        <w:rPr>
          <w:i/>
          <w:sz w:val="22"/>
        </w:rPr>
        <w:t>Trease and Evan’s Pharmacognosy</w:t>
      </w:r>
      <w:r>
        <w:rPr>
          <w:sz w:val="22"/>
        </w:rPr>
        <w:t>, 13</w:t>
      </w:r>
      <w:r>
        <w:rPr>
          <w:sz w:val="22"/>
          <w:vertAlign w:val="superscript"/>
        </w:rPr>
        <w:t>th</w:t>
      </w:r>
      <w:r>
        <w:rPr>
          <w:sz w:val="22"/>
          <w:vertAlign w:val="baseline"/>
        </w:rPr>
        <w:t> edition,</w:t>
      </w:r>
      <w:r>
        <w:rPr>
          <w:spacing w:val="30"/>
          <w:sz w:val="22"/>
          <w:vertAlign w:val="baseline"/>
        </w:rPr>
        <w:t> </w:t>
      </w:r>
      <w:r>
        <w:rPr>
          <w:sz w:val="22"/>
          <w:vertAlign w:val="baseline"/>
        </w:rPr>
        <w:t>Bailliere,Tindall. London. pp </w:t>
      </w:r>
      <w:r>
        <w:rPr>
          <w:spacing w:val="-2"/>
          <w:sz w:val="22"/>
          <w:vertAlign w:val="baseline"/>
        </w:rPr>
        <w:t>57-77.</w:t>
      </w:r>
    </w:p>
    <w:p>
      <w:pPr>
        <w:pStyle w:val="BodyText"/>
        <w:spacing w:line="244" w:lineRule="auto" w:before="2"/>
        <w:ind w:left="151" w:right="959" w:firstLine="57"/>
      </w:pPr>
      <w:r>
        <w:rPr/>
        <w:t>Fabre, J.E., Nguyen, M., Athirakul, K., Coggins, K., McNeish, J.D., Austin, S., Parise, L.K., FitzGerald, G.A., Coffman, T.M., Koller, B.H., (2001). The prostaglandin antagonists. </w:t>
      </w:r>
      <w:r>
        <w:rPr>
          <w:i/>
        </w:rPr>
        <w:t>Journal </w:t>
      </w:r>
      <w:r>
        <w:rPr>
          <w:i/>
        </w:rPr>
        <w:t>of Clinical investigation</w:t>
      </w:r>
      <w:r>
        <w:rPr/>
        <w:t>. 107:603</w:t>
      </w:r>
    </w:p>
    <w:p>
      <w:pPr>
        <w:pStyle w:val="BodyText"/>
        <w:spacing w:line="247" w:lineRule="auto" w:before="4"/>
        <w:ind w:left="152"/>
      </w:pPr>
      <w:r>
        <w:rPr/>
        <w:t>Ferrero-Miliani</w:t>
      </w:r>
      <w:r>
        <w:rPr>
          <w:spacing w:val="40"/>
        </w:rPr>
        <w:t>  </w:t>
      </w:r>
      <w:r>
        <w:rPr/>
        <w:t>L,</w:t>
      </w:r>
      <w:r>
        <w:rPr>
          <w:spacing w:val="80"/>
          <w:w w:val="150"/>
        </w:rPr>
        <w:t> </w:t>
      </w:r>
      <w:r>
        <w:rPr/>
        <w:t>Nielsen</w:t>
      </w:r>
      <w:r>
        <w:rPr>
          <w:spacing w:val="40"/>
        </w:rPr>
        <w:t>  </w:t>
      </w:r>
      <w:r>
        <w:rPr/>
        <w:t>O.H,</w:t>
      </w:r>
      <w:r>
        <w:rPr>
          <w:spacing w:val="40"/>
        </w:rPr>
        <w:t>  </w:t>
      </w:r>
      <w:r>
        <w:rPr/>
        <w:t>Andersen</w:t>
      </w:r>
      <w:r>
        <w:rPr>
          <w:spacing w:val="80"/>
          <w:w w:val="150"/>
        </w:rPr>
        <w:t> </w:t>
      </w:r>
      <w:r>
        <w:rPr/>
        <w:t>P.S,</w:t>
      </w:r>
      <w:r>
        <w:rPr>
          <w:spacing w:val="40"/>
        </w:rPr>
        <w:t>  </w:t>
      </w:r>
      <w:r>
        <w:rPr/>
        <w:t>Girardin</w:t>
      </w:r>
      <w:r>
        <w:rPr>
          <w:spacing w:val="80"/>
          <w:w w:val="150"/>
        </w:rPr>
        <w:t> </w:t>
      </w:r>
      <w:r>
        <w:rPr/>
        <w:t>S.E</w:t>
      </w:r>
      <w:r>
        <w:rPr>
          <w:spacing w:val="80"/>
          <w:w w:val="150"/>
        </w:rPr>
        <w:t> </w:t>
      </w:r>
      <w:r>
        <w:rPr/>
        <w:t>(February</w:t>
      </w:r>
      <w:r>
        <w:rPr>
          <w:spacing w:val="80"/>
          <w:w w:val="150"/>
        </w:rPr>
        <w:t> </w:t>
      </w:r>
      <w:r>
        <w:rPr/>
        <w:t>2007).</w:t>
      </w:r>
      <w:r>
        <w:rPr>
          <w:spacing w:val="40"/>
        </w:rPr>
        <w:t>  </w:t>
      </w:r>
      <w:r>
        <w:rPr/>
        <w:t>"Chronic inflammation: Clin. Exp. </w:t>
      </w:r>
      <w:r>
        <w:rPr>
          <w:i/>
        </w:rPr>
        <w:t>Immunology</w:t>
      </w:r>
      <w:r>
        <w:rPr/>
        <w:t>. 147 (2): 227–35.</w:t>
      </w:r>
    </w:p>
    <w:p>
      <w:pPr>
        <w:pStyle w:val="BodyText"/>
        <w:spacing w:before="10"/>
      </w:pPr>
    </w:p>
    <w:p>
      <w:pPr>
        <w:pStyle w:val="BodyText"/>
        <w:spacing w:line="244" w:lineRule="auto" w:before="1"/>
        <w:ind w:left="151" w:right="940"/>
      </w:pPr>
      <w:r>
        <w:rPr/>
        <w:t>Fields, H. L., Rowbotham, M., Baron, R., (1998). "Postherpetic neuralgia: irritable nociceptors and deafferentation". </w:t>
      </w:r>
      <w:r>
        <w:rPr>
          <w:i/>
        </w:rPr>
        <w:t>Neurobiol. Dis. </w:t>
      </w:r>
      <w:r>
        <w:rPr>
          <w:b/>
        </w:rPr>
        <w:t>5 </w:t>
      </w:r>
      <w:r>
        <w:rPr/>
        <w:t>(4): 209–27.</w:t>
      </w:r>
    </w:p>
    <w:p>
      <w:pPr>
        <w:pStyle w:val="BodyText"/>
        <w:spacing w:before="10"/>
      </w:pPr>
    </w:p>
    <w:p>
      <w:pPr>
        <w:pStyle w:val="BodyText"/>
        <w:spacing w:line="244" w:lineRule="auto" w:before="1"/>
        <w:ind w:left="151" w:right="726"/>
        <w:jc w:val="both"/>
      </w:pPr>
      <w:r>
        <w:rPr/>
        <w:t>First, M. R., (1996). Renal function. In: L.A. Kaplan, and A.J. Pasce, EDS. Clinical </w:t>
      </w:r>
      <w:r>
        <w:rPr/>
        <w:t>Chemistry,</w:t>
      </w:r>
      <w:r>
        <w:rPr>
          <w:spacing w:val="40"/>
        </w:rPr>
        <w:t> </w:t>
      </w:r>
      <w:r>
        <w:rPr/>
        <w:t>Theory, </w:t>
      </w:r>
      <w:r>
        <w:rPr>
          <w:i/>
        </w:rPr>
        <w:t>Analysis and Correlation</w:t>
      </w:r>
      <w:r>
        <w:rPr/>
        <w:t>, 3</w:t>
      </w:r>
      <w:r>
        <w:rPr>
          <w:vertAlign w:val="superscript"/>
        </w:rPr>
        <w:t>rd</w:t>
      </w:r>
      <w:r>
        <w:rPr>
          <w:vertAlign w:val="baseline"/>
        </w:rPr>
        <w:t> ed New York, Mosby, Inc, pg 486.</w:t>
      </w:r>
    </w:p>
    <w:p>
      <w:pPr>
        <w:pStyle w:val="BodyText"/>
        <w:spacing w:line="244" w:lineRule="auto" w:before="2"/>
        <w:ind w:left="151" w:right="725"/>
        <w:jc w:val="both"/>
      </w:pPr>
      <w:r>
        <w:rPr/>
        <w:t>Gaertner, M., Muller, L., Roos, J.F, Cani, G, Santos,A.R., Niero., Calixto, J.B, Yunes,R.A., Delle Monache, F. and Cechinel Filho, V. (1999). Analgesic triterpenes from </w:t>
      </w:r>
      <w:r>
        <w:rPr>
          <w:i/>
        </w:rPr>
        <w:t>Sebastiania schottiana </w:t>
      </w:r>
      <w:r>
        <w:rPr/>
        <w:t>root. </w:t>
      </w:r>
      <w:r>
        <w:rPr>
          <w:i/>
        </w:rPr>
        <w:t>Phytomedicine</w:t>
      </w:r>
      <w:r>
        <w:rPr/>
        <w:t>, 6:41-44.</w:t>
      </w:r>
    </w:p>
    <w:p>
      <w:pPr>
        <w:pStyle w:val="BodyText"/>
        <w:spacing w:line="247" w:lineRule="auto" w:before="3"/>
        <w:ind w:left="151" w:right="722"/>
        <w:jc w:val="both"/>
      </w:pPr>
      <w:r>
        <w:rPr/>
        <w:t>Goodman and Gilman.,(2006). Analgesic and antipyretic agents: </w:t>
      </w:r>
      <w:r>
        <w:rPr>
          <w:i/>
        </w:rPr>
        <w:t>The Pharmacological Basis of Therapeutics</w:t>
      </w:r>
      <w:r>
        <w:rPr/>
        <w:t>. Laurence, L. Brunton,</w:t>
      </w:r>
      <w:r>
        <w:rPr>
          <w:spacing w:val="31"/>
        </w:rPr>
        <w:t> </w:t>
      </w:r>
      <w:r>
        <w:rPr/>
        <w:t>John, S. Lazo and</w:t>
      </w:r>
      <w:r>
        <w:rPr>
          <w:spacing w:val="31"/>
        </w:rPr>
        <w:t> </w:t>
      </w:r>
      <w:r>
        <w:rPr/>
        <w:t>Keith, L. Parker</w:t>
      </w:r>
      <w:r>
        <w:rPr>
          <w:spacing w:val="30"/>
        </w:rPr>
        <w:t> </w:t>
      </w:r>
      <w:r>
        <w:rPr/>
        <w:t>11</w:t>
      </w:r>
      <w:r>
        <w:rPr>
          <w:vertAlign w:val="superscript"/>
        </w:rPr>
        <w:t>th</w:t>
      </w:r>
      <w:r>
        <w:rPr>
          <w:spacing w:val="31"/>
          <w:vertAlign w:val="baseline"/>
        </w:rPr>
        <w:t> </w:t>
      </w:r>
      <w:r>
        <w:rPr>
          <w:vertAlign w:val="baseline"/>
        </w:rPr>
        <w:t>Edition, McGraw-Hill Co. In: New York. pp 683-685.</w:t>
      </w:r>
    </w:p>
    <w:p>
      <w:pPr>
        <w:pStyle w:val="BodyText"/>
        <w:spacing w:before="5"/>
      </w:pPr>
    </w:p>
    <w:p>
      <w:pPr>
        <w:pStyle w:val="BodyText"/>
        <w:spacing w:line="244" w:lineRule="auto"/>
        <w:ind w:left="151" w:right="723" w:hanging="1"/>
        <w:jc w:val="both"/>
      </w:pPr>
      <w:r>
        <w:rPr/>
        <w:t>Gowenlock, A.H. (1988). Varley’s Practical Clinical Biochemistry, 6</w:t>
      </w:r>
      <w:r>
        <w:rPr>
          <w:vertAlign w:val="superscript"/>
        </w:rPr>
        <w:t>th</w:t>
      </w:r>
      <w:r>
        <w:rPr>
          <w:vertAlign w:val="baseline"/>
        </w:rPr>
        <w:t> edition, Heineman Medical Books, London pp 407-420,499-504,528,744-746.</w:t>
      </w:r>
    </w:p>
    <w:p>
      <w:pPr>
        <w:pStyle w:val="BodyText"/>
        <w:spacing w:before="13"/>
      </w:pPr>
    </w:p>
    <w:p>
      <w:pPr>
        <w:pStyle w:val="BodyText"/>
        <w:spacing w:line="244" w:lineRule="auto"/>
        <w:ind w:left="151" w:right="728" w:firstLine="57"/>
      </w:pPr>
      <w:r>
        <w:rPr/>
        <w:t>Guinsburg, R., de Araújo, Peres C., Branco, de Almeida, M.F., de Cássia, Xavier, Balda, R., Cássia,</w:t>
      </w:r>
      <w:r>
        <w:rPr>
          <w:spacing w:val="40"/>
        </w:rPr>
        <w:t> </w:t>
      </w:r>
      <w:r>
        <w:rPr/>
        <w:t>Berenguel,</w:t>
      </w:r>
      <w:r>
        <w:rPr>
          <w:spacing w:val="30"/>
        </w:rPr>
        <w:t> </w:t>
      </w:r>
      <w:r>
        <w:rPr/>
        <w:t>R.,</w:t>
      </w:r>
      <w:r>
        <w:rPr>
          <w:spacing w:val="30"/>
        </w:rPr>
        <w:t> </w:t>
      </w:r>
      <w:r>
        <w:rPr/>
        <w:t>Tonelotto,</w:t>
      </w:r>
      <w:r>
        <w:rPr>
          <w:spacing w:val="30"/>
        </w:rPr>
        <w:t> </w:t>
      </w:r>
      <w:r>
        <w:rPr/>
        <w:t>J.,</w:t>
      </w:r>
      <w:r>
        <w:rPr>
          <w:spacing w:val="30"/>
        </w:rPr>
        <w:t> </w:t>
      </w:r>
      <w:r>
        <w:rPr/>
        <w:t>Kopelman,</w:t>
      </w:r>
      <w:r>
        <w:rPr>
          <w:spacing w:val="30"/>
        </w:rPr>
        <w:t> </w:t>
      </w:r>
      <w:r>
        <w:rPr/>
        <w:t>B.I.,</w:t>
      </w:r>
      <w:r>
        <w:rPr>
          <w:spacing w:val="80"/>
        </w:rPr>
        <w:t> </w:t>
      </w:r>
      <w:r>
        <w:rPr/>
        <w:t>(2000).Differences</w:t>
      </w:r>
      <w:r>
        <w:rPr>
          <w:spacing w:val="30"/>
        </w:rPr>
        <w:t> </w:t>
      </w:r>
      <w:r>
        <w:rPr/>
        <w:t>in</w:t>
      </w:r>
      <w:r>
        <w:rPr>
          <w:spacing w:val="30"/>
        </w:rPr>
        <w:t> </w:t>
      </w:r>
      <w:r>
        <w:rPr/>
        <w:t>pain</w:t>
      </w:r>
      <w:r>
        <w:rPr>
          <w:spacing w:val="30"/>
        </w:rPr>
        <w:t> </w:t>
      </w:r>
      <w:r>
        <w:rPr/>
        <w:t>expression</w:t>
      </w:r>
      <w:r>
        <w:rPr>
          <w:spacing w:val="30"/>
        </w:rPr>
        <w:t> </w:t>
      </w:r>
      <w:r>
        <w:rPr/>
        <w:t>between</w:t>
      </w:r>
      <w:r>
        <w:rPr>
          <w:spacing w:val="30"/>
        </w:rPr>
        <w:t> </w:t>
      </w:r>
      <w:r>
        <w:rPr/>
        <w:t>male and female newborn infants. </w:t>
      </w:r>
      <w:r>
        <w:rPr>
          <w:i/>
        </w:rPr>
        <w:t>Pain</w:t>
      </w:r>
      <w:r>
        <w:rPr/>
        <w:t>. 85 (1-2):127–33.</w:t>
      </w:r>
    </w:p>
    <w:p>
      <w:pPr>
        <w:pStyle w:val="BodyText"/>
        <w:spacing w:before="12"/>
      </w:pPr>
    </w:p>
    <w:p>
      <w:pPr>
        <w:spacing w:before="0"/>
        <w:ind w:left="151" w:right="0" w:firstLine="0"/>
        <w:jc w:val="left"/>
        <w:rPr>
          <w:sz w:val="22"/>
        </w:rPr>
      </w:pPr>
      <w:r>
        <w:rPr>
          <w:sz w:val="22"/>
        </w:rPr>
        <w:t>Hardman,</w:t>
      </w:r>
      <w:r>
        <w:rPr>
          <w:spacing w:val="14"/>
          <w:sz w:val="22"/>
        </w:rPr>
        <w:t> </w:t>
      </w:r>
      <w:r>
        <w:rPr>
          <w:sz w:val="22"/>
        </w:rPr>
        <w:t>R.</w:t>
      </w:r>
      <w:r>
        <w:rPr>
          <w:spacing w:val="15"/>
          <w:sz w:val="22"/>
        </w:rPr>
        <w:t> </w:t>
      </w:r>
      <w:r>
        <w:rPr>
          <w:sz w:val="22"/>
        </w:rPr>
        <w:t>(1991)</w:t>
      </w:r>
      <w:r>
        <w:rPr>
          <w:spacing w:val="15"/>
          <w:sz w:val="22"/>
        </w:rPr>
        <w:t> </w:t>
      </w:r>
      <w:r>
        <w:rPr>
          <w:sz w:val="22"/>
        </w:rPr>
        <w:t>Progress</w:t>
      </w:r>
      <w:r>
        <w:rPr>
          <w:spacing w:val="15"/>
          <w:sz w:val="22"/>
        </w:rPr>
        <w:t> </w:t>
      </w:r>
      <w:r>
        <w:rPr>
          <w:sz w:val="22"/>
        </w:rPr>
        <w:t>on</w:t>
      </w:r>
      <w:r>
        <w:rPr>
          <w:spacing w:val="15"/>
          <w:sz w:val="22"/>
        </w:rPr>
        <w:t> </w:t>
      </w:r>
      <w:r>
        <w:rPr>
          <w:sz w:val="22"/>
        </w:rPr>
        <w:t>medicinal</w:t>
      </w:r>
      <w:r>
        <w:rPr>
          <w:spacing w:val="15"/>
          <w:sz w:val="22"/>
        </w:rPr>
        <w:t> </w:t>
      </w:r>
      <w:r>
        <w:rPr>
          <w:sz w:val="22"/>
        </w:rPr>
        <w:t>plants.</w:t>
      </w:r>
      <w:r>
        <w:rPr>
          <w:spacing w:val="14"/>
          <w:sz w:val="22"/>
        </w:rPr>
        <w:t> </w:t>
      </w:r>
      <w:r>
        <w:rPr>
          <w:i/>
          <w:sz w:val="22"/>
        </w:rPr>
        <w:t>The</w:t>
      </w:r>
      <w:r>
        <w:rPr>
          <w:i/>
          <w:spacing w:val="15"/>
          <w:sz w:val="22"/>
        </w:rPr>
        <w:t> </w:t>
      </w:r>
      <w:r>
        <w:rPr>
          <w:i/>
          <w:sz w:val="22"/>
        </w:rPr>
        <w:t>pharmaceutical</w:t>
      </w:r>
      <w:r>
        <w:rPr>
          <w:i/>
          <w:spacing w:val="14"/>
          <w:sz w:val="22"/>
        </w:rPr>
        <w:t> </w:t>
      </w:r>
      <w:r>
        <w:rPr>
          <w:i/>
          <w:sz w:val="22"/>
        </w:rPr>
        <w:t>Journal,</w:t>
      </w:r>
      <w:r>
        <w:rPr>
          <w:i/>
          <w:spacing w:val="19"/>
          <w:sz w:val="22"/>
        </w:rPr>
        <w:t> </w:t>
      </w:r>
      <w:r>
        <w:rPr>
          <w:sz w:val="22"/>
        </w:rPr>
        <w:t>247:540-</w:t>
      </w:r>
      <w:r>
        <w:rPr>
          <w:spacing w:val="-4"/>
          <w:sz w:val="22"/>
        </w:rPr>
        <w:t>542.</w:t>
      </w:r>
    </w:p>
    <w:p>
      <w:pPr>
        <w:pStyle w:val="BodyText"/>
        <w:spacing w:before="17"/>
      </w:pPr>
    </w:p>
    <w:p>
      <w:pPr>
        <w:pStyle w:val="BodyText"/>
        <w:spacing w:line="244" w:lineRule="auto" w:before="1"/>
        <w:ind w:left="151" w:right="940" w:hanging="1"/>
      </w:pPr>
      <w:r>
        <w:rPr/>
        <w:t>Harrison, D., Stevens, B., Bueno, M</w:t>
      </w:r>
      <w:r>
        <w:rPr>
          <w:i/>
        </w:rPr>
        <w:t>.</w:t>
      </w:r>
      <w:r>
        <w:rPr/>
        <w:t>,</w:t>
      </w:r>
      <w:r>
        <w:rPr>
          <w:spacing w:val="79"/>
        </w:rPr>
        <w:t> </w:t>
      </w:r>
      <w:r>
        <w:rPr/>
        <w:t>(2010). "Efficacy of sweet solutions for analgesia in infants between 1 and 12 months of age: a systematic review".</w:t>
      </w:r>
      <w:r>
        <w:rPr>
          <w:spacing w:val="27"/>
        </w:rPr>
        <w:t> </w:t>
      </w:r>
      <w:r>
        <w:rPr>
          <w:i/>
        </w:rPr>
        <w:t>Arch. Dis. Child</w:t>
      </w:r>
      <w:r>
        <w:rPr/>
        <w:t>. 95 (6):406–13.</w:t>
      </w:r>
    </w:p>
    <w:p>
      <w:pPr>
        <w:pStyle w:val="BodyText"/>
        <w:spacing w:before="13"/>
      </w:pPr>
    </w:p>
    <w:p>
      <w:pPr>
        <w:pStyle w:val="BodyText"/>
        <w:spacing w:line="244" w:lineRule="auto"/>
        <w:ind w:left="151" w:right="732"/>
        <w:jc w:val="both"/>
      </w:pPr>
      <w:r>
        <w:rPr/>
        <w:t>Hassel, K.A. (1982). The Chemistry of Pesticides, their metabolism, mode of action and use in Crop Protection. pp 8-14.</w:t>
      </w:r>
    </w:p>
    <w:p>
      <w:pPr>
        <w:pStyle w:val="BodyText"/>
        <w:spacing w:before="13"/>
      </w:pPr>
    </w:p>
    <w:p>
      <w:pPr>
        <w:pStyle w:val="BodyText"/>
        <w:ind w:left="151"/>
      </w:pPr>
      <w:r>
        <w:rPr/>
        <w:t>Hasselström,</w:t>
      </w:r>
      <w:r>
        <w:rPr>
          <w:spacing w:val="13"/>
        </w:rPr>
        <w:t> </w:t>
      </w:r>
      <w:r>
        <w:rPr/>
        <w:t>J.,</w:t>
      </w:r>
      <w:r>
        <w:rPr>
          <w:spacing w:val="13"/>
        </w:rPr>
        <w:t> </w:t>
      </w:r>
      <w:r>
        <w:rPr/>
        <w:t>Liu-Palmgren,</w:t>
      </w:r>
      <w:r>
        <w:rPr>
          <w:spacing w:val="13"/>
        </w:rPr>
        <w:t> </w:t>
      </w:r>
      <w:r>
        <w:rPr/>
        <w:t>J.,</w:t>
      </w:r>
      <w:r>
        <w:rPr>
          <w:spacing w:val="13"/>
        </w:rPr>
        <w:t> </w:t>
      </w:r>
      <w:r>
        <w:rPr/>
        <w:t>Rasjö-Wrååk,</w:t>
      </w:r>
      <w:r>
        <w:rPr>
          <w:spacing w:val="13"/>
        </w:rPr>
        <w:t> </w:t>
      </w:r>
      <w:r>
        <w:rPr/>
        <w:t>G.,</w:t>
      </w:r>
      <w:r>
        <w:rPr>
          <w:spacing w:val="13"/>
        </w:rPr>
        <w:t> </w:t>
      </w:r>
      <w:r>
        <w:rPr/>
        <w:t>(2002).</w:t>
      </w:r>
      <w:r>
        <w:rPr>
          <w:spacing w:val="13"/>
        </w:rPr>
        <w:t> </w:t>
      </w:r>
      <w:r>
        <w:rPr/>
        <w:t>Prevalence</w:t>
      </w:r>
      <w:r>
        <w:rPr>
          <w:spacing w:val="14"/>
        </w:rPr>
        <w:t> </w:t>
      </w:r>
      <w:r>
        <w:rPr/>
        <w:t>of</w:t>
      </w:r>
      <w:r>
        <w:rPr>
          <w:spacing w:val="13"/>
        </w:rPr>
        <w:t> </w:t>
      </w:r>
      <w:r>
        <w:rPr/>
        <w:t>pain</w:t>
      </w:r>
      <w:r>
        <w:rPr>
          <w:spacing w:val="13"/>
        </w:rPr>
        <w:t> </w:t>
      </w:r>
      <w:r>
        <w:rPr/>
        <w:t>in</w:t>
      </w:r>
      <w:r>
        <w:rPr>
          <w:spacing w:val="13"/>
        </w:rPr>
        <w:t> </w:t>
      </w:r>
      <w:r>
        <w:rPr/>
        <w:t>general</w:t>
      </w:r>
      <w:r>
        <w:rPr>
          <w:spacing w:val="13"/>
        </w:rPr>
        <w:t> </w:t>
      </w:r>
      <w:r>
        <w:rPr>
          <w:spacing w:val="-2"/>
        </w:rPr>
        <w:t>practice.</w:t>
      </w:r>
    </w:p>
    <w:p>
      <w:pPr>
        <w:spacing w:before="6"/>
        <w:ind w:left="151" w:right="0" w:firstLine="0"/>
        <w:jc w:val="left"/>
        <w:rPr>
          <w:sz w:val="22"/>
        </w:rPr>
      </w:pPr>
      <w:r>
        <w:rPr>
          <w:i/>
          <w:sz w:val="22"/>
        </w:rPr>
        <w:t>Eur</w:t>
      </w:r>
      <w:r>
        <w:rPr>
          <w:i/>
          <w:spacing w:val="5"/>
          <w:sz w:val="22"/>
        </w:rPr>
        <w:t> </w:t>
      </w:r>
      <w:r>
        <w:rPr>
          <w:i/>
          <w:sz w:val="22"/>
        </w:rPr>
        <w:t>J</w:t>
      </w:r>
      <w:r>
        <w:rPr>
          <w:i/>
          <w:spacing w:val="6"/>
          <w:sz w:val="22"/>
        </w:rPr>
        <w:t> </w:t>
      </w:r>
      <w:r>
        <w:rPr>
          <w:i/>
          <w:sz w:val="22"/>
        </w:rPr>
        <w:t>Pain</w:t>
      </w:r>
      <w:r>
        <w:rPr>
          <w:sz w:val="22"/>
        </w:rPr>
        <w:t>.</w:t>
      </w:r>
      <w:r>
        <w:rPr>
          <w:spacing w:val="6"/>
          <w:sz w:val="22"/>
        </w:rPr>
        <w:t> </w:t>
      </w:r>
      <w:r>
        <w:rPr>
          <w:spacing w:val="-2"/>
          <w:sz w:val="22"/>
        </w:rPr>
        <w:t>6(5):375–85.</w:t>
      </w:r>
    </w:p>
    <w:p>
      <w:pPr>
        <w:pStyle w:val="BodyText"/>
        <w:spacing w:before="18"/>
      </w:pPr>
    </w:p>
    <w:p>
      <w:pPr>
        <w:pStyle w:val="BodyText"/>
        <w:spacing w:line="244" w:lineRule="auto"/>
        <w:ind w:left="151" w:right="726"/>
        <w:jc w:val="both"/>
      </w:pPr>
      <w:r>
        <w:rPr/>
        <w:t>Hikino, H., Ohsawa,T., Kiso,Y. and Oshima,Y. (1984).Analgesic and Anti-hepatotoxic Actions of Dianosides, Triterpenoid saponins of </w:t>
      </w:r>
      <w:r>
        <w:rPr>
          <w:i/>
        </w:rPr>
        <w:t>Dianthus superbus </w:t>
      </w:r>
      <w:r>
        <w:rPr/>
        <w:t>var.longicalycinus Herb. </w:t>
      </w:r>
      <w:r>
        <w:rPr>
          <w:i/>
        </w:rPr>
        <w:t>Planta medica</w:t>
      </w:r>
      <w:r>
        <w:rPr/>
        <w:t>, </w:t>
      </w:r>
      <w:r>
        <w:rPr>
          <w:spacing w:val="-2"/>
        </w:rPr>
        <w:t>50:353-355.</w:t>
      </w:r>
    </w:p>
    <w:p>
      <w:pPr>
        <w:pStyle w:val="BodyText"/>
        <w:spacing w:before="14"/>
      </w:pPr>
    </w:p>
    <w:p>
      <w:pPr>
        <w:spacing w:line="244" w:lineRule="auto" w:before="0"/>
        <w:ind w:left="151" w:right="802" w:hanging="1"/>
        <w:jc w:val="both"/>
        <w:rPr>
          <w:sz w:val="22"/>
        </w:rPr>
      </w:pPr>
      <w:r>
        <w:rPr>
          <w:sz w:val="22"/>
        </w:rPr>
        <w:t>Horlocker, T.T., Cousins, M.J., Bridenbaugh, P.O., Carr, D.L.,</w:t>
      </w:r>
      <w:r>
        <w:rPr>
          <w:spacing w:val="40"/>
          <w:sz w:val="22"/>
        </w:rPr>
        <w:t> </w:t>
      </w:r>
      <w:r>
        <w:rPr>
          <w:sz w:val="22"/>
        </w:rPr>
        <w:t>(2008). </w:t>
      </w:r>
      <w:r>
        <w:rPr>
          <w:i/>
          <w:sz w:val="22"/>
        </w:rPr>
        <w:t>Cousins and Bridenbaugh's Neural Blockade in Clinical Anesthesia and Pain Medicine</w:t>
      </w:r>
      <w:r>
        <w:rPr>
          <w:sz w:val="22"/>
        </w:rPr>
        <w:t>. Hagerstwon, M.D: Lippincott Williams</w:t>
      </w:r>
      <w:r>
        <w:rPr>
          <w:spacing w:val="80"/>
          <w:sz w:val="22"/>
        </w:rPr>
        <w:t> </w:t>
      </w:r>
      <w:r>
        <w:rPr>
          <w:sz w:val="22"/>
        </w:rPr>
        <w:t>&amp; Wilkins. p. 0-7817-7388-1.</w:t>
      </w:r>
    </w:p>
    <w:p>
      <w:pPr>
        <w:spacing w:after="0" w:line="244" w:lineRule="auto"/>
        <w:jc w:val="both"/>
        <w:rPr>
          <w:sz w:val="22"/>
        </w:rPr>
        <w:sectPr>
          <w:pgSz w:w="12240" w:h="15840"/>
          <w:pgMar w:header="0" w:footer="944" w:top="1280" w:bottom="1140" w:left="1720" w:right="540"/>
        </w:sectPr>
      </w:pPr>
    </w:p>
    <w:p>
      <w:pPr>
        <w:pStyle w:val="BodyText"/>
        <w:spacing w:line="244" w:lineRule="auto" w:before="70"/>
        <w:ind w:left="151" w:right="959"/>
      </w:pPr>
      <w:r>
        <w:rPr/>
        <w:t>Hucho, T., Levine, J. D., (2007). "Signaling pathways in sensitization: toward a nociceptor cell biology". </w:t>
      </w:r>
      <w:r>
        <w:rPr>
          <w:i/>
        </w:rPr>
        <w:t>Neuron </w:t>
      </w:r>
      <w:r>
        <w:rPr>
          <w:b/>
        </w:rPr>
        <w:t>55 </w:t>
      </w:r>
      <w:r>
        <w:rPr/>
        <w:t>(3): 365–76.</w:t>
      </w:r>
    </w:p>
    <w:p>
      <w:pPr>
        <w:pStyle w:val="BodyText"/>
        <w:spacing w:before="13"/>
      </w:pPr>
    </w:p>
    <w:p>
      <w:pPr>
        <w:pStyle w:val="BodyText"/>
        <w:spacing w:line="244" w:lineRule="auto"/>
        <w:ind w:left="152" w:right="725"/>
        <w:jc w:val="both"/>
      </w:pPr>
      <w:r>
        <w:rPr/>
        <w:t>Huskaar, S., Fasmer, D.B. and Hole, K. (1985) Formalin test in mice , a useful technique for</w:t>
      </w:r>
      <w:r>
        <w:rPr>
          <w:spacing w:val="40"/>
        </w:rPr>
        <w:t> </w:t>
      </w:r>
      <w:r>
        <w:rPr/>
        <w:t>evaluating mild analgesics. </w:t>
      </w:r>
      <w:r>
        <w:rPr>
          <w:i/>
        </w:rPr>
        <w:t>Journal of neuroscience methods </w:t>
      </w:r>
      <w:r>
        <w:rPr/>
        <w:t>14:69-76.</w:t>
      </w:r>
    </w:p>
    <w:p>
      <w:pPr>
        <w:pStyle w:val="BodyText"/>
        <w:spacing w:line="244" w:lineRule="auto" w:before="2"/>
        <w:ind w:left="151" w:right="726"/>
        <w:jc w:val="both"/>
      </w:pPr>
      <w:r>
        <w:rPr/>
        <w:t>Ikediobi, C.O. and Ukoha,</w:t>
      </w:r>
      <w:r>
        <w:rPr>
          <w:spacing w:val="40"/>
        </w:rPr>
        <w:t> </w:t>
      </w:r>
      <w:r>
        <w:rPr/>
        <w:t>A. L. (1985). Medical Enzymology, In:Enymology, principle and application pp 547-582.</w:t>
      </w:r>
    </w:p>
    <w:p>
      <w:pPr>
        <w:pStyle w:val="BodyText"/>
        <w:spacing w:line="244" w:lineRule="auto" w:before="2"/>
        <w:ind w:left="151" w:right="722"/>
        <w:jc w:val="both"/>
      </w:pPr>
      <w:r>
        <w:rPr/>
        <w:t>Inglehart, J.K. (1993). The American health care system: The end-stage renal disease program. </w:t>
      </w:r>
      <w:r>
        <w:rPr>
          <w:i/>
        </w:rPr>
        <w:t>New Engl J.Med.</w:t>
      </w:r>
      <w:r>
        <w:rPr/>
        <w:t>,238.366-371.</w:t>
      </w:r>
    </w:p>
    <w:p>
      <w:pPr>
        <w:pStyle w:val="BodyText"/>
        <w:spacing w:line="247" w:lineRule="auto" w:before="3"/>
        <w:ind w:left="151" w:right="725"/>
        <w:jc w:val="both"/>
      </w:pPr>
      <w:r>
        <w:rPr/>
        <w:t>Insel, P.A. (1996). Analgesic-anti-inflammatory and antipyretic agents and drugs employed in the treatment of gout. In: Herdman, J.G., Limbird, L.E., Mollinoff, P.B., Ruddon, R.W., and </w:t>
      </w:r>
      <w:r>
        <w:rPr/>
        <w:t>Gilman,</w:t>
      </w:r>
      <w:r>
        <w:rPr>
          <w:spacing w:val="80"/>
        </w:rPr>
        <w:t> </w:t>
      </w:r>
      <w:r>
        <w:rPr/>
        <w:t>A.G.,</w:t>
      </w:r>
      <w:r>
        <w:rPr>
          <w:spacing w:val="40"/>
        </w:rPr>
        <w:t> </w:t>
      </w:r>
      <w:r>
        <w:rPr/>
        <w:t>(Eds)</w:t>
      </w:r>
      <w:r>
        <w:rPr>
          <w:spacing w:val="40"/>
        </w:rPr>
        <w:t> </w:t>
      </w:r>
      <w:r>
        <w:rPr>
          <w:i/>
        </w:rPr>
        <w:t>Goodman</w:t>
      </w:r>
      <w:r>
        <w:rPr>
          <w:i/>
          <w:spacing w:val="40"/>
        </w:rPr>
        <w:t> </w:t>
      </w:r>
      <w:r>
        <w:rPr>
          <w:i/>
        </w:rPr>
        <w:t>and</w:t>
      </w:r>
      <w:r>
        <w:rPr>
          <w:i/>
          <w:spacing w:val="40"/>
        </w:rPr>
        <w:t> </w:t>
      </w:r>
      <w:r>
        <w:rPr>
          <w:i/>
        </w:rPr>
        <w:t>Gilman.</w:t>
      </w:r>
      <w:r>
        <w:rPr>
          <w:i/>
          <w:spacing w:val="40"/>
        </w:rPr>
        <w:t> </w:t>
      </w:r>
      <w:r>
        <w:rPr>
          <w:i/>
        </w:rPr>
        <w:t>The</w:t>
      </w:r>
      <w:r>
        <w:rPr>
          <w:i/>
          <w:spacing w:val="40"/>
        </w:rPr>
        <w:t> </w:t>
      </w:r>
      <w:r>
        <w:rPr>
          <w:i/>
        </w:rPr>
        <w:t>pharmacological</w:t>
      </w:r>
      <w:r>
        <w:rPr>
          <w:i/>
          <w:spacing w:val="40"/>
        </w:rPr>
        <w:t> </w:t>
      </w:r>
      <w:r>
        <w:rPr>
          <w:i/>
        </w:rPr>
        <w:t>Basis</w:t>
      </w:r>
      <w:r>
        <w:rPr>
          <w:i/>
          <w:spacing w:val="40"/>
        </w:rPr>
        <w:t> </w:t>
      </w:r>
      <w:r>
        <w:rPr>
          <w:i/>
        </w:rPr>
        <w:t>of</w:t>
      </w:r>
      <w:r>
        <w:rPr>
          <w:i/>
          <w:spacing w:val="40"/>
        </w:rPr>
        <w:t> </w:t>
      </w:r>
      <w:r>
        <w:rPr>
          <w:i/>
        </w:rPr>
        <w:t>Therapeutics</w:t>
      </w:r>
      <w:r>
        <w:rPr/>
        <w:t>,</w:t>
      </w:r>
      <w:r>
        <w:rPr>
          <w:spacing w:val="40"/>
        </w:rPr>
        <w:t> </w:t>
      </w:r>
      <w:r>
        <w:rPr/>
        <w:t>9</w:t>
      </w:r>
      <w:r>
        <w:rPr>
          <w:vertAlign w:val="superscript"/>
        </w:rPr>
        <w:t>th</w:t>
      </w:r>
      <w:r>
        <w:rPr>
          <w:spacing w:val="40"/>
          <w:vertAlign w:val="baseline"/>
        </w:rPr>
        <w:t> </w:t>
      </w:r>
      <w:r>
        <w:rPr>
          <w:vertAlign w:val="baseline"/>
        </w:rPr>
        <w:t>edition. McGraw-Hill Co. In: New York, pp.617-657.</w:t>
      </w:r>
    </w:p>
    <w:p>
      <w:pPr>
        <w:spacing w:line="250" w:lineRule="exact" w:before="0"/>
        <w:ind w:left="151" w:right="0" w:firstLine="0"/>
        <w:jc w:val="both"/>
        <w:rPr>
          <w:sz w:val="22"/>
        </w:rPr>
      </w:pPr>
      <w:r>
        <w:rPr>
          <w:sz w:val="22"/>
        </w:rPr>
        <w:t>Irvine</w:t>
      </w:r>
      <w:r>
        <w:rPr>
          <w:spacing w:val="11"/>
          <w:sz w:val="22"/>
        </w:rPr>
        <w:t> </w:t>
      </w:r>
      <w:r>
        <w:rPr>
          <w:sz w:val="22"/>
        </w:rPr>
        <w:t>F.R.,(1961).</w:t>
      </w:r>
      <w:r>
        <w:rPr>
          <w:spacing w:val="14"/>
          <w:sz w:val="22"/>
        </w:rPr>
        <w:t> </w:t>
      </w:r>
      <w:r>
        <w:rPr>
          <w:i/>
          <w:sz w:val="22"/>
        </w:rPr>
        <w:t>Woody</w:t>
      </w:r>
      <w:r>
        <w:rPr>
          <w:i/>
          <w:spacing w:val="11"/>
          <w:sz w:val="22"/>
        </w:rPr>
        <w:t> </w:t>
      </w:r>
      <w:r>
        <w:rPr>
          <w:i/>
          <w:sz w:val="22"/>
        </w:rPr>
        <w:t>Plants</w:t>
      </w:r>
      <w:r>
        <w:rPr>
          <w:i/>
          <w:spacing w:val="12"/>
          <w:sz w:val="22"/>
        </w:rPr>
        <w:t> </w:t>
      </w:r>
      <w:r>
        <w:rPr>
          <w:i/>
          <w:sz w:val="22"/>
        </w:rPr>
        <w:t>of</w:t>
      </w:r>
      <w:r>
        <w:rPr>
          <w:i/>
          <w:spacing w:val="11"/>
          <w:sz w:val="22"/>
        </w:rPr>
        <w:t> </w:t>
      </w:r>
      <w:r>
        <w:rPr>
          <w:i/>
          <w:sz w:val="22"/>
        </w:rPr>
        <w:t>Ghana</w:t>
      </w:r>
      <w:r>
        <w:rPr>
          <w:i/>
          <w:spacing w:val="10"/>
          <w:sz w:val="22"/>
        </w:rPr>
        <w:t> </w:t>
      </w:r>
      <w:r>
        <w:rPr>
          <w:sz w:val="22"/>
        </w:rPr>
        <w:t>1</w:t>
      </w:r>
      <w:r>
        <w:rPr>
          <w:sz w:val="22"/>
          <w:vertAlign w:val="superscript"/>
        </w:rPr>
        <w:t>st</w:t>
      </w:r>
      <w:r>
        <w:rPr>
          <w:spacing w:val="13"/>
          <w:sz w:val="22"/>
          <w:vertAlign w:val="baseline"/>
        </w:rPr>
        <w:t> </w:t>
      </w:r>
      <w:r>
        <w:rPr>
          <w:sz w:val="22"/>
          <w:vertAlign w:val="baseline"/>
        </w:rPr>
        <w:t>ed.</w:t>
      </w:r>
      <w:r>
        <w:rPr>
          <w:spacing w:val="12"/>
          <w:sz w:val="22"/>
          <w:vertAlign w:val="baseline"/>
        </w:rPr>
        <w:t> </w:t>
      </w:r>
      <w:r>
        <w:rPr>
          <w:sz w:val="22"/>
          <w:vertAlign w:val="baseline"/>
        </w:rPr>
        <w:t>Oxford</w:t>
      </w:r>
      <w:r>
        <w:rPr>
          <w:spacing w:val="11"/>
          <w:sz w:val="22"/>
          <w:vertAlign w:val="baseline"/>
        </w:rPr>
        <w:t> </w:t>
      </w:r>
      <w:r>
        <w:rPr>
          <w:sz w:val="22"/>
          <w:vertAlign w:val="baseline"/>
        </w:rPr>
        <w:t>University</w:t>
      </w:r>
      <w:r>
        <w:rPr>
          <w:spacing w:val="11"/>
          <w:sz w:val="22"/>
          <w:vertAlign w:val="baseline"/>
        </w:rPr>
        <w:t> </w:t>
      </w:r>
      <w:r>
        <w:rPr>
          <w:sz w:val="22"/>
          <w:vertAlign w:val="baseline"/>
        </w:rPr>
        <w:t>Press</w:t>
      </w:r>
      <w:r>
        <w:rPr>
          <w:spacing w:val="12"/>
          <w:sz w:val="22"/>
          <w:vertAlign w:val="baseline"/>
        </w:rPr>
        <w:t> </w:t>
      </w:r>
      <w:r>
        <w:rPr>
          <w:sz w:val="22"/>
          <w:vertAlign w:val="baseline"/>
        </w:rPr>
        <w:t>London</w:t>
      </w:r>
      <w:r>
        <w:rPr>
          <w:spacing w:val="11"/>
          <w:sz w:val="22"/>
          <w:vertAlign w:val="baseline"/>
        </w:rPr>
        <w:t> </w:t>
      </w:r>
      <w:r>
        <w:rPr>
          <w:sz w:val="22"/>
          <w:vertAlign w:val="baseline"/>
        </w:rPr>
        <w:t>page</w:t>
      </w:r>
      <w:r>
        <w:rPr>
          <w:spacing w:val="12"/>
          <w:sz w:val="22"/>
          <w:vertAlign w:val="baseline"/>
        </w:rPr>
        <w:t> </w:t>
      </w:r>
      <w:r>
        <w:rPr>
          <w:spacing w:val="-4"/>
          <w:sz w:val="22"/>
          <w:vertAlign w:val="baseline"/>
        </w:rPr>
        <w:t>487.</w:t>
      </w:r>
    </w:p>
    <w:p>
      <w:pPr>
        <w:pStyle w:val="BodyText"/>
        <w:spacing w:before="17"/>
      </w:pPr>
    </w:p>
    <w:p>
      <w:pPr>
        <w:pStyle w:val="BodyText"/>
        <w:spacing w:line="244" w:lineRule="auto"/>
        <w:ind w:left="151" w:right="959"/>
      </w:pPr>
      <w:r>
        <w:rPr/>
        <w:t>Jessell, Thomas, M., Kandel, Eric. R., Schwartz, James. H., (1991). </w:t>
      </w:r>
      <w:r>
        <w:rPr>
          <w:i/>
        </w:rPr>
        <w:t>Principles of neural science</w:t>
      </w:r>
      <w:r>
        <w:rPr/>
        <w:t>. Norwalk, C.T: Appleton &amp; Lange. pp. 472–79.</w:t>
      </w:r>
    </w:p>
    <w:p>
      <w:pPr>
        <w:pStyle w:val="BodyText"/>
        <w:spacing w:before="11"/>
      </w:pPr>
    </w:p>
    <w:p>
      <w:pPr>
        <w:pStyle w:val="BodyText"/>
        <w:spacing w:line="244" w:lineRule="auto"/>
        <w:ind w:left="151" w:right="725"/>
        <w:jc w:val="both"/>
      </w:pPr>
      <w:r>
        <w:rPr/>
        <w:t>Kachmar, J. F. and Moss, D. N. (1976). Enzymes (Transferase). In: Fundamentals of chemistry (Nobert, W. Tietz Ed.) W. B. Saunders company, Philadelphia, pp.672-682.</w:t>
      </w:r>
    </w:p>
    <w:p>
      <w:pPr>
        <w:pStyle w:val="BodyText"/>
        <w:spacing w:before="13"/>
      </w:pPr>
    </w:p>
    <w:p>
      <w:pPr>
        <w:pStyle w:val="BodyText"/>
        <w:spacing w:line="244" w:lineRule="auto"/>
        <w:ind w:left="151" w:right="834"/>
        <w:jc w:val="both"/>
      </w:pPr>
      <w:r>
        <w:rPr/>
        <w:t>Kooijman, C.M., Dijkstra, P.U., Geertzen, J.H., Elzinga, A., Van der Schans, C.P., (2000) Phantom pain</w:t>
      </w:r>
      <w:r>
        <w:rPr>
          <w:spacing w:val="11"/>
        </w:rPr>
        <w:t> </w:t>
      </w:r>
      <w:r>
        <w:rPr/>
        <w:t>and</w:t>
      </w:r>
      <w:r>
        <w:rPr>
          <w:spacing w:val="11"/>
        </w:rPr>
        <w:t> </w:t>
      </w:r>
      <w:r>
        <w:rPr/>
        <w:t>phantom</w:t>
      </w:r>
      <w:r>
        <w:rPr>
          <w:spacing w:val="11"/>
        </w:rPr>
        <w:t> </w:t>
      </w:r>
      <w:r>
        <w:rPr/>
        <w:t>sensations</w:t>
      </w:r>
      <w:r>
        <w:rPr>
          <w:spacing w:val="11"/>
        </w:rPr>
        <w:t> </w:t>
      </w:r>
      <w:r>
        <w:rPr/>
        <w:t>in</w:t>
      </w:r>
      <w:r>
        <w:rPr>
          <w:spacing w:val="11"/>
        </w:rPr>
        <w:t> </w:t>
      </w:r>
      <w:r>
        <w:rPr/>
        <w:t>upper</w:t>
      </w:r>
      <w:r>
        <w:rPr>
          <w:spacing w:val="11"/>
        </w:rPr>
        <w:t> </w:t>
      </w:r>
      <w:r>
        <w:rPr/>
        <w:t>limb</w:t>
      </w:r>
      <w:r>
        <w:rPr>
          <w:spacing w:val="11"/>
        </w:rPr>
        <w:t> </w:t>
      </w:r>
      <w:r>
        <w:rPr/>
        <w:t>amputees:</w:t>
      </w:r>
      <w:r>
        <w:rPr>
          <w:spacing w:val="11"/>
        </w:rPr>
        <w:t> </w:t>
      </w:r>
      <w:r>
        <w:rPr/>
        <w:t>an</w:t>
      </w:r>
      <w:r>
        <w:rPr>
          <w:spacing w:val="12"/>
        </w:rPr>
        <w:t> </w:t>
      </w:r>
      <w:r>
        <w:rPr/>
        <w:t>epidemiological</w:t>
      </w:r>
      <w:r>
        <w:rPr>
          <w:spacing w:val="11"/>
        </w:rPr>
        <w:t> </w:t>
      </w:r>
      <w:r>
        <w:rPr/>
        <w:t>study.</w:t>
      </w:r>
      <w:r>
        <w:rPr>
          <w:spacing w:val="17"/>
        </w:rPr>
        <w:t> </w:t>
      </w:r>
      <w:r>
        <w:rPr>
          <w:i/>
        </w:rPr>
        <w:t>Pain</w:t>
      </w:r>
      <w:r>
        <w:rPr/>
        <w:t>.</w:t>
      </w:r>
      <w:r>
        <w:rPr>
          <w:spacing w:val="11"/>
        </w:rPr>
        <w:t> </w:t>
      </w:r>
      <w:r>
        <w:rPr>
          <w:spacing w:val="-2"/>
        </w:rPr>
        <w:t>87(1):33–41.</w:t>
      </w:r>
    </w:p>
    <w:p>
      <w:pPr>
        <w:pStyle w:val="BodyText"/>
        <w:spacing w:before="14"/>
      </w:pPr>
    </w:p>
    <w:p>
      <w:pPr>
        <w:pStyle w:val="BodyText"/>
        <w:spacing w:line="244" w:lineRule="auto"/>
        <w:ind w:left="151" w:right="725"/>
        <w:jc w:val="both"/>
      </w:pPr>
      <w:r>
        <w:rPr/>
        <w:t>Koster R., Anderson, M. and De Beer, E.J.(1959).Acetic acid for analgesic screening, </w:t>
      </w:r>
      <w:r>
        <w:rPr>
          <w:i/>
        </w:rPr>
        <w:t>Federal Proceedings</w:t>
      </w:r>
      <w:r>
        <w:rPr/>
        <w:t>. Vol. 18, 412 – 417.</w:t>
      </w:r>
    </w:p>
    <w:p>
      <w:pPr>
        <w:spacing w:line="244" w:lineRule="auto" w:before="228"/>
        <w:ind w:left="151" w:right="722" w:firstLine="0"/>
        <w:jc w:val="both"/>
        <w:rPr>
          <w:sz w:val="22"/>
        </w:rPr>
      </w:pPr>
      <w:r>
        <w:rPr>
          <w:sz w:val="22"/>
        </w:rPr>
        <w:t>Koyama,</w:t>
      </w:r>
      <w:r>
        <w:rPr>
          <w:spacing w:val="40"/>
          <w:sz w:val="22"/>
        </w:rPr>
        <w:t> </w:t>
      </w:r>
      <w:r>
        <w:rPr>
          <w:sz w:val="22"/>
        </w:rPr>
        <w:t>K.,</w:t>
      </w:r>
      <w:r>
        <w:rPr>
          <w:spacing w:val="40"/>
          <w:sz w:val="22"/>
        </w:rPr>
        <w:t> </w:t>
      </w:r>
      <w:r>
        <w:rPr>
          <w:sz w:val="22"/>
        </w:rPr>
        <w:t>Imazumi,</w:t>
      </w:r>
      <w:r>
        <w:rPr>
          <w:spacing w:val="40"/>
          <w:sz w:val="22"/>
        </w:rPr>
        <w:t> </w:t>
      </w:r>
      <w:r>
        <w:rPr>
          <w:sz w:val="22"/>
        </w:rPr>
        <w:t>T.</w:t>
      </w:r>
      <w:r>
        <w:rPr>
          <w:spacing w:val="40"/>
          <w:sz w:val="22"/>
        </w:rPr>
        <w:t> </w:t>
      </w:r>
      <w:r>
        <w:rPr>
          <w:sz w:val="22"/>
        </w:rPr>
        <w:t>and</w:t>
      </w:r>
      <w:r>
        <w:rPr>
          <w:spacing w:val="40"/>
          <w:sz w:val="22"/>
        </w:rPr>
        <w:t> </w:t>
      </w:r>
      <w:r>
        <w:rPr>
          <w:sz w:val="22"/>
        </w:rPr>
        <w:t>Akiba,</w:t>
      </w:r>
      <w:r>
        <w:rPr>
          <w:spacing w:val="40"/>
          <w:sz w:val="22"/>
        </w:rPr>
        <w:t> </w:t>
      </w:r>
      <w:r>
        <w:rPr>
          <w:sz w:val="22"/>
        </w:rPr>
        <w:t>M.</w:t>
      </w:r>
      <w:r>
        <w:rPr>
          <w:spacing w:val="40"/>
          <w:sz w:val="22"/>
        </w:rPr>
        <w:t> </w:t>
      </w:r>
      <w:r>
        <w:rPr>
          <w:sz w:val="22"/>
        </w:rPr>
        <w:t>(1997).</w:t>
      </w:r>
      <w:r>
        <w:rPr>
          <w:spacing w:val="40"/>
          <w:sz w:val="22"/>
        </w:rPr>
        <w:t> </w:t>
      </w:r>
      <w:r>
        <w:rPr>
          <w:sz w:val="22"/>
        </w:rPr>
        <w:t>Antinociceptive</w:t>
      </w:r>
      <w:r>
        <w:rPr>
          <w:spacing w:val="40"/>
          <w:sz w:val="22"/>
        </w:rPr>
        <w:t> </w:t>
      </w:r>
      <w:r>
        <w:rPr>
          <w:sz w:val="22"/>
        </w:rPr>
        <w:t>components</w:t>
      </w:r>
      <w:r>
        <w:rPr>
          <w:spacing w:val="40"/>
          <w:sz w:val="22"/>
        </w:rPr>
        <w:t> </w:t>
      </w:r>
      <w:r>
        <w:rPr>
          <w:sz w:val="22"/>
        </w:rPr>
        <w:t>of</w:t>
      </w:r>
      <w:r>
        <w:rPr>
          <w:spacing w:val="40"/>
          <w:sz w:val="22"/>
        </w:rPr>
        <w:t> </w:t>
      </w:r>
      <w:r>
        <w:rPr>
          <w:i/>
          <w:sz w:val="22"/>
        </w:rPr>
        <w:t>Ganoderma lucidum. Planta Medica</w:t>
      </w:r>
      <w:r>
        <w:rPr>
          <w:sz w:val="22"/>
        </w:rPr>
        <w:t>, 63:224-227.</w:t>
      </w:r>
    </w:p>
    <w:p>
      <w:pPr>
        <w:spacing w:line="244" w:lineRule="auto" w:before="228"/>
        <w:ind w:left="151" w:right="721" w:firstLine="0"/>
        <w:jc w:val="both"/>
        <w:rPr>
          <w:sz w:val="22"/>
        </w:rPr>
      </w:pPr>
      <w:r>
        <w:rPr>
          <w:sz w:val="22"/>
        </w:rPr>
        <w:t>Lanhers, M.C. Fleurentin, J. Mortar, F. Vinche, A and Younos, C. (1992).Anti-inflammatory and Analgesic</w:t>
      </w:r>
      <w:r>
        <w:rPr>
          <w:spacing w:val="40"/>
          <w:sz w:val="22"/>
        </w:rPr>
        <w:t> </w:t>
      </w:r>
      <w:r>
        <w:rPr>
          <w:sz w:val="22"/>
        </w:rPr>
        <w:t>effects</w:t>
      </w:r>
      <w:r>
        <w:rPr>
          <w:spacing w:val="40"/>
          <w:sz w:val="22"/>
        </w:rPr>
        <w:t> </w:t>
      </w:r>
      <w:r>
        <w:rPr>
          <w:sz w:val="22"/>
        </w:rPr>
        <w:t>of</w:t>
      </w:r>
      <w:r>
        <w:rPr>
          <w:spacing w:val="40"/>
          <w:sz w:val="22"/>
        </w:rPr>
        <w:t> </w:t>
      </w:r>
      <w:r>
        <w:rPr>
          <w:sz w:val="22"/>
        </w:rPr>
        <w:t>an</w:t>
      </w:r>
      <w:r>
        <w:rPr>
          <w:spacing w:val="40"/>
          <w:sz w:val="22"/>
        </w:rPr>
        <w:t> </w:t>
      </w:r>
      <w:r>
        <w:rPr>
          <w:sz w:val="22"/>
        </w:rPr>
        <w:t>aqueous</w:t>
      </w:r>
      <w:r>
        <w:rPr>
          <w:spacing w:val="40"/>
          <w:sz w:val="22"/>
        </w:rPr>
        <w:t> </w:t>
      </w:r>
      <w:r>
        <w:rPr>
          <w:sz w:val="22"/>
        </w:rPr>
        <w:t>extract</w:t>
      </w:r>
      <w:r>
        <w:rPr>
          <w:spacing w:val="40"/>
          <w:sz w:val="22"/>
        </w:rPr>
        <w:t> </w:t>
      </w:r>
      <w:r>
        <w:rPr>
          <w:sz w:val="22"/>
        </w:rPr>
        <w:t>of</w:t>
      </w:r>
      <w:r>
        <w:rPr>
          <w:spacing w:val="40"/>
          <w:sz w:val="22"/>
        </w:rPr>
        <w:t> </w:t>
      </w:r>
      <w:r>
        <w:rPr>
          <w:i/>
          <w:sz w:val="22"/>
        </w:rPr>
        <w:t>Harpagophytum</w:t>
      </w:r>
      <w:r>
        <w:rPr>
          <w:i/>
          <w:spacing w:val="40"/>
          <w:sz w:val="22"/>
        </w:rPr>
        <w:t> </w:t>
      </w:r>
      <w:r>
        <w:rPr>
          <w:i/>
          <w:sz w:val="22"/>
        </w:rPr>
        <w:t>Procumbens.</w:t>
      </w:r>
      <w:r>
        <w:rPr>
          <w:i/>
          <w:spacing w:val="40"/>
          <w:sz w:val="22"/>
        </w:rPr>
        <w:t> </w:t>
      </w:r>
      <w:r>
        <w:rPr>
          <w:i/>
          <w:sz w:val="22"/>
        </w:rPr>
        <w:t>Planta</w:t>
      </w:r>
      <w:r>
        <w:rPr>
          <w:i/>
          <w:spacing w:val="40"/>
          <w:sz w:val="22"/>
        </w:rPr>
        <w:t> </w:t>
      </w:r>
      <w:r>
        <w:rPr>
          <w:i/>
          <w:sz w:val="22"/>
        </w:rPr>
        <w:t>Medica,</w:t>
      </w:r>
      <w:r>
        <w:rPr>
          <w:i/>
          <w:spacing w:val="40"/>
          <w:sz w:val="22"/>
        </w:rPr>
        <w:t> </w:t>
      </w:r>
      <w:r>
        <w:rPr>
          <w:sz w:val="22"/>
        </w:rPr>
        <w:t>58:117- </w:t>
      </w:r>
      <w:r>
        <w:rPr>
          <w:spacing w:val="-4"/>
          <w:sz w:val="22"/>
        </w:rPr>
        <w:t>123.</w:t>
      </w:r>
    </w:p>
    <w:p>
      <w:pPr>
        <w:pStyle w:val="BodyText"/>
        <w:spacing w:line="244" w:lineRule="auto" w:before="3"/>
        <w:ind w:left="151" w:right="726"/>
        <w:jc w:val="both"/>
      </w:pPr>
      <w:r>
        <w:rPr/>
        <w:t>Levini,</w:t>
      </w:r>
      <w:r>
        <w:rPr>
          <w:spacing w:val="21"/>
        </w:rPr>
        <w:t> </w:t>
      </w:r>
      <w:r>
        <w:rPr/>
        <w:t>J.D.,</w:t>
      </w:r>
      <w:r>
        <w:rPr>
          <w:spacing w:val="25"/>
        </w:rPr>
        <w:t> </w:t>
      </w:r>
      <w:r>
        <w:rPr/>
        <w:t>Lau,</w:t>
      </w:r>
      <w:r>
        <w:rPr>
          <w:spacing w:val="19"/>
        </w:rPr>
        <w:t> </w:t>
      </w:r>
      <w:r>
        <w:rPr/>
        <w:t>W.</w:t>
      </w:r>
      <w:r>
        <w:rPr>
          <w:spacing w:val="23"/>
        </w:rPr>
        <w:t> </w:t>
      </w:r>
      <w:r>
        <w:rPr/>
        <w:t>Kwait,</w:t>
      </w:r>
      <w:r>
        <w:rPr>
          <w:spacing w:val="21"/>
        </w:rPr>
        <w:t> </w:t>
      </w:r>
      <w:r>
        <w:rPr/>
        <w:t>G.</w:t>
      </w:r>
      <w:r>
        <w:rPr>
          <w:spacing w:val="17"/>
        </w:rPr>
        <w:t> </w:t>
      </w:r>
      <w:r>
        <w:rPr/>
        <w:t>and</w:t>
      </w:r>
      <w:r>
        <w:rPr>
          <w:spacing w:val="25"/>
        </w:rPr>
        <w:t> </w:t>
      </w:r>
      <w:r>
        <w:rPr/>
        <w:t>Goetzl,</w:t>
      </w:r>
      <w:r>
        <w:rPr>
          <w:spacing w:val="21"/>
        </w:rPr>
        <w:t> </w:t>
      </w:r>
      <w:r>
        <w:rPr/>
        <w:t>E.J.</w:t>
      </w:r>
      <w:r>
        <w:rPr>
          <w:spacing w:val="19"/>
        </w:rPr>
        <w:t> </w:t>
      </w:r>
      <w:r>
        <w:rPr/>
        <w:t>(1984).</w:t>
      </w:r>
      <w:r>
        <w:rPr>
          <w:spacing w:val="23"/>
        </w:rPr>
        <w:t> </w:t>
      </w:r>
      <w:r>
        <w:rPr/>
        <w:t>Leukotriene</w:t>
      </w:r>
      <w:r>
        <w:rPr>
          <w:spacing w:val="17"/>
        </w:rPr>
        <w:t> </w:t>
      </w:r>
      <w:r>
        <w:rPr/>
        <w:t>B4</w:t>
      </w:r>
      <w:r>
        <w:rPr>
          <w:spacing w:val="19"/>
        </w:rPr>
        <w:t> </w:t>
      </w:r>
      <w:r>
        <w:rPr/>
        <w:t>produces</w:t>
      </w:r>
      <w:r>
        <w:rPr>
          <w:spacing w:val="26"/>
        </w:rPr>
        <w:t> </w:t>
      </w:r>
      <w:r>
        <w:rPr/>
        <w:t>hyperalgesia</w:t>
      </w:r>
      <w:r>
        <w:rPr>
          <w:spacing w:val="19"/>
        </w:rPr>
        <w:t> </w:t>
      </w:r>
      <w:r>
        <w:rPr/>
        <w:t>that is dependent on the polymorphonuclear leucocytes. </w:t>
      </w:r>
      <w:r>
        <w:rPr>
          <w:i/>
        </w:rPr>
        <w:t>Science, </w:t>
      </w:r>
      <w:r>
        <w:rPr/>
        <w:t>225:743-745.</w:t>
      </w:r>
    </w:p>
    <w:p>
      <w:pPr>
        <w:pStyle w:val="BodyText"/>
        <w:spacing w:before="5"/>
        <w:ind w:left="151"/>
        <w:jc w:val="both"/>
      </w:pPr>
      <w:r>
        <w:rPr/>
        <w:t>Linton,</w:t>
      </w:r>
      <w:r>
        <w:rPr>
          <w:spacing w:val="62"/>
          <w:w w:val="150"/>
        </w:rPr>
        <w:t> </w:t>
      </w:r>
      <w:r>
        <w:rPr/>
        <w:t>A.L.,</w:t>
      </w:r>
      <w:r>
        <w:rPr>
          <w:spacing w:val="64"/>
          <w:w w:val="150"/>
        </w:rPr>
        <w:t> </w:t>
      </w:r>
      <w:r>
        <w:rPr/>
        <w:t>Clark</w:t>
      </w:r>
      <w:r>
        <w:rPr>
          <w:spacing w:val="61"/>
          <w:w w:val="150"/>
        </w:rPr>
        <w:t> </w:t>
      </w:r>
      <w:r>
        <w:rPr/>
        <w:t>W.F.,</w:t>
      </w:r>
      <w:r>
        <w:rPr>
          <w:spacing w:val="63"/>
          <w:w w:val="150"/>
        </w:rPr>
        <w:t> </w:t>
      </w:r>
      <w:r>
        <w:rPr/>
        <w:t>Driedger</w:t>
      </w:r>
      <w:r>
        <w:rPr>
          <w:spacing w:val="63"/>
          <w:w w:val="150"/>
        </w:rPr>
        <w:t> </w:t>
      </w:r>
      <w:r>
        <w:rPr/>
        <w:t>A.</w:t>
      </w:r>
      <w:r>
        <w:rPr>
          <w:spacing w:val="62"/>
          <w:w w:val="150"/>
        </w:rPr>
        <w:t> </w:t>
      </w:r>
      <w:r>
        <w:rPr/>
        <w:t>A.</w:t>
      </w:r>
      <w:r>
        <w:rPr>
          <w:spacing w:val="65"/>
          <w:w w:val="150"/>
        </w:rPr>
        <w:t> </w:t>
      </w:r>
      <w:r>
        <w:rPr/>
        <w:t>(1980).</w:t>
      </w:r>
      <w:r>
        <w:rPr>
          <w:spacing w:val="60"/>
          <w:w w:val="150"/>
        </w:rPr>
        <w:t> </w:t>
      </w:r>
      <w:r>
        <w:rPr/>
        <w:t>Acute</w:t>
      </w:r>
      <w:r>
        <w:rPr>
          <w:spacing w:val="62"/>
          <w:w w:val="150"/>
        </w:rPr>
        <w:t> </w:t>
      </w:r>
      <w:r>
        <w:rPr/>
        <w:t>interstitial</w:t>
      </w:r>
      <w:r>
        <w:rPr>
          <w:spacing w:val="59"/>
          <w:w w:val="150"/>
        </w:rPr>
        <w:t> </w:t>
      </w:r>
      <w:r>
        <w:rPr/>
        <w:t>nephritis</w:t>
      </w:r>
      <w:r>
        <w:rPr>
          <w:spacing w:val="63"/>
          <w:w w:val="150"/>
        </w:rPr>
        <w:t> </w:t>
      </w:r>
      <w:r>
        <w:rPr/>
        <w:t>due</w:t>
      </w:r>
      <w:r>
        <w:rPr>
          <w:spacing w:val="61"/>
          <w:w w:val="150"/>
        </w:rPr>
        <w:t> </w:t>
      </w:r>
      <w:r>
        <w:rPr/>
        <w:t>to</w:t>
      </w:r>
      <w:r>
        <w:rPr>
          <w:spacing w:val="62"/>
          <w:w w:val="150"/>
        </w:rPr>
        <w:t> </w:t>
      </w:r>
      <w:r>
        <w:rPr>
          <w:spacing w:val="-2"/>
        </w:rPr>
        <w:t>drugs.</w:t>
      </w:r>
    </w:p>
    <w:p>
      <w:pPr>
        <w:spacing w:before="6"/>
        <w:ind w:left="151" w:right="0" w:firstLine="0"/>
        <w:jc w:val="both"/>
        <w:rPr>
          <w:sz w:val="22"/>
        </w:rPr>
      </w:pPr>
      <w:r>
        <w:rPr>
          <w:i/>
          <w:sz w:val="22"/>
        </w:rPr>
        <w:t>Annal.Inter.</w:t>
      </w:r>
      <w:r>
        <w:rPr>
          <w:i/>
          <w:spacing w:val="23"/>
          <w:sz w:val="22"/>
        </w:rPr>
        <w:t> </w:t>
      </w:r>
      <w:r>
        <w:rPr>
          <w:i/>
          <w:sz w:val="22"/>
        </w:rPr>
        <w:t>Med.,</w:t>
      </w:r>
      <w:r>
        <w:rPr>
          <w:i/>
          <w:spacing w:val="24"/>
          <w:sz w:val="22"/>
        </w:rPr>
        <w:t> </w:t>
      </w:r>
      <w:r>
        <w:rPr>
          <w:sz w:val="22"/>
        </w:rPr>
        <w:t>93.735-</w:t>
      </w:r>
      <w:r>
        <w:rPr>
          <w:spacing w:val="-4"/>
          <w:sz w:val="22"/>
        </w:rPr>
        <w:t>741.</w:t>
      </w:r>
    </w:p>
    <w:p>
      <w:pPr>
        <w:spacing w:line="244" w:lineRule="auto" w:before="6"/>
        <w:ind w:left="151" w:right="724" w:firstLine="0"/>
        <w:jc w:val="both"/>
        <w:rPr>
          <w:sz w:val="22"/>
        </w:rPr>
      </w:pPr>
      <w:r>
        <w:rPr>
          <w:sz w:val="22"/>
        </w:rPr>
        <w:t>Lompo, M., Guissou, I.P., Dubois, J., Dehaye, J.P., Oudraogo, S., Traore, A. and Some, N. (2007). Mechanism of the anti-inflammatory activity of </w:t>
      </w:r>
      <w:r>
        <w:rPr>
          <w:i/>
          <w:sz w:val="22"/>
        </w:rPr>
        <w:t>Khaya senegalensis </w:t>
      </w:r>
      <w:r>
        <w:rPr>
          <w:sz w:val="22"/>
        </w:rPr>
        <w:t>A. Juss. (Meliaceae).</w:t>
      </w:r>
      <w:r>
        <w:rPr>
          <w:spacing w:val="40"/>
          <w:sz w:val="22"/>
        </w:rPr>
        <w:t> </w:t>
      </w:r>
      <w:r>
        <w:rPr>
          <w:i/>
          <w:sz w:val="22"/>
        </w:rPr>
        <w:t>International Journal of Pharmacology</w:t>
      </w:r>
      <w:r>
        <w:rPr>
          <w:sz w:val="22"/>
        </w:rPr>
        <w:t>, 1-6.</w:t>
      </w:r>
    </w:p>
    <w:p>
      <w:pPr>
        <w:spacing w:line="244" w:lineRule="auto" w:before="4"/>
        <w:ind w:left="151" w:right="723" w:firstLine="0"/>
        <w:jc w:val="both"/>
        <w:rPr>
          <w:sz w:val="22"/>
        </w:rPr>
      </w:pPr>
      <w:r>
        <w:rPr>
          <w:sz w:val="22"/>
        </w:rPr>
        <w:t>Lorke</w:t>
      </w:r>
      <w:r>
        <w:rPr>
          <w:spacing w:val="13"/>
          <w:sz w:val="22"/>
        </w:rPr>
        <w:t> </w:t>
      </w:r>
      <w:r>
        <w:rPr>
          <w:sz w:val="22"/>
        </w:rPr>
        <w:t>D.A.</w:t>
      </w:r>
      <w:r>
        <w:rPr>
          <w:spacing w:val="13"/>
          <w:sz w:val="22"/>
        </w:rPr>
        <w:t> </w:t>
      </w:r>
      <w:r>
        <w:rPr>
          <w:sz w:val="22"/>
        </w:rPr>
        <w:t>(1983).</w:t>
      </w:r>
      <w:r>
        <w:rPr>
          <w:spacing w:val="16"/>
          <w:sz w:val="22"/>
        </w:rPr>
        <w:t> </w:t>
      </w:r>
      <w:r>
        <w:rPr>
          <w:i/>
          <w:sz w:val="22"/>
        </w:rPr>
        <w:t>A</w:t>
      </w:r>
      <w:r>
        <w:rPr>
          <w:i/>
          <w:spacing w:val="13"/>
          <w:sz w:val="22"/>
        </w:rPr>
        <w:t> </w:t>
      </w:r>
      <w:r>
        <w:rPr>
          <w:i/>
          <w:sz w:val="22"/>
        </w:rPr>
        <w:t>new</w:t>
      </w:r>
      <w:r>
        <w:rPr>
          <w:i/>
          <w:spacing w:val="13"/>
          <w:sz w:val="22"/>
        </w:rPr>
        <w:t> </w:t>
      </w:r>
      <w:r>
        <w:rPr>
          <w:i/>
          <w:sz w:val="22"/>
        </w:rPr>
        <w:t>Approach</w:t>
      </w:r>
      <w:r>
        <w:rPr>
          <w:i/>
          <w:spacing w:val="13"/>
          <w:sz w:val="22"/>
        </w:rPr>
        <w:t> </w:t>
      </w:r>
      <w:r>
        <w:rPr>
          <w:i/>
          <w:sz w:val="22"/>
        </w:rPr>
        <w:t>to</w:t>
      </w:r>
      <w:r>
        <w:rPr>
          <w:i/>
          <w:spacing w:val="13"/>
          <w:sz w:val="22"/>
        </w:rPr>
        <w:t> </w:t>
      </w:r>
      <w:r>
        <w:rPr>
          <w:i/>
          <w:sz w:val="22"/>
        </w:rPr>
        <w:t>practical</w:t>
      </w:r>
      <w:r>
        <w:rPr>
          <w:i/>
          <w:spacing w:val="13"/>
          <w:sz w:val="22"/>
        </w:rPr>
        <w:t> </w:t>
      </w:r>
      <w:r>
        <w:rPr>
          <w:i/>
          <w:sz w:val="22"/>
        </w:rPr>
        <w:t>Acute</w:t>
      </w:r>
      <w:r>
        <w:rPr>
          <w:i/>
          <w:spacing w:val="13"/>
          <w:sz w:val="22"/>
        </w:rPr>
        <w:t> </w:t>
      </w:r>
      <w:r>
        <w:rPr>
          <w:i/>
          <w:sz w:val="22"/>
        </w:rPr>
        <w:t>Toxicity</w:t>
      </w:r>
      <w:r>
        <w:rPr>
          <w:i/>
          <w:spacing w:val="13"/>
          <w:sz w:val="22"/>
        </w:rPr>
        <w:t> </w:t>
      </w:r>
      <w:r>
        <w:rPr>
          <w:i/>
          <w:sz w:val="22"/>
        </w:rPr>
        <w:t>testing.</w:t>
      </w:r>
      <w:r>
        <w:rPr>
          <w:i/>
          <w:spacing w:val="14"/>
          <w:sz w:val="22"/>
        </w:rPr>
        <w:t> </w:t>
      </w:r>
      <w:r>
        <w:rPr>
          <w:sz w:val="22"/>
        </w:rPr>
        <w:t>Archives</w:t>
      </w:r>
      <w:r>
        <w:rPr>
          <w:spacing w:val="13"/>
          <w:sz w:val="22"/>
        </w:rPr>
        <w:t> </w:t>
      </w:r>
      <w:r>
        <w:rPr>
          <w:sz w:val="22"/>
        </w:rPr>
        <w:t>of</w:t>
      </w:r>
      <w:r>
        <w:rPr>
          <w:spacing w:val="13"/>
          <w:sz w:val="22"/>
        </w:rPr>
        <w:t> </w:t>
      </w:r>
      <w:r>
        <w:rPr>
          <w:sz w:val="22"/>
        </w:rPr>
        <w:t>Toxicity</w:t>
      </w:r>
      <w:r>
        <w:rPr>
          <w:spacing w:val="13"/>
          <w:sz w:val="22"/>
        </w:rPr>
        <w:t> </w:t>
      </w:r>
      <w:r>
        <w:rPr>
          <w:sz w:val="22"/>
        </w:rPr>
        <w:t>54:275 – 287.</w:t>
      </w:r>
    </w:p>
    <w:p>
      <w:pPr>
        <w:pStyle w:val="BodyText"/>
        <w:spacing w:before="13"/>
      </w:pPr>
    </w:p>
    <w:p>
      <w:pPr>
        <w:pStyle w:val="BodyText"/>
        <w:spacing w:line="244" w:lineRule="auto"/>
        <w:ind w:left="151" w:right="1193"/>
      </w:pPr>
      <w:r>
        <w:rPr/>
        <w:t>Madsen, M.V; Gotzsche, P.C; Hróbjartsson, A.,</w:t>
      </w:r>
      <w:r>
        <w:rPr>
          <w:spacing w:val="40"/>
        </w:rPr>
        <w:t> </w:t>
      </w:r>
      <w:r>
        <w:rPr/>
        <w:t>(2009). "Acupuncture treatment for pain: systematic review of randomised clinical trials with acupuncture, placebo acupuncture, and no acupuncture groups". </w:t>
      </w:r>
      <w:r>
        <w:rPr>
          <w:i/>
        </w:rPr>
        <w:t>BMJ. </w:t>
      </w:r>
      <w:r>
        <w:rPr>
          <w:b/>
        </w:rPr>
        <w:t>338</w:t>
      </w:r>
      <w:r>
        <w:rPr/>
        <w:t>: 3115.</w:t>
      </w:r>
    </w:p>
    <w:p>
      <w:pPr>
        <w:pStyle w:val="BodyText"/>
        <w:spacing w:before="14"/>
      </w:pPr>
    </w:p>
    <w:p>
      <w:pPr>
        <w:spacing w:line="244" w:lineRule="auto" w:before="1"/>
        <w:ind w:left="151" w:right="723" w:firstLine="0"/>
        <w:jc w:val="both"/>
        <w:rPr>
          <w:sz w:val="22"/>
        </w:rPr>
      </w:pPr>
      <w:r>
        <w:rPr>
          <w:sz w:val="22"/>
        </w:rPr>
        <w:t>Mahran, G.H., El-Alfy, T.S., Ahmed, M.S., and Hanna, S., (1980). </w:t>
      </w:r>
      <w:r>
        <w:rPr>
          <w:i/>
          <w:sz w:val="22"/>
        </w:rPr>
        <w:t>Journal of African medicinal</w:t>
      </w:r>
      <w:r>
        <w:rPr>
          <w:i/>
          <w:spacing w:val="40"/>
          <w:sz w:val="22"/>
        </w:rPr>
        <w:t> </w:t>
      </w:r>
      <w:r>
        <w:rPr>
          <w:i/>
          <w:sz w:val="22"/>
        </w:rPr>
        <w:t>plants, </w:t>
      </w:r>
      <w:r>
        <w:rPr>
          <w:sz w:val="22"/>
        </w:rPr>
        <w:t>3:35-45.</w:t>
      </w:r>
    </w:p>
    <w:p>
      <w:pPr>
        <w:pStyle w:val="BodyText"/>
        <w:spacing w:before="2"/>
        <w:ind w:left="152"/>
        <w:jc w:val="both"/>
      </w:pPr>
      <w:r>
        <w:rPr/>
        <w:t>Manthey,</w:t>
      </w:r>
      <w:r>
        <w:rPr>
          <w:spacing w:val="51"/>
        </w:rPr>
        <w:t> </w:t>
      </w:r>
      <w:r>
        <w:rPr/>
        <w:t>J.A.,</w:t>
      </w:r>
      <w:r>
        <w:rPr>
          <w:spacing w:val="50"/>
        </w:rPr>
        <w:t> </w:t>
      </w:r>
      <w:r>
        <w:rPr/>
        <w:t>Grohmann,</w:t>
      </w:r>
      <w:r>
        <w:rPr>
          <w:spacing w:val="49"/>
        </w:rPr>
        <w:t> </w:t>
      </w:r>
      <w:r>
        <w:rPr/>
        <w:t>K.</w:t>
      </w:r>
      <w:r>
        <w:rPr>
          <w:spacing w:val="49"/>
        </w:rPr>
        <w:t> </w:t>
      </w:r>
      <w:r>
        <w:rPr/>
        <w:t>and</w:t>
      </w:r>
      <w:r>
        <w:rPr>
          <w:spacing w:val="52"/>
        </w:rPr>
        <w:t> </w:t>
      </w:r>
      <w:r>
        <w:rPr/>
        <w:t>Guthrie,</w:t>
      </w:r>
      <w:r>
        <w:rPr>
          <w:spacing w:val="49"/>
        </w:rPr>
        <w:t> </w:t>
      </w:r>
      <w:r>
        <w:rPr/>
        <w:t>N.</w:t>
      </w:r>
      <w:r>
        <w:rPr>
          <w:spacing w:val="49"/>
        </w:rPr>
        <w:t> </w:t>
      </w:r>
      <w:r>
        <w:rPr/>
        <w:t>(2001).</w:t>
      </w:r>
      <w:r>
        <w:rPr>
          <w:spacing w:val="50"/>
        </w:rPr>
        <w:t> </w:t>
      </w:r>
      <w:r>
        <w:rPr/>
        <w:t>Biological</w:t>
      </w:r>
      <w:r>
        <w:rPr>
          <w:spacing w:val="51"/>
        </w:rPr>
        <w:t> </w:t>
      </w:r>
      <w:r>
        <w:rPr/>
        <w:t>properties</w:t>
      </w:r>
      <w:r>
        <w:rPr>
          <w:spacing w:val="52"/>
        </w:rPr>
        <w:t> </w:t>
      </w:r>
      <w:r>
        <w:rPr/>
        <w:t>of</w:t>
      </w:r>
      <w:r>
        <w:rPr>
          <w:spacing w:val="50"/>
        </w:rPr>
        <w:t> </w:t>
      </w:r>
      <w:r>
        <w:rPr/>
        <w:t>citrus</w:t>
      </w:r>
      <w:r>
        <w:rPr>
          <w:spacing w:val="48"/>
        </w:rPr>
        <w:t> </w:t>
      </w:r>
      <w:r>
        <w:rPr>
          <w:spacing w:val="-2"/>
        </w:rPr>
        <w:t>flavonoids</w:t>
      </w:r>
    </w:p>
    <w:p>
      <w:pPr>
        <w:spacing w:after="0"/>
        <w:jc w:val="both"/>
        <w:sectPr>
          <w:pgSz w:w="12240" w:h="15840"/>
          <w:pgMar w:header="0" w:footer="944" w:top="1280" w:bottom="1140" w:left="1720" w:right="540"/>
        </w:sectPr>
      </w:pPr>
    </w:p>
    <w:p>
      <w:pPr>
        <w:spacing w:before="70"/>
        <w:ind w:left="151" w:right="0" w:firstLine="0"/>
        <w:jc w:val="left"/>
        <w:rPr>
          <w:sz w:val="22"/>
        </w:rPr>
      </w:pPr>
      <w:r>
        <w:rPr>
          <w:sz w:val="22"/>
        </w:rPr>
        <w:t>pertaining</w:t>
      </w:r>
      <w:r>
        <w:rPr>
          <w:spacing w:val="16"/>
          <w:sz w:val="22"/>
        </w:rPr>
        <w:t> </w:t>
      </w:r>
      <w:r>
        <w:rPr>
          <w:sz w:val="22"/>
        </w:rPr>
        <w:t>to</w:t>
      </w:r>
      <w:r>
        <w:rPr>
          <w:spacing w:val="16"/>
          <w:sz w:val="22"/>
        </w:rPr>
        <w:t> </w:t>
      </w:r>
      <w:r>
        <w:rPr>
          <w:sz w:val="22"/>
        </w:rPr>
        <w:t>cancer</w:t>
      </w:r>
      <w:r>
        <w:rPr>
          <w:spacing w:val="16"/>
          <w:sz w:val="22"/>
        </w:rPr>
        <w:t> </w:t>
      </w:r>
      <w:r>
        <w:rPr>
          <w:sz w:val="22"/>
        </w:rPr>
        <w:t>and</w:t>
      </w:r>
      <w:r>
        <w:rPr>
          <w:spacing w:val="16"/>
          <w:sz w:val="22"/>
        </w:rPr>
        <w:t> </w:t>
      </w:r>
      <w:r>
        <w:rPr>
          <w:sz w:val="22"/>
        </w:rPr>
        <w:t>inflammation.</w:t>
      </w:r>
      <w:r>
        <w:rPr>
          <w:spacing w:val="17"/>
          <w:sz w:val="22"/>
        </w:rPr>
        <w:t> </w:t>
      </w:r>
      <w:r>
        <w:rPr>
          <w:i/>
          <w:sz w:val="22"/>
        </w:rPr>
        <w:t>Current</w:t>
      </w:r>
      <w:r>
        <w:rPr>
          <w:i/>
          <w:spacing w:val="17"/>
          <w:sz w:val="22"/>
        </w:rPr>
        <w:t> </w:t>
      </w:r>
      <w:r>
        <w:rPr>
          <w:i/>
          <w:sz w:val="22"/>
        </w:rPr>
        <w:t>Medicinal</w:t>
      </w:r>
      <w:r>
        <w:rPr>
          <w:i/>
          <w:spacing w:val="16"/>
          <w:sz w:val="22"/>
        </w:rPr>
        <w:t> </w:t>
      </w:r>
      <w:r>
        <w:rPr>
          <w:i/>
          <w:sz w:val="22"/>
        </w:rPr>
        <w:t>Chemistry</w:t>
      </w:r>
      <w:r>
        <w:rPr>
          <w:sz w:val="22"/>
        </w:rPr>
        <w:t>,</w:t>
      </w:r>
      <w:r>
        <w:rPr>
          <w:spacing w:val="16"/>
          <w:sz w:val="22"/>
        </w:rPr>
        <w:t> </w:t>
      </w:r>
      <w:r>
        <w:rPr>
          <w:sz w:val="22"/>
        </w:rPr>
        <w:t>8:135-</w:t>
      </w:r>
      <w:r>
        <w:rPr>
          <w:spacing w:val="-4"/>
          <w:sz w:val="22"/>
        </w:rPr>
        <w:t>153.</w:t>
      </w:r>
    </w:p>
    <w:p>
      <w:pPr>
        <w:pStyle w:val="BodyText"/>
        <w:spacing w:line="244" w:lineRule="auto" w:before="6"/>
        <w:ind w:left="151" w:right="959"/>
      </w:pPr>
      <w:r>
        <w:rPr/>
        <w:t>Mathenheimer,</w:t>
      </w:r>
      <w:r>
        <w:rPr>
          <w:spacing w:val="80"/>
          <w:w w:val="150"/>
        </w:rPr>
        <w:t> </w:t>
      </w:r>
      <w:r>
        <w:rPr/>
        <w:t>H.</w:t>
      </w:r>
      <w:r>
        <w:rPr>
          <w:spacing w:val="80"/>
        </w:rPr>
        <w:t> </w:t>
      </w:r>
      <w:r>
        <w:rPr/>
        <w:t>(1971).</w:t>
      </w:r>
      <w:r>
        <w:rPr>
          <w:spacing w:val="80"/>
        </w:rPr>
        <w:t> </w:t>
      </w:r>
      <w:r>
        <w:rPr/>
        <w:t>Enzymology</w:t>
      </w:r>
      <w:r>
        <w:rPr>
          <w:spacing w:val="80"/>
        </w:rPr>
        <w:t> </w:t>
      </w:r>
      <w:r>
        <w:rPr/>
        <w:t>of</w:t>
      </w:r>
      <w:r>
        <w:rPr>
          <w:spacing w:val="80"/>
        </w:rPr>
        <w:t> </w:t>
      </w:r>
      <w:r>
        <w:rPr/>
        <w:t>organs</w:t>
      </w:r>
      <w:r>
        <w:rPr>
          <w:spacing w:val="80"/>
        </w:rPr>
        <w:t> </w:t>
      </w:r>
      <w:r>
        <w:rPr/>
        <w:t>In:</w:t>
      </w:r>
      <w:r>
        <w:rPr>
          <w:spacing w:val="80"/>
        </w:rPr>
        <w:t> </w:t>
      </w:r>
      <w:r>
        <w:rPr/>
        <w:t>Mathenheimer’s</w:t>
      </w:r>
      <w:r>
        <w:rPr>
          <w:spacing w:val="80"/>
        </w:rPr>
        <w:t> </w:t>
      </w:r>
      <w:r>
        <w:rPr/>
        <w:t>clinical</w:t>
      </w:r>
      <w:r>
        <w:rPr>
          <w:spacing w:val="80"/>
        </w:rPr>
        <w:t> </w:t>
      </w:r>
      <w:r>
        <w:rPr/>
        <w:t>enzymology;</w:t>
      </w:r>
      <w:r>
        <w:rPr>
          <w:spacing w:val="80"/>
        </w:rPr>
        <w:t> </w:t>
      </w:r>
      <w:r>
        <w:rPr/>
        <w:t>principle and applications. Ann. Arbor. </w:t>
      </w:r>
      <w:r>
        <w:rPr>
          <w:i/>
        </w:rPr>
        <w:t>Science publisher Inc</w:t>
      </w:r>
      <w:r>
        <w:rPr/>
        <w:t>. pp 47-74.</w:t>
      </w:r>
    </w:p>
    <w:p>
      <w:pPr>
        <w:spacing w:line="244" w:lineRule="auto" w:before="2"/>
        <w:ind w:left="151" w:right="0" w:hanging="1"/>
        <w:jc w:val="left"/>
        <w:rPr>
          <w:sz w:val="22"/>
        </w:rPr>
      </w:pPr>
      <w:r>
        <w:rPr>
          <w:sz w:val="22"/>
        </w:rPr>
        <w:t>McCaffery</w:t>
      </w:r>
      <w:r>
        <w:rPr>
          <w:spacing w:val="80"/>
          <w:sz w:val="22"/>
        </w:rPr>
        <w:t> </w:t>
      </w:r>
      <w:r>
        <w:rPr>
          <w:sz w:val="22"/>
        </w:rPr>
        <w:t>M.</w:t>
      </w:r>
      <w:r>
        <w:rPr>
          <w:spacing w:val="80"/>
          <w:sz w:val="22"/>
        </w:rPr>
        <w:t> </w:t>
      </w:r>
      <w:r>
        <w:rPr>
          <w:sz w:val="22"/>
        </w:rPr>
        <w:t>1968.</w:t>
      </w:r>
      <w:r>
        <w:rPr>
          <w:spacing w:val="80"/>
          <w:sz w:val="22"/>
        </w:rPr>
        <w:t> </w:t>
      </w:r>
      <w:r>
        <w:rPr>
          <w:i/>
          <w:sz w:val="22"/>
        </w:rPr>
        <w:t>Nursing</w:t>
      </w:r>
      <w:r>
        <w:rPr>
          <w:i/>
          <w:spacing w:val="80"/>
          <w:sz w:val="22"/>
        </w:rPr>
        <w:t> </w:t>
      </w:r>
      <w:r>
        <w:rPr>
          <w:i/>
          <w:sz w:val="22"/>
        </w:rPr>
        <w:t>practice</w:t>
      </w:r>
      <w:r>
        <w:rPr>
          <w:i/>
          <w:spacing w:val="80"/>
          <w:sz w:val="22"/>
        </w:rPr>
        <w:t> </w:t>
      </w:r>
      <w:r>
        <w:rPr>
          <w:i/>
          <w:sz w:val="22"/>
        </w:rPr>
        <w:t>theories</w:t>
      </w:r>
      <w:r>
        <w:rPr>
          <w:i/>
          <w:spacing w:val="80"/>
          <w:sz w:val="22"/>
        </w:rPr>
        <w:t> </w:t>
      </w:r>
      <w:r>
        <w:rPr>
          <w:i/>
          <w:sz w:val="22"/>
        </w:rPr>
        <w:t>related</w:t>
      </w:r>
      <w:r>
        <w:rPr>
          <w:i/>
          <w:spacing w:val="80"/>
          <w:sz w:val="22"/>
        </w:rPr>
        <w:t> </w:t>
      </w:r>
      <w:r>
        <w:rPr>
          <w:i/>
          <w:sz w:val="22"/>
        </w:rPr>
        <w:t>to</w:t>
      </w:r>
      <w:r>
        <w:rPr>
          <w:i/>
          <w:spacing w:val="80"/>
          <w:sz w:val="22"/>
        </w:rPr>
        <w:t> </w:t>
      </w:r>
      <w:r>
        <w:rPr>
          <w:i/>
          <w:sz w:val="22"/>
        </w:rPr>
        <w:t>cognition,</w:t>
      </w:r>
      <w:r>
        <w:rPr>
          <w:i/>
          <w:spacing w:val="80"/>
          <w:sz w:val="22"/>
        </w:rPr>
        <w:t> </w:t>
      </w:r>
      <w:r>
        <w:rPr>
          <w:i/>
          <w:sz w:val="22"/>
        </w:rPr>
        <w:t>bodily</w:t>
      </w:r>
      <w:r>
        <w:rPr>
          <w:i/>
          <w:spacing w:val="80"/>
          <w:sz w:val="22"/>
        </w:rPr>
        <w:t> </w:t>
      </w:r>
      <w:r>
        <w:rPr>
          <w:i/>
          <w:sz w:val="22"/>
        </w:rPr>
        <w:t>pain,</w:t>
      </w:r>
      <w:r>
        <w:rPr>
          <w:i/>
          <w:spacing w:val="80"/>
          <w:sz w:val="22"/>
        </w:rPr>
        <w:t> </w:t>
      </w:r>
      <w:r>
        <w:rPr>
          <w:i/>
          <w:sz w:val="22"/>
        </w:rPr>
        <w:t>and</w:t>
      </w:r>
      <w:r>
        <w:rPr>
          <w:i/>
          <w:spacing w:val="80"/>
          <w:sz w:val="22"/>
        </w:rPr>
        <w:t> </w:t>
      </w:r>
      <w:r>
        <w:rPr>
          <w:i/>
          <w:sz w:val="22"/>
        </w:rPr>
        <w:t>man- environment interactions</w:t>
      </w:r>
      <w:r>
        <w:rPr>
          <w:sz w:val="22"/>
        </w:rPr>
        <w:t>. LosAngeles: UCLA Students Store.</w:t>
      </w:r>
    </w:p>
    <w:p>
      <w:pPr>
        <w:pStyle w:val="BodyText"/>
        <w:spacing w:before="13"/>
      </w:pPr>
    </w:p>
    <w:p>
      <w:pPr>
        <w:spacing w:line="244" w:lineRule="auto" w:before="0"/>
        <w:ind w:left="151" w:right="1026" w:firstLine="0"/>
        <w:jc w:val="left"/>
        <w:rPr>
          <w:sz w:val="22"/>
        </w:rPr>
      </w:pPr>
      <w:r>
        <w:rPr>
          <w:sz w:val="22"/>
        </w:rPr>
        <w:t>Melzack, R., Wall, P.D., (1996). </w:t>
      </w:r>
      <w:r>
        <w:rPr>
          <w:i/>
          <w:sz w:val="22"/>
        </w:rPr>
        <w:t>The challenge of pain</w:t>
      </w:r>
      <w:r>
        <w:rPr>
          <w:sz w:val="22"/>
        </w:rPr>
        <w:t>. 2</w:t>
      </w:r>
      <w:r>
        <w:rPr>
          <w:sz w:val="22"/>
          <w:vertAlign w:val="superscript"/>
        </w:rPr>
        <w:t>nd</w:t>
      </w:r>
      <w:r>
        <w:rPr>
          <w:sz w:val="22"/>
          <w:vertAlign w:val="baseline"/>
        </w:rPr>
        <w:t> Ed. New York: Penguin Books. p. 17–</w:t>
      </w:r>
      <w:r>
        <w:rPr>
          <w:spacing w:val="40"/>
          <w:sz w:val="22"/>
          <w:vertAlign w:val="baseline"/>
        </w:rPr>
        <w:t> </w:t>
      </w:r>
      <w:r>
        <w:rPr>
          <w:spacing w:val="-4"/>
          <w:sz w:val="22"/>
          <w:vertAlign w:val="baseline"/>
        </w:rPr>
        <w:t>19.</w:t>
      </w:r>
    </w:p>
    <w:p>
      <w:pPr>
        <w:pStyle w:val="BodyText"/>
        <w:spacing w:before="11"/>
      </w:pPr>
    </w:p>
    <w:p>
      <w:pPr>
        <w:spacing w:line="247" w:lineRule="auto" w:before="0"/>
        <w:ind w:left="151" w:right="959" w:firstLine="0"/>
        <w:jc w:val="left"/>
        <w:rPr>
          <w:sz w:val="22"/>
        </w:rPr>
      </w:pPr>
      <w:r>
        <w:rPr>
          <w:sz w:val="22"/>
        </w:rPr>
        <w:t>Merskey,</w:t>
      </w:r>
      <w:r>
        <w:rPr>
          <w:spacing w:val="80"/>
          <w:sz w:val="22"/>
        </w:rPr>
        <w:t> </w:t>
      </w:r>
      <w:r>
        <w:rPr>
          <w:sz w:val="22"/>
        </w:rPr>
        <w:t>H &amp; Bogduk, N. (1994). </w:t>
      </w:r>
      <w:r>
        <w:rPr>
          <w:i/>
          <w:sz w:val="22"/>
        </w:rPr>
        <w:t>Classification of Chronic Pain</w:t>
      </w:r>
      <w:r>
        <w:rPr>
          <w:sz w:val="22"/>
        </w:rPr>
        <w:t>. 2</w:t>
      </w:r>
      <w:r>
        <w:rPr>
          <w:sz w:val="22"/>
          <w:vertAlign w:val="superscript"/>
        </w:rPr>
        <w:t>nd</w:t>
      </w:r>
      <w:r>
        <w:rPr>
          <w:sz w:val="22"/>
          <w:vertAlign w:val="baseline"/>
        </w:rPr>
        <w:t> Ed. Seattle: </w:t>
      </w:r>
      <w:r>
        <w:rPr>
          <w:sz w:val="22"/>
          <w:vertAlign w:val="baseline"/>
        </w:rPr>
        <w:t>International Association for the Study of Pain. p.3 &amp; 4.</w:t>
      </w:r>
    </w:p>
    <w:p>
      <w:pPr>
        <w:pStyle w:val="BodyText"/>
        <w:spacing w:before="11"/>
      </w:pPr>
    </w:p>
    <w:p>
      <w:pPr>
        <w:pStyle w:val="BodyText"/>
        <w:ind w:left="151"/>
        <w:jc w:val="both"/>
      </w:pPr>
      <w:r>
        <w:rPr/>
        <w:t>Middleton,E.</w:t>
      </w:r>
      <w:r>
        <w:rPr>
          <w:spacing w:val="60"/>
        </w:rPr>
        <w:t> </w:t>
      </w:r>
      <w:r>
        <w:rPr/>
        <w:t>Jr.</w:t>
      </w:r>
      <w:r>
        <w:rPr>
          <w:spacing w:val="58"/>
        </w:rPr>
        <w:t> </w:t>
      </w:r>
      <w:r>
        <w:rPr/>
        <w:t>(1998).</w:t>
      </w:r>
      <w:r>
        <w:rPr>
          <w:spacing w:val="58"/>
        </w:rPr>
        <w:t> </w:t>
      </w:r>
      <w:r>
        <w:rPr/>
        <w:t>Effect</w:t>
      </w:r>
      <w:r>
        <w:rPr>
          <w:spacing w:val="59"/>
        </w:rPr>
        <w:t> </w:t>
      </w:r>
      <w:r>
        <w:rPr/>
        <w:t>of</w:t>
      </w:r>
      <w:r>
        <w:rPr>
          <w:spacing w:val="59"/>
        </w:rPr>
        <w:t> </w:t>
      </w:r>
      <w:r>
        <w:rPr/>
        <w:t>plant</w:t>
      </w:r>
      <w:r>
        <w:rPr>
          <w:spacing w:val="56"/>
        </w:rPr>
        <w:t> </w:t>
      </w:r>
      <w:r>
        <w:rPr/>
        <w:t>flavonoids</w:t>
      </w:r>
      <w:r>
        <w:rPr>
          <w:spacing w:val="59"/>
        </w:rPr>
        <w:t> </w:t>
      </w:r>
      <w:r>
        <w:rPr/>
        <w:t>on</w:t>
      </w:r>
      <w:r>
        <w:rPr>
          <w:spacing w:val="59"/>
        </w:rPr>
        <w:t> </w:t>
      </w:r>
      <w:r>
        <w:rPr/>
        <w:t>immune</w:t>
      </w:r>
      <w:r>
        <w:rPr>
          <w:spacing w:val="57"/>
        </w:rPr>
        <w:t> </w:t>
      </w:r>
      <w:r>
        <w:rPr/>
        <w:t>and</w:t>
      </w:r>
      <w:r>
        <w:rPr>
          <w:spacing w:val="57"/>
        </w:rPr>
        <w:t> </w:t>
      </w:r>
      <w:r>
        <w:rPr/>
        <w:t>inflammatory</w:t>
      </w:r>
      <w:r>
        <w:rPr>
          <w:spacing w:val="56"/>
        </w:rPr>
        <w:t> </w:t>
      </w:r>
      <w:r>
        <w:rPr/>
        <w:t>cell</w:t>
      </w:r>
      <w:r>
        <w:rPr>
          <w:spacing w:val="59"/>
        </w:rPr>
        <w:t> </w:t>
      </w:r>
      <w:r>
        <w:rPr>
          <w:spacing w:val="-2"/>
        </w:rPr>
        <w:t>function.</w:t>
      </w:r>
    </w:p>
    <w:p>
      <w:pPr>
        <w:spacing w:before="6"/>
        <w:ind w:left="151" w:right="0" w:firstLine="0"/>
        <w:jc w:val="both"/>
        <w:rPr>
          <w:sz w:val="22"/>
        </w:rPr>
      </w:pPr>
      <w:r>
        <w:rPr>
          <w:i/>
          <w:sz w:val="22"/>
        </w:rPr>
        <w:t>Advances</w:t>
      </w:r>
      <w:r>
        <w:rPr>
          <w:i/>
          <w:spacing w:val="15"/>
          <w:sz w:val="22"/>
        </w:rPr>
        <w:t> </w:t>
      </w:r>
      <w:r>
        <w:rPr>
          <w:i/>
          <w:sz w:val="22"/>
        </w:rPr>
        <w:t>in</w:t>
      </w:r>
      <w:r>
        <w:rPr>
          <w:i/>
          <w:spacing w:val="16"/>
          <w:sz w:val="22"/>
        </w:rPr>
        <w:t> </w:t>
      </w:r>
      <w:r>
        <w:rPr>
          <w:i/>
          <w:sz w:val="22"/>
        </w:rPr>
        <w:t>Experimental</w:t>
      </w:r>
      <w:r>
        <w:rPr>
          <w:i/>
          <w:spacing w:val="15"/>
          <w:sz w:val="22"/>
        </w:rPr>
        <w:t> </w:t>
      </w:r>
      <w:r>
        <w:rPr>
          <w:i/>
          <w:sz w:val="22"/>
        </w:rPr>
        <w:t>and</w:t>
      </w:r>
      <w:r>
        <w:rPr>
          <w:i/>
          <w:spacing w:val="16"/>
          <w:sz w:val="22"/>
        </w:rPr>
        <w:t> </w:t>
      </w:r>
      <w:r>
        <w:rPr>
          <w:i/>
          <w:sz w:val="22"/>
        </w:rPr>
        <w:t>Medical</w:t>
      </w:r>
      <w:r>
        <w:rPr>
          <w:i/>
          <w:spacing w:val="16"/>
          <w:sz w:val="22"/>
        </w:rPr>
        <w:t> </w:t>
      </w:r>
      <w:r>
        <w:rPr>
          <w:i/>
          <w:sz w:val="22"/>
        </w:rPr>
        <w:t>Biology,</w:t>
      </w:r>
      <w:r>
        <w:rPr>
          <w:i/>
          <w:spacing w:val="19"/>
          <w:sz w:val="22"/>
        </w:rPr>
        <w:t> </w:t>
      </w:r>
      <w:r>
        <w:rPr>
          <w:sz w:val="22"/>
        </w:rPr>
        <w:t>439:175-</w:t>
      </w:r>
      <w:r>
        <w:rPr>
          <w:spacing w:val="-4"/>
          <w:sz w:val="22"/>
        </w:rPr>
        <w:t>186.</w:t>
      </w:r>
    </w:p>
    <w:p>
      <w:pPr>
        <w:spacing w:line="244" w:lineRule="auto" w:before="6"/>
        <w:ind w:left="151" w:right="723" w:firstLine="0"/>
        <w:jc w:val="both"/>
        <w:rPr>
          <w:sz w:val="22"/>
        </w:rPr>
      </w:pPr>
      <w:r>
        <w:rPr>
          <w:sz w:val="22"/>
        </w:rPr>
        <w:t>Mohamed I.M. and Ojewole,</w:t>
      </w:r>
      <w:r>
        <w:rPr>
          <w:spacing w:val="28"/>
          <w:sz w:val="22"/>
        </w:rPr>
        <w:t> </w:t>
      </w:r>
      <w:r>
        <w:rPr>
          <w:sz w:val="22"/>
        </w:rPr>
        <w:t>J.A.O. (2004) Analgesic, Antinflammatory and</w:t>
      </w:r>
      <w:r>
        <w:rPr>
          <w:spacing w:val="30"/>
          <w:sz w:val="22"/>
        </w:rPr>
        <w:t> </w:t>
      </w:r>
      <w:r>
        <w:rPr>
          <w:sz w:val="22"/>
        </w:rPr>
        <w:t>Antidiabetic Properties of </w:t>
      </w:r>
      <w:r>
        <w:rPr>
          <w:i/>
          <w:sz w:val="22"/>
        </w:rPr>
        <w:t>Harpagophytum Procumbent </w:t>
      </w:r>
      <w:r>
        <w:rPr>
          <w:sz w:val="22"/>
        </w:rPr>
        <w:t>DC (Pedaliaceae) Secondary Root Aqueous Extract. </w:t>
      </w:r>
      <w:r>
        <w:rPr>
          <w:i/>
          <w:sz w:val="22"/>
        </w:rPr>
        <w:t>Phytotherapy Research</w:t>
      </w:r>
      <w:r>
        <w:rPr>
          <w:sz w:val="22"/>
        </w:rPr>
        <w:t>, 18:982-989.</w:t>
      </w:r>
    </w:p>
    <w:p>
      <w:pPr>
        <w:pStyle w:val="BodyText"/>
        <w:spacing w:line="244" w:lineRule="auto" w:before="4"/>
        <w:ind w:left="151" w:right="725"/>
        <w:jc w:val="both"/>
      </w:pPr>
      <w:r>
        <w:rPr/>
        <w:t>Mohoney, J. F., Storey B.G. and Ibanez R.C. (1977).Analgesic abuse, renal parenchyma disease and carcinomas of the kidney or ureter. </w:t>
      </w:r>
      <w:r>
        <w:rPr>
          <w:i/>
        </w:rPr>
        <w:t>Ausrl. New Zeal J. Med., </w:t>
      </w:r>
      <w:r>
        <w:rPr/>
        <w:t>7.463-469.</w:t>
      </w:r>
    </w:p>
    <w:p>
      <w:pPr>
        <w:spacing w:line="244" w:lineRule="auto" w:before="2"/>
        <w:ind w:left="151" w:right="725" w:firstLine="0"/>
        <w:jc w:val="both"/>
        <w:rPr>
          <w:sz w:val="22"/>
        </w:rPr>
      </w:pPr>
      <w:r>
        <w:rPr>
          <w:sz w:val="22"/>
        </w:rPr>
        <w:t>Mycek, M. J., Harvey, R. A. and Champe, P. C., and Fisher, B. D. (2000).Antidepressant drugs. </w:t>
      </w:r>
      <w:r>
        <w:rPr>
          <w:i/>
          <w:sz w:val="22"/>
        </w:rPr>
        <w:t>Lippincott’s</w:t>
      </w:r>
      <w:r>
        <w:rPr>
          <w:i/>
          <w:spacing w:val="40"/>
          <w:sz w:val="22"/>
        </w:rPr>
        <w:t> </w:t>
      </w:r>
      <w:r>
        <w:rPr>
          <w:i/>
          <w:sz w:val="22"/>
        </w:rPr>
        <w:t>illustrated</w:t>
      </w:r>
      <w:r>
        <w:rPr>
          <w:i/>
          <w:spacing w:val="40"/>
          <w:sz w:val="22"/>
        </w:rPr>
        <w:t> </w:t>
      </w:r>
      <w:r>
        <w:rPr>
          <w:i/>
          <w:sz w:val="22"/>
        </w:rPr>
        <w:t>Reviews:</w:t>
      </w:r>
      <w:r>
        <w:rPr>
          <w:i/>
          <w:spacing w:val="40"/>
          <w:sz w:val="22"/>
        </w:rPr>
        <w:t> </w:t>
      </w:r>
      <w:r>
        <w:rPr>
          <w:i/>
          <w:sz w:val="22"/>
        </w:rPr>
        <w:t>Pharmacology</w:t>
      </w:r>
      <w:r>
        <w:rPr>
          <w:sz w:val="22"/>
        </w:rPr>
        <w:t>.</w:t>
      </w:r>
      <w:r>
        <w:rPr>
          <w:spacing w:val="40"/>
          <w:sz w:val="22"/>
        </w:rPr>
        <w:t> </w:t>
      </w:r>
      <w:r>
        <w:rPr>
          <w:sz w:val="22"/>
        </w:rPr>
        <w:t>2</w:t>
      </w:r>
      <w:r>
        <w:rPr>
          <w:sz w:val="22"/>
          <w:vertAlign w:val="superscript"/>
        </w:rPr>
        <w:t>nd</w:t>
      </w:r>
      <w:r>
        <w:rPr>
          <w:spacing w:val="40"/>
          <w:sz w:val="22"/>
          <w:vertAlign w:val="baseline"/>
        </w:rPr>
        <w:t> </w:t>
      </w:r>
      <w:r>
        <w:rPr>
          <w:sz w:val="22"/>
          <w:vertAlign w:val="baseline"/>
        </w:rPr>
        <w:t>edition,</w:t>
      </w:r>
      <w:r>
        <w:rPr>
          <w:spacing w:val="40"/>
          <w:sz w:val="22"/>
          <w:vertAlign w:val="baseline"/>
        </w:rPr>
        <w:t> </w:t>
      </w:r>
      <w:r>
        <w:rPr>
          <w:sz w:val="22"/>
          <w:vertAlign w:val="baseline"/>
        </w:rPr>
        <w:t>Lippicott</w:t>
      </w:r>
      <w:r>
        <w:rPr>
          <w:spacing w:val="40"/>
          <w:sz w:val="22"/>
          <w:vertAlign w:val="baseline"/>
        </w:rPr>
        <w:t> </w:t>
      </w:r>
      <w:r>
        <w:rPr>
          <w:sz w:val="22"/>
          <w:vertAlign w:val="baseline"/>
        </w:rPr>
        <w:t>Raven</w:t>
      </w:r>
      <w:r>
        <w:rPr>
          <w:spacing w:val="40"/>
          <w:sz w:val="22"/>
          <w:vertAlign w:val="baseline"/>
        </w:rPr>
        <w:t> </w:t>
      </w:r>
      <w:r>
        <w:rPr>
          <w:sz w:val="22"/>
          <w:vertAlign w:val="baseline"/>
        </w:rPr>
        <w:t>publishers, Philadelphia. pp.81-142.</w:t>
      </w:r>
    </w:p>
    <w:p>
      <w:pPr>
        <w:spacing w:line="244" w:lineRule="auto" w:before="6"/>
        <w:ind w:left="151" w:right="726" w:firstLine="0"/>
        <w:jc w:val="both"/>
        <w:rPr>
          <w:sz w:val="22"/>
        </w:rPr>
      </w:pPr>
      <w:r>
        <w:rPr>
          <w:sz w:val="22"/>
        </w:rPr>
        <w:t>Naik, D.G., Mujumdar, A.M., Wagole, R.J., Kurkarni, D. K., and Kumbhorjar, M. S. </w:t>
      </w:r>
      <w:r>
        <w:rPr>
          <w:sz w:val="22"/>
        </w:rPr>
        <w:t>(2000). Pharmacological Sudies of</w:t>
      </w:r>
      <w:r>
        <w:rPr>
          <w:spacing w:val="40"/>
          <w:sz w:val="22"/>
        </w:rPr>
        <w:t> </w:t>
      </w:r>
      <w:r>
        <w:rPr>
          <w:i/>
          <w:sz w:val="22"/>
        </w:rPr>
        <w:t>Sterculia foetida</w:t>
      </w:r>
      <w:r>
        <w:rPr>
          <w:i/>
          <w:spacing w:val="40"/>
          <w:sz w:val="22"/>
        </w:rPr>
        <w:t> </w:t>
      </w:r>
      <w:r>
        <w:rPr>
          <w:sz w:val="22"/>
        </w:rPr>
        <w:t>leaves. </w:t>
      </w:r>
      <w:r>
        <w:rPr>
          <w:i/>
          <w:sz w:val="22"/>
        </w:rPr>
        <w:t>Pharmacological Biology</w:t>
      </w:r>
      <w:r>
        <w:rPr>
          <w:sz w:val="22"/>
        </w:rPr>
        <w:t>, 1 (38):13-17.</w:t>
      </w:r>
    </w:p>
    <w:p>
      <w:pPr>
        <w:spacing w:line="244" w:lineRule="auto" w:before="2"/>
        <w:ind w:left="151" w:right="940" w:hanging="1"/>
        <w:jc w:val="left"/>
        <w:rPr>
          <w:sz w:val="22"/>
        </w:rPr>
      </w:pPr>
      <w:r>
        <w:rPr>
          <w:sz w:val="22"/>
        </w:rPr>
        <w:t>Nelson, Randy. F., (2005). The prostaglandin. </w:t>
      </w:r>
      <w:r>
        <w:rPr>
          <w:i/>
          <w:sz w:val="22"/>
        </w:rPr>
        <w:t>An introduction to behavioural endocrinology </w:t>
      </w:r>
      <w:r>
        <w:rPr>
          <w:sz w:val="22"/>
        </w:rPr>
        <w:t>(3</w:t>
      </w:r>
      <w:r>
        <w:rPr>
          <w:sz w:val="22"/>
          <w:vertAlign w:val="superscript"/>
        </w:rPr>
        <w:t>rd</w:t>
      </w:r>
      <w:r>
        <w:rPr>
          <w:sz w:val="22"/>
          <w:vertAlign w:val="baseline"/>
        </w:rPr>
        <w:t> ed.). Sunderland, Mass: Sinauer Associates. pp. 100</w:t>
      </w:r>
    </w:p>
    <w:p>
      <w:pPr>
        <w:spacing w:line="244" w:lineRule="auto" w:before="3"/>
        <w:ind w:left="151" w:right="728" w:firstLine="0"/>
        <w:jc w:val="left"/>
        <w:rPr>
          <w:sz w:val="22"/>
        </w:rPr>
      </w:pPr>
      <w:r>
        <w:rPr>
          <w:sz w:val="22"/>
        </w:rPr>
        <w:t>Norbert,</w:t>
      </w:r>
      <w:r>
        <w:rPr>
          <w:spacing w:val="40"/>
          <w:sz w:val="22"/>
        </w:rPr>
        <w:t> </w:t>
      </w:r>
      <w:r>
        <w:rPr>
          <w:sz w:val="22"/>
        </w:rPr>
        <w:t>W.T.</w:t>
      </w:r>
      <w:r>
        <w:rPr>
          <w:spacing w:val="40"/>
          <w:sz w:val="22"/>
        </w:rPr>
        <w:t> </w:t>
      </w:r>
      <w:r>
        <w:rPr>
          <w:sz w:val="22"/>
        </w:rPr>
        <w:t>(1986).</w:t>
      </w:r>
      <w:r>
        <w:rPr>
          <w:spacing w:val="40"/>
          <w:sz w:val="22"/>
        </w:rPr>
        <w:t> </w:t>
      </w:r>
      <w:r>
        <w:rPr>
          <w:i/>
          <w:sz w:val="22"/>
        </w:rPr>
        <w:t>Textbook</w:t>
      </w:r>
      <w:r>
        <w:rPr>
          <w:i/>
          <w:spacing w:val="40"/>
          <w:sz w:val="22"/>
        </w:rPr>
        <w:t> </w:t>
      </w:r>
      <w:r>
        <w:rPr>
          <w:i/>
          <w:sz w:val="22"/>
        </w:rPr>
        <w:t>of</w:t>
      </w:r>
      <w:r>
        <w:rPr>
          <w:i/>
          <w:spacing w:val="40"/>
          <w:sz w:val="22"/>
        </w:rPr>
        <w:t> </w:t>
      </w:r>
      <w:r>
        <w:rPr>
          <w:i/>
          <w:sz w:val="22"/>
        </w:rPr>
        <w:t>Clinical</w:t>
      </w:r>
      <w:r>
        <w:rPr>
          <w:i/>
          <w:spacing w:val="40"/>
          <w:sz w:val="22"/>
        </w:rPr>
        <w:t> </w:t>
      </w:r>
      <w:r>
        <w:rPr>
          <w:i/>
          <w:sz w:val="22"/>
        </w:rPr>
        <w:t>Chemistry</w:t>
      </w:r>
      <w:r>
        <w:rPr>
          <w:sz w:val="22"/>
        </w:rPr>
        <w:t>,</w:t>
      </w:r>
      <w:r>
        <w:rPr>
          <w:spacing w:val="40"/>
          <w:sz w:val="22"/>
        </w:rPr>
        <w:t> </w:t>
      </w:r>
      <w:r>
        <w:rPr>
          <w:sz w:val="22"/>
        </w:rPr>
        <w:t>4</w:t>
      </w:r>
      <w:r>
        <w:rPr>
          <w:sz w:val="22"/>
          <w:vertAlign w:val="superscript"/>
        </w:rPr>
        <w:t>th</w:t>
      </w:r>
      <w:r>
        <w:rPr>
          <w:spacing w:val="40"/>
          <w:sz w:val="22"/>
          <w:vertAlign w:val="baseline"/>
        </w:rPr>
        <w:t> </w:t>
      </w:r>
      <w:r>
        <w:rPr>
          <w:sz w:val="22"/>
          <w:vertAlign w:val="baseline"/>
        </w:rPr>
        <w:t>edition,</w:t>
      </w:r>
      <w:r>
        <w:rPr>
          <w:spacing w:val="40"/>
          <w:sz w:val="22"/>
          <w:vertAlign w:val="baseline"/>
        </w:rPr>
        <w:t> </w:t>
      </w:r>
      <w:r>
        <w:rPr>
          <w:sz w:val="22"/>
          <w:vertAlign w:val="baseline"/>
        </w:rPr>
        <w:t>Philadelphia,</w:t>
      </w:r>
      <w:r>
        <w:rPr>
          <w:spacing w:val="40"/>
          <w:sz w:val="22"/>
          <w:vertAlign w:val="baseline"/>
        </w:rPr>
        <w:t> </w:t>
      </w:r>
      <w:r>
        <w:rPr>
          <w:sz w:val="22"/>
          <w:vertAlign w:val="baseline"/>
        </w:rPr>
        <w:t>W.B.</w:t>
      </w:r>
      <w:r>
        <w:rPr>
          <w:spacing w:val="40"/>
          <w:sz w:val="22"/>
          <w:vertAlign w:val="baseline"/>
        </w:rPr>
        <w:t> </w:t>
      </w:r>
      <w:r>
        <w:rPr>
          <w:sz w:val="22"/>
          <w:vertAlign w:val="baseline"/>
        </w:rPr>
        <w:t>Saunders, </w:t>
      </w:r>
      <w:r>
        <w:rPr>
          <w:spacing w:val="-2"/>
          <w:sz w:val="22"/>
          <w:vertAlign w:val="baseline"/>
        </w:rPr>
        <w:t>Company.</w:t>
      </w:r>
    </w:p>
    <w:p>
      <w:pPr>
        <w:pStyle w:val="BodyText"/>
        <w:spacing w:line="244" w:lineRule="auto" w:before="2"/>
        <w:ind w:left="151" w:right="726"/>
        <w:jc w:val="both"/>
      </w:pPr>
      <w:r>
        <w:rPr/>
        <w:t>Ojewale, J.O.A. (2004). Evaluation of the analgesic,</w:t>
      </w:r>
      <w:r>
        <w:rPr>
          <w:spacing w:val="29"/>
        </w:rPr>
        <w:t> </w:t>
      </w:r>
      <w:r>
        <w:rPr/>
        <w:t>Anti-inflammatory and Anti-diabetic Properties</w:t>
      </w:r>
      <w:r>
        <w:rPr>
          <w:spacing w:val="40"/>
        </w:rPr>
        <w:t> </w:t>
      </w:r>
      <w:r>
        <w:rPr/>
        <w:t>of Sclerocarya birrea (A.Rich.) Hochst. Stem-Bark aqueous Extract in mice and Rats. </w:t>
      </w:r>
      <w:r>
        <w:rPr>
          <w:i/>
        </w:rPr>
        <w:t>Phytotherapy Research</w:t>
      </w:r>
      <w:r>
        <w:rPr/>
        <w:t>, 18:601-608.</w:t>
      </w:r>
    </w:p>
    <w:p>
      <w:pPr>
        <w:pStyle w:val="BodyText"/>
        <w:spacing w:line="247" w:lineRule="auto" w:before="229"/>
        <w:ind w:left="151" w:right="725"/>
        <w:jc w:val="both"/>
      </w:pPr>
      <w:r>
        <w:rPr/>
        <w:t>Okonkwo, C.A (1991). Hepatotoxicity studies of cypermethrin in rats using biochemical tests M.sc. Pharmacology Thesis, Department of Pharmacology and Therapeutics. A.B.U. Zaria (Unpublished). Olaniyi A.A. (1989). </w:t>
      </w:r>
      <w:r>
        <w:rPr>
          <w:i/>
        </w:rPr>
        <w:t>Essential Medicinal Chemisty. </w:t>
      </w:r>
      <w:r>
        <w:rPr/>
        <w:t>Shaneson publication, Omoade printing press, Ibadan P 354 – 478.</w:t>
      </w:r>
    </w:p>
    <w:p>
      <w:pPr>
        <w:pStyle w:val="BodyText"/>
        <w:spacing w:before="8"/>
      </w:pPr>
    </w:p>
    <w:p>
      <w:pPr>
        <w:pStyle w:val="BodyText"/>
        <w:ind w:left="151"/>
        <w:rPr>
          <w:i/>
        </w:rPr>
      </w:pPr>
      <w:r>
        <w:rPr/>
        <w:t>Paice,</w:t>
      </w:r>
      <w:r>
        <w:rPr>
          <w:spacing w:val="10"/>
        </w:rPr>
        <w:t> </w:t>
      </w:r>
      <w:r>
        <w:rPr/>
        <w:t>J.</w:t>
      </w:r>
      <w:r>
        <w:rPr>
          <w:spacing w:val="11"/>
        </w:rPr>
        <w:t> </w:t>
      </w:r>
      <w:r>
        <w:rPr/>
        <w:t>A,.</w:t>
      </w:r>
      <w:r>
        <w:rPr>
          <w:spacing w:val="11"/>
        </w:rPr>
        <w:t> </w:t>
      </w:r>
      <w:r>
        <w:rPr/>
        <w:t>(2003).</w:t>
      </w:r>
      <w:r>
        <w:rPr>
          <w:spacing w:val="11"/>
        </w:rPr>
        <w:t> </w:t>
      </w:r>
      <w:r>
        <w:rPr/>
        <w:t>Mechanisms</w:t>
      </w:r>
      <w:r>
        <w:rPr>
          <w:spacing w:val="11"/>
        </w:rPr>
        <w:t> </w:t>
      </w:r>
      <w:r>
        <w:rPr/>
        <w:t>and</w:t>
      </w:r>
      <w:r>
        <w:rPr>
          <w:spacing w:val="11"/>
        </w:rPr>
        <w:t> </w:t>
      </w:r>
      <w:r>
        <w:rPr/>
        <w:t>management</w:t>
      </w:r>
      <w:r>
        <w:rPr>
          <w:spacing w:val="11"/>
        </w:rPr>
        <w:t> </w:t>
      </w:r>
      <w:r>
        <w:rPr/>
        <w:t>of</w:t>
      </w:r>
      <w:r>
        <w:rPr>
          <w:spacing w:val="11"/>
        </w:rPr>
        <w:t> </w:t>
      </w:r>
      <w:r>
        <w:rPr/>
        <w:t>neuropathic</w:t>
      </w:r>
      <w:r>
        <w:rPr>
          <w:spacing w:val="11"/>
        </w:rPr>
        <w:t> </w:t>
      </w:r>
      <w:r>
        <w:rPr/>
        <w:t>pain</w:t>
      </w:r>
      <w:r>
        <w:rPr>
          <w:spacing w:val="10"/>
        </w:rPr>
        <w:t> </w:t>
      </w:r>
      <w:r>
        <w:rPr/>
        <w:t>in</w:t>
      </w:r>
      <w:r>
        <w:rPr>
          <w:spacing w:val="11"/>
        </w:rPr>
        <w:t> </w:t>
      </w:r>
      <w:r>
        <w:rPr/>
        <w:t>cancer.</w:t>
      </w:r>
      <w:r>
        <w:rPr>
          <w:spacing w:val="12"/>
        </w:rPr>
        <w:t> </w:t>
      </w:r>
      <w:r>
        <w:rPr>
          <w:i/>
        </w:rPr>
        <w:t>J.</w:t>
      </w:r>
      <w:r>
        <w:rPr>
          <w:i/>
          <w:spacing w:val="11"/>
        </w:rPr>
        <w:t> </w:t>
      </w:r>
      <w:r>
        <w:rPr>
          <w:i/>
        </w:rPr>
        <w:t>Support</w:t>
      </w:r>
      <w:r>
        <w:rPr>
          <w:i/>
          <w:spacing w:val="11"/>
        </w:rPr>
        <w:t> </w:t>
      </w:r>
      <w:r>
        <w:rPr>
          <w:i/>
          <w:spacing w:val="-2"/>
        </w:rPr>
        <w:t>Oncol.</w:t>
      </w:r>
    </w:p>
    <w:p>
      <w:pPr>
        <w:pStyle w:val="BodyText"/>
        <w:spacing w:before="4"/>
        <w:ind w:left="151"/>
      </w:pPr>
      <w:r>
        <w:rPr>
          <w:spacing w:val="-2"/>
        </w:rPr>
        <w:t>1(2):107–20.</w:t>
      </w:r>
    </w:p>
    <w:p>
      <w:pPr>
        <w:pStyle w:val="BodyText"/>
        <w:spacing w:before="17"/>
      </w:pPr>
    </w:p>
    <w:p>
      <w:pPr>
        <w:pStyle w:val="BodyText"/>
        <w:spacing w:line="244" w:lineRule="auto"/>
        <w:ind w:left="151" w:right="723"/>
        <w:jc w:val="both"/>
      </w:pPr>
      <w:r>
        <w:rPr/>
        <w:t>Parakrama Chandrasoma,</w:t>
      </w:r>
      <w:r>
        <w:rPr>
          <w:spacing w:val="40"/>
        </w:rPr>
        <w:t> </w:t>
      </w:r>
      <w:r>
        <w:rPr/>
        <w:t>Clive</w:t>
      </w:r>
      <w:r>
        <w:rPr>
          <w:spacing w:val="40"/>
        </w:rPr>
        <w:t> </w:t>
      </w:r>
      <w:r>
        <w:rPr/>
        <w:t>R.</w:t>
      </w:r>
      <w:r>
        <w:rPr>
          <w:spacing w:val="39"/>
        </w:rPr>
        <w:t> </w:t>
      </w:r>
      <w:r>
        <w:rPr/>
        <w:t>Taylor (ca.</w:t>
      </w:r>
      <w:r>
        <w:rPr>
          <w:spacing w:val="40"/>
        </w:rPr>
        <w:t> </w:t>
      </w:r>
      <w:r>
        <w:rPr/>
        <w:t>2005). "Part</w:t>
      </w:r>
      <w:r>
        <w:rPr>
          <w:spacing w:val="39"/>
        </w:rPr>
        <w:t> </w:t>
      </w:r>
      <w:r>
        <w:rPr/>
        <w:t>A.</w:t>
      </w:r>
      <w:r>
        <w:rPr>
          <w:spacing w:val="37"/>
        </w:rPr>
        <w:t> </w:t>
      </w:r>
      <w:r>
        <w:rPr/>
        <w:t>General</w:t>
      </w:r>
      <w:r>
        <w:rPr>
          <w:spacing w:val="37"/>
        </w:rPr>
        <w:t> </w:t>
      </w:r>
      <w:r>
        <w:rPr/>
        <w:t>Pathology, Section</w:t>
      </w:r>
      <w:r>
        <w:rPr>
          <w:spacing w:val="39"/>
        </w:rPr>
        <w:t> </w:t>
      </w:r>
      <w:r>
        <w:rPr/>
        <w:t>II. The Host</w:t>
      </w:r>
      <w:r>
        <w:rPr>
          <w:spacing w:val="40"/>
        </w:rPr>
        <w:t> </w:t>
      </w:r>
      <w:r>
        <w:rPr/>
        <w:t>Response</w:t>
      </w:r>
      <w:r>
        <w:rPr>
          <w:spacing w:val="40"/>
        </w:rPr>
        <w:t> </w:t>
      </w:r>
      <w:r>
        <w:rPr/>
        <w:t>to</w:t>
      </w:r>
      <w:r>
        <w:rPr>
          <w:spacing w:val="40"/>
        </w:rPr>
        <w:t> </w:t>
      </w:r>
      <w:r>
        <w:rPr/>
        <w:t>Injury,</w:t>
      </w:r>
      <w:r>
        <w:rPr>
          <w:spacing w:val="40"/>
        </w:rPr>
        <w:t> </w:t>
      </w:r>
      <w:r>
        <w:rPr/>
        <w:t>Chapter</w:t>
      </w:r>
      <w:r>
        <w:rPr>
          <w:spacing w:val="40"/>
        </w:rPr>
        <w:t> </w:t>
      </w:r>
      <w:r>
        <w:rPr/>
        <w:t>3.</w:t>
      </w:r>
      <w:r>
        <w:rPr>
          <w:spacing w:val="40"/>
        </w:rPr>
        <w:t> </w:t>
      </w:r>
      <w:r>
        <w:rPr/>
        <w:t>The</w:t>
      </w:r>
      <w:r>
        <w:rPr>
          <w:spacing w:val="40"/>
        </w:rPr>
        <w:t> </w:t>
      </w:r>
      <w:r>
        <w:rPr/>
        <w:t>Acute</w:t>
      </w:r>
      <w:r>
        <w:rPr>
          <w:spacing w:val="40"/>
        </w:rPr>
        <w:t> </w:t>
      </w:r>
      <w:r>
        <w:rPr/>
        <w:t>Inflammatory</w:t>
      </w:r>
      <w:r>
        <w:rPr>
          <w:spacing w:val="40"/>
        </w:rPr>
        <w:t> </w:t>
      </w:r>
      <w:r>
        <w:rPr/>
        <w:t>Response,</w:t>
      </w:r>
      <w:r>
        <w:rPr>
          <w:spacing w:val="40"/>
        </w:rPr>
        <w:t> </w:t>
      </w:r>
      <w:r>
        <w:rPr/>
        <w:t>sub-section</w:t>
      </w:r>
      <w:r>
        <w:rPr>
          <w:spacing w:val="40"/>
        </w:rPr>
        <w:t> </w:t>
      </w:r>
      <w:r>
        <w:rPr/>
        <w:t>Cardinal Clinical</w:t>
      </w:r>
      <w:r>
        <w:rPr>
          <w:spacing w:val="40"/>
        </w:rPr>
        <w:t> </w:t>
      </w:r>
      <w:r>
        <w:rPr/>
        <w:t>Signs".</w:t>
      </w:r>
      <w:r>
        <w:rPr>
          <w:spacing w:val="40"/>
        </w:rPr>
        <w:t> </w:t>
      </w:r>
      <w:r>
        <w:rPr/>
        <w:t>Concise</w:t>
      </w:r>
      <w:r>
        <w:rPr>
          <w:spacing w:val="40"/>
        </w:rPr>
        <w:t> </w:t>
      </w:r>
      <w:r>
        <w:rPr/>
        <w:t>Pathology</w:t>
      </w:r>
      <w:r>
        <w:rPr>
          <w:spacing w:val="40"/>
        </w:rPr>
        <w:t> </w:t>
      </w:r>
      <w:r>
        <w:rPr/>
        <w:t>(3rd</w:t>
      </w:r>
      <w:r>
        <w:rPr>
          <w:spacing w:val="40"/>
        </w:rPr>
        <w:t> </w:t>
      </w:r>
      <w:r>
        <w:rPr/>
        <w:t>edition</w:t>
      </w:r>
      <w:r>
        <w:rPr>
          <w:spacing w:val="40"/>
        </w:rPr>
        <w:t> </w:t>
      </w:r>
      <w:r>
        <w:rPr/>
        <w:t>(Computer</w:t>
      </w:r>
      <w:r>
        <w:rPr>
          <w:spacing w:val="40"/>
        </w:rPr>
        <w:t> </w:t>
      </w:r>
      <w:r>
        <w:rPr/>
        <w:t>file)</w:t>
      </w:r>
      <w:r>
        <w:rPr>
          <w:spacing w:val="40"/>
        </w:rPr>
        <w:t> </w:t>
      </w:r>
      <w:r>
        <w:rPr/>
        <w:t>ed.).</w:t>
      </w:r>
      <w:r>
        <w:rPr>
          <w:spacing w:val="40"/>
        </w:rPr>
        <w:t> </w:t>
      </w:r>
      <w:r>
        <w:rPr/>
        <w:t>New</w:t>
      </w:r>
      <w:r>
        <w:rPr>
          <w:spacing w:val="38"/>
        </w:rPr>
        <w:t> </w:t>
      </w:r>
      <w:r>
        <w:rPr/>
        <w:t>York,</w:t>
      </w:r>
      <w:r>
        <w:rPr>
          <w:spacing w:val="40"/>
        </w:rPr>
        <w:t> </w:t>
      </w:r>
      <w:r>
        <w:rPr/>
        <w:t>N.Y.:</w:t>
      </w:r>
      <w:r>
        <w:rPr>
          <w:spacing w:val="40"/>
        </w:rPr>
        <w:t> </w:t>
      </w:r>
      <w:r>
        <w:rPr/>
        <w:t>McGraw- </w:t>
      </w:r>
      <w:r>
        <w:rPr>
          <w:spacing w:val="-2"/>
        </w:rPr>
        <w:t>Hill.</w:t>
      </w:r>
    </w:p>
    <w:p>
      <w:pPr>
        <w:pStyle w:val="BodyText"/>
        <w:spacing w:before="233"/>
        <w:ind w:left="151"/>
        <w:jc w:val="both"/>
      </w:pPr>
      <w:r>
        <w:rPr/>
        <w:t>Parkhouse,</w:t>
      </w:r>
      <w:r>
        <w:rPr>
          <w:spacing w:val="15"/>
        </w:rPr>
        <w:t> </w:t>
      </w:r>
      <w:r>
        <w:rPr/>
        <w:t>J.</w:t>
      </w:r>
      <w:r>
        <w:rPr>
          <w:spacing w:val="16"/>
        </w:rPr>
        <w:t> </w:t>
      </w:r>
      <w:r>
        <w:rPr/>
        <w:t>and</w:t>
      </w:r>
      <w:r>
        <w:rPr>
          <w:spacing w:val="15"/>
        </w:rPr>
        <w:t> </w:t>
      </w:r>
      <w:r>
        <w:rPr/>
        <w:t>Pleuvry,B.J.</w:t>
      </w:r>
      <w:r>
        <w:rPr>
          <w:spacing w:val="16"/>
        </w:rPr>
        <w:t> </w:t>
      </w:r>
      <w:r>
        <w:rPr/>
        <w:t>(1979).</w:t>
      </w:r>
      <w:r>
        <w:rPr>
          <w:spacing w:val="15"/>
        </w:rPr>
        <w:t> </w:t>
      </w:r>
      <w:r>
        <w:rPr/>
        <w:t>Analgesic</w:t>
      </w:r>
      <w:r>
        <w:rPr>
          <w:spacing w:val="16"/>
        </w:rPr>
        <w:t> </w:t>
      </w:r>
      <w:r>
        <w:rPr/>
        <w:t>drugs.</w:t>
      </w:r>
      <w:r>
        <w:rPr>
          <w:spacing w:val="15"/>
        </w:rPr>
        <w:t> </w:t>
      </w:r>
      <w:r>
        <w:rPr/>
        <w:t>Blackwell</w:t>
      </w:r>
      <w:r>
        <w:rPr>
          <w:spacing w:val="16"/>
        </w:rPr>
        <w:t> </w:t>
      </w:r>
      <w:r>
        <w:rPr/>
        <w:t>Co.,Oxford.</w:t>
      </w:r>
      <w:r>
        <w:rPr>
          <w:spacing w:val="15"/>
        </w:rPr>
        <w:t> </w:t>
      </w:r>
      <w:r>
        <w:rPr>
          <w:spacing w:val="-4"/>
        </w:rPr>
        <w:t>pp1.</w:t>
      </w:r>
    </w:p>
    <w:p>
      <w:pPr>
        <w:pStyle w:val="BodyText"/>
        <w:spacing w:before="17"/>
      </w:pPr>
    </w:p>
    <w:p>
      <w:pPr>
        <w:pStyle w:val="BodyText"/>
        <w:spacing w:line="244" w:lineRule="auto"/>
        <w:ind w:left="151" w:right="959"/>
      </w:pPr>
      <w:r>
        <w:rPr/>
        <w:t>Perquin, C.W., Hazebroek-Kampschreur, A.A., Hunfeld, J.A.,</w:t>
      </w:r>
      <w:r>
        <w:rPr>
          <w:spacing w:val="40"/>
        </w:rPr>
        <w:t> </w:t>
      </w:r>
      <w:r>
        <w:rPr/>
        <w:t>Bohnen, A.M, van </w:t>
      </w:r>
      <w:r>
        <w:rPr/>
        <w:t>Suijlekom-Smit,</w:t>
      </w:r>
      <w:r>
        <w:rPr>
          <w:spacing w:val="40"/>
        </w:rPr>
        <w:t> </w:t>
      </w:r>
      <w:r>
        <w:rPr/>
        <w:t>L.W., Passchier J, van der Wouden, J.C., (2000). Pain in children and adolescents: a common experience. </w:t>
      </w:r>
      <w:r>
        <w:rPr>
          <w:i/>
        </w:rPr>
        <w:t>Pain</w:t>
      </w:r>
      <w:r>
        <w:rPr/>
        <w:t>. 87 (1):51–8.</w:t>
      </w:r>
    </w:p>
    <w:p>
      <w:pPr>
        <w:spacing w:after="0" w:line="244" w:lineRule="auto"/>
        <w:sectPr>
          <w:pgSz w:w="12240" w:h="15840"/>
          <w:pgMar w:header="0" w:footer="944" w:top="1280" w:bottom="1140" w:left="1720" w:right="540"/>
        </w:sectPr>
      </w:pPr>
    </w:p>
    <w:p>
      <w:pPr>
        <w:pStyle w:val="BodyText"/>
        <w:spacing w:line="244" w:lineRule="auto" w:before="70"/>
        <w:ind w:left="151" w:right="940" w:firstLine="57"/>
      </w:pPr>
      <w:r>
        <w:rPr/>
        <w:t>Prkachin, K.M., Solomon, P.E, Ross, J., (2007). Under estimation of pain by health-care </w:t>
      </w:r>
      <w:r>
        <w:rPr/>
        <w:t>providers: towards a model of the process of inferring pain in others. </w:t>
      </w:r>
      <w:r>
        <w:rPr>
          <w:i/>
        </w:rPr>
        <w:t>Can. J. Nurs. Res. </w:t>
      </w:r>
      <w:r>
        <w:rPr/>
        <w:t>39 (2):88–106.</w:t>
      </w:r>
    </w:p>
    <w:p>
      <w:pPr>
        <w:pStyle w:val="BodyText"/>
        <w:spacing w:before="13"/>
      </w:pPr>
    </w:p>
    <w:p>
      <w:pPr>
        <w:pStyle w:val="BodyText"/>
        <w:spacing w:line="244" w:lineRule="auto"/>
        <w:ind w:left="151" w:right="959"/>
      </w:pPr>
      <w:r>
        <w:rPr/>
        <w:t>Raj,</w:t>
      </w:r>
      <w:r>
        <w:rPr>
          <w:spacing w:val="76"/>
        </w:rPr>
        <w:t> </w:t>
      </w:r>
      <w:r>
        <w:rPr/>
        <w:t>P. P., (2007) Taxonomy and classification of pain. In: Niv, D., Kreitler, S., Diego, B., Lamberto, A.,</w:t>
      </w:r>
      <w:r>
        <w:rPr>
          <w:spacing w:val="36"/>
        </w:rPr>
        <w:t> </w:t>
      </w:r>
      <w:r>
        <w:rPr>
          <w:i/>
        </w:rPr>
        <w:t>The Handbook of Chronic Pain</w:t>
      </w:r>
      <w:r>
        <w:rPr/>
        <w:t>. Nova Biomedical Books.</w:t>
      </w:r>
      <w:r>
        <w:rPr>
          <w:spacing w:val="80"/>
        </w:rPr>
        <w:t> </w:t>
      </w:r>
      <w:r>
        <w:rPr/>
        <w:t>p.106-111.</w:t>
      </w:r>
    </w:p>
    <w:p>
      <w:pPr>
        <w:pStyle w:val="BodyText"/>
        <w:spacing w:before="11"/>
      </w:pPr>
    </w:p>
    <w:p>
      <w:pPr>
        <w:pStyle w:val="BodyText"/>
        <w:spacing w:line="244" w:lineRule="auto"/>
        <w:ind w:left="151" w:right="725"/>
        <w:jc w:val="both"/>
      </w:pPr>
      <w:r>
        <w:rPr/>
        <w:t>Rajnaraya, K., Sripal Reddy, M. and Chluvadi, M.R., (2001). Bioflavanoids Clssification, Pharmacological, Biochemical effects and Therapeutic potential. </w:t>
      </w:r>
      <w:r>
        <w:rPr>
          <w:i/>
        </w:rPr>
        <w:t>Indian Journal of Pharmacology</w:t>
      </w:r>
      <w:r>
        <w:rPr/>
        <w:t>, </w:t>
      </w:r>
      <w:r>
        <w:rPr>
          <w:spacing w:val="-2"/>
        </w:rPr>
        <w:t>33:2-16.</w:t>
      </w:r>
    </w:p>
    <w:p>
      <w:pPr>
        <w:pStyle w:val="BodyText"/>
        <w:spacing w:before="14"/>
      </w:pPr>
    </w:p>
    <w:p>
      <w:pPr>
        <w:pStyle w:val="BodyText"/>
        <w:spacing w:line="244" w:lineRule="auto"/>
        <w:ind w:left="151" w:right="959"/>
      </w:pPr>
      <w:r>
        <w:rPr/>
        <w:t>Ramachandran, V.S., Rogers, Ramachandran, D.,</w:t>
      </w:r>
      <w:r>
        <w:rPr>
          <w:spacing w:val="40"/>
        </w:rPr>
        <w:t> </w:t>
      </w:r>
      <w:r>
        <w:rPr/>
        <w:t>(1996). Synaesthesia in phantom limbs induced</w:t>
      </w:r>
      <w:r>
        <w:rPr>
          <w:spacing w:val="40"/>
        </w:rPr>
        <w:t> </w:t>
      </w:r>
      <w:r>
        <w:rPr/>
        <w:t>with mirrors. </w:t>
      </w:r>
      <w:r>
        <w:rPr>
          <w:i/>
        </w:rPr>
        <w:t>Proc. Biol. Sc, </w:t>
      </w:r>
      <w:r>
        <w:rPr/>
        <w:t>263(1369):377–86.</w:t>
      </w:r>
    </w:p>
    <w:p>
      <w:pPr>
        <w:pStyle w:val="BodyText"/>
        <w:spacing w:before="16"/>
      </w:pPr>
    </w:p>
    <w:p>
      <w:pPr>
        <w:pStyle w:val="BodyText"/>
        <w:spacing w:line="244" w:lineRule="auto"/>
        <w:ind w:left="151" w:right="726"/>
        <w:jc w:val="both"/>
      </w:pPr>
      <w:r>
        <w:rPr/>
        <w:t>Rang, H. P., Dale, M.M. and Ritter, J.M. and Moore, P.K. (2003) Drugs used in affective Disorders.</w:t>
      </w:r>
      <w:r>
        <w:rPr>
          <w:spacing w:val="40"/>
        </w:rPr>
        <w:t> </w:t>
      </w:r>
      <w:r>
        <w:rPr/>
        <w:t>In: </w:t>
      </w:r>
      <w:r>
        <w:rPr>
          <w:i/>
        </w:rPr>
        <w:t>Pharmacology</w:t>
      </w:r>
      <w:r>
        <w:rPr/>
        <w:t>, 5</w:t>
      </w:r>
      <w:r>
        <w:rPr>
          <w:vertAlign w:val="superscript"/>
        </w:rPr>
        <w:t>th</w:t>
      </w:r>
      <w:r>
        <w:rPr>
          <w:vertAlign w:val="baseline"/>
        </w:rPr>
        <w:t> edition Churchill Livingstone. pp. 535-549</w:t>
      </w:r>
    </w:p>
    <w:p>
      <w:pPr>
        <w:pStyle w:val="BodyText"/>
        <w:spacing w:line="244" w:lineRule="auto" w:before="2"/>
        <w:ind w:left="151" w:right="725"/>
        <w:jc w:val="both"/>
      </w:pPr>
      <w:r>
        <w:rPr/>
        <w:t>Reanmongkol, W., Subhadhirasakul, S., Thienmontree, S., Thanyanpanit, K., Kalnaowakul, J. nd Sengsui, S. (2005). Antinociceptive activity of alkaloid extract from </w:t>
      </w:r>
      <w:r>
        <w:rPr>
          <w:i/>
        </w:rPr>
        <w:t>Kopsia macrophylla </w:t>
      </w:r>
      <w:r>
        <w:rPr/>
        <w:t>leaves in mice. Songklanakarin </w:t>
      </w:r>
      <w:r>
        <w:rPr>
          <w:i/>
        </w:rPr>
        <w:t>Journal of Science and Technology</w:t>
      </w:r>
      <w:r>
        <w:rPr/>
        <w:t>, 27(Supplement 2): 509-516.</w:t>
      </w:r>
    </w:p>
    <w:p>
      <w:pPr>
        <w:pStyle w:val="BodyText"/>
        <w:spacing w:line="244" w:lineRule="auto" w:before="4"/>
        <w:ind w:left="151" w:right="728"/>
      </w:pPr>
      <w:r>
        <w:rPr/>
        <w:t>Reisine, T., and Pasternak, G. (1996). Opiod analgesics and antagonists In: Herdman, J.G., Limbird,</w:t>
      </w:r>
      <w:r>
        <w:rPr>
          <w:spacing w:val="40"/>
        </w:rPr>
        <w:t> </w:t>
      </w:r>
      <w:r>
        <w:rPr/>
        <w:t>L.E.,</w:t>
      </w:r>
      <w:r>
        <w:rPr>
          <w:spacing w:val="73"/>
        </w:rPr>
        <w:t> </w:t>
      </w:r>
      <w:r>
        <w:rPr/>
        <w:t>Mplinoff,</w:t>
      </w:r>
      <w:r>
        <w:rPr>
          <w:spacing w:val="72"/>
        </w:rPr>
        <w:t> </w:t>
      </w:r>
      <w:r>
        <w:rPr/>
        <w:t>P.B.,</w:t>
      </w:r>
      <w:r>
        <w:rPr>
          <w:spacing w:val="76"/>
        </w:rPr>
        <w:t> </w:t>
      </w:r>
      <w:r>
        <w:rPr/>
        <w:t>Ruddon,</w:t>
      </w:r>
      <w:r>
        <w:rPr>
          <w:spacing w:val="71"/>
        </w:rPr>
        <w:t> </w:t>
      </w:r>
      <w:r>
        <w:rPr/>
        <w:t>R.</w:t>
      </w:r>
      <w:r>
        <w:rPr>
          <w:spacing w:val="72"/>
        </w:rPr>
        <w:t> </w:t>
      </w:r>
      <w:r>
        <w:rPr/>
        <w:t>N.,</w:t>
      </w:r>
      <w:r>
        <w:rPr>
          <w:spacing w:val="70"/>
        </w:rPr>
        <w:t> </w:t>
      </w:r>
      <w:r>
        <w:rPr/>
        <w:t>and</w:t>
      </w:r>
      <w:r>
        <w:rPr>
          <w:spacing w:val="73"/>
        </w:rPr>
        <w:t> </w:t>
      </w:r>
      <w:r>
        <w:rPr/>
        <w:t>Gilman,</w:t>
      </w:r>
      <w:r>
        <w:rPr>
          <w:spacing w:val="76"/>
        </w:rPr>
        <w:t> </w:t>
      </w:r>
      <w:r>
        <w:rPr/>
        <w:t>A.</w:t>
      </w:r>
      <w:r>
        <w:rPr>
          <w:spacing w:val="71"/>
        </w:rPr>
        <w:t> </w:t>
      </w:r>
      <w:r>
        <w:rPr/>
        <w:t>G.</w:t>
      </w:r>
      <w:r>
        <w:rPr>
          <w:spacing w:val="71"/>
        </w:rPr>
        <w:t> </w:t>
      </w:r>
      <w:r>
        <w:rPr/>
        <w:t>(Eds)</w:t>
      </w:r>
      <w:r>
        <w:rPr>
          <w:spacing w:val="72"/>
        </w:rPr>
        <w:t> </w:t>
      </w:r>
      <w:r>
        <w:rPr>
          <w:i/>
        </w:rPr>
        <w:t>Goodman</w:t>
      </w:r>
      <w:r>
        <w:rPr>
          <w:i/>
          <w:spacing w:val="70"/>
        </w:rPr>
        <w:t> </w:t>
      </w:r>
      <w:r>
        <w:rPr>
          <w:i/>
        </w:rPr>
        <w:t>and</w:t>
      </w:r>
      <w:r>
        <w:rPr>
          <w:i/>
          <w:spacing w:val="72"/>
        </w:rPr>
        <w:t> </w:t>
      </w:r>
      <w:r>
        <w:rPr>
          <w:i/>
        </w:rPr>
        <w:t>Gilman’s.</w:t>
      </w:r>
      <w:r>
        <w:rPr>
          <w:i/>
          <w:spacing w:val="73"/>
        </w:rPr>
        <w:t> </w:t>
      </w:r>
      <w:r>
        <w:rPr>
          <w:i/>
        </w:rPr>
        <w:t>The Pharmacological Basis of Therapeutics</w:t>
      </w:r>
      <w:r>
        <w:rPr/>
        <w:t>; 9</w:t>
      </w:r>
      <w:r>
        <w:rPr>
          <w:vertAlign w:val="superscript"/>
        </w:rPr>
        <w:t>th</w:t>
      </w:r>
      <w:r>
        <w:rPr>
          <w:vertAlign w:val="baseline"/>
        </w:rPr>
        <w:t> edition. McGraw-Hill Co. Inc. New York, pp.521-555. Ringer,</w:t>
      </w:r>
      <w:r>
        <w:rPr>
          <w:spacing w:val="40"/>
          <w:vertAlign w:val="baseline"/>
        </w:rPr>
        <w:t> </w:t>
      </w:r>
      <w:r>
        <w:rPr>
          <w:vertAlign w:val="baseline"/>
        </w:rPr>
        <w:t>D.H.</w:t>
      </w:r>
      <w:r>
        <w:rPr>
          <w:spacing w:val="40"/>
          <w:vertAlign w:val="baseline"/>
        </w:rPr>
        <w:t> </w:t>
      </w:r>
      <w:r>
        <w:rPr>
          <w:vertAlign w:val="baseline"/>
        </w:rPr>
        <w:t>and</w:t>
      </w:r>
      <w:r>
        <w:rPr>
          <w:spacing w:val="40"/>
          <w:vertAlign w:val="baseline"/>
        </w:rPr>
        <w:t> </w:t>
      </w:r>
      <w:r>
        <w:rPr>
          <w:vertAlign w:val="baseline"/>
        </w:rPr>
        <w:t>Dabich,L.</w:t>
      </w:r>
      <w:r>
        <w:rPr>
          <w:spacing w:val="40"/>
          <w:vertAlign w:val="baseline"/>
        </w:rPr>
        <w:t> </w:t>
      </w:r>
      <w:r>
        <w:rPr>
          <w:vertAlign w:val="baseline"/>
        </w:rPr>
        <w:t>(1980).</w:t>
      </w:r>
      <w:r>
        <w:rPr>
          <w:spacing w:val="40"/>
          <w:vertAlign w:val="baseline"/>
        </w:rPr>
        <w:t> </w:t>
      </w:r>
      <w:r>
        <w:rPr>
          <w:vertAlign w:val="baseline"/>
        </w:rPr>
        <w:t>Haematology</w:t>
      </w:r>
      <w:r>
        <w:rPr>
          <w:spacing w:val="40"/>
          <w:vertAlign w:val="baseline"/>
        </w:rPr>
        <w:t> </w:t>
      </w:r>
      <w:r>
        <w:rPr>
          <w:vertAlign w:val="baseline"/>
        </w:rPr>
        <w:t>and</w:t>
      </w:r>
      <w:r>
        <w:rPr>
          <w:spacing w:val="40"/>
          <w:vertAlign w:val="baseline"/>
        </w:rPr>
        <w:t> </w:t>
      </w:r>
      <w:r>
        <w:rPr>
          <w:vertAlign w:val="baseline"/>
        </w:rPr>
        <w:t>Clinical</w:t>
      </w:r>
      <w:r>
        <w:rPr>
          <w:spacing w:val="40"/>
          <w:vertAlign w:val="baseline"/>
        </w:rPr>
        <w:t> </w:t>
      </w:r>
      <w:r>
        <w:rPr>
          <w:vertAlign w:val="baseline"/>
        </w:rPr>
        <w:t>Biochemistry,</w:t>
      </w:r>
      <w:r>
        <w:rPr>
          <w:spacing w:val="40"/>
          <w:vertAlign w:val="baseline"/>
        </w:rPr>
        <w:t> </w:t>
      </w:r>
      <w:r>
        <w:rPr>
          <w:vertAlign w:val="baseline"/>
        </w:rPr>
        <w:t>In:</w:t>
      </w:r>
      <w:r>
        <w:rPr>
          <w:spacing w:val="40"/>
          <w:vertAlign w:val="baseline"/>
        </w:rPr>
        <w:t> </w:t>
      </w:r>
      <w:r>
        <w:rPr>
          <w:vertAlign w:val="baseline"/>
        </w:rPr>
        <w:t>The</w:t>
      </w:r>
      <w:r>
        <w:rPr>
          <w:spacing w:val="40"/>
          <w:vertAlign w:val="baseline"/>
        </w:rPr>
        <w:t> </w:t>
      </w:r>
      <w:r>
        <w:rPr>
          <w:vertAlign w:val="baseline"/>
        </w:rPr>
        <w:t>laboratory rat.Vol.1 Biology and</w:t>
      </w:r>
      <w:r>
        <w:rPr>
          <w:spacing w:val="22"/>
          <w:vertAlign w:val="baseline"/>
        </w:rPr>
        <w:t> </w:t>
      </w:r>
      <w:r>
        <w:rPr>
          <w:vertAlign w:val="baseline"/>
        </w:rPr>
        <w:t>Diseases.</w:t>
      </w:r>
      <w:r>
        <w:rPr>
          <w:spacing w:val="25"/>
          <w:vertAlign w:val="baseline"/>
        </w:rPr>
        <w:t> </w:t>
      </w:r>
      <w:r>
        <w:rPr>
          <w:vertAlign w:val="baseline"/>
        </w:rPr>
        <w:t>(Henry J.</w:t>
      </w:r>
      <w:r>
        <w:rPr>
          <w:spacing w:val="24"/>
          <w:vertAlign w:val="baseline"/>
        </w:rPr>
        <w:t> </w:t>
      </w:r>
      <w:r>
        <w:rPr>
          <w:vertAlign w:val="baseline"/>
        </w:rPr>
        <w:t>Baker, Russel, J., Lindsey and</w:t>
      </w:r>
      <w:r>
        <w:rPr>
          <w:spacing w:val="22"/>
          <w:vertAlign w:val="baseline"/>
        </w:rPr>
        <w:t> </w:t>
      </w:r>
      <w:r>
        <w:rPr>
          <w:vertAlign w:val="baseline"/>
        </w:rPr>
        <w:t>Steve; H. Weisbroth</w:t>
      </w:r>
      <w:r>
        <w:rPr>
          <w:spacing w:val="21"/>
          <w:vertAlign w:val="baseline"/>
        </w:rPr>
        <w:t> </w:t>
      </w:r>
      <w:r>
        <w:rPr>
          <w:vertAlign w:val="baseline"/>
        </w:rPr>
        <w:t>Eds.). Academic Press, Inc. American College of laboratory animal Medicine series pp. 105-118.</w:t>
      </w:r>
    </w:p>
    <w:p>
      <w:pPr>
        <w:pStyle w:val="BodyText"/>
        <w:spacing w:before="18"/>
      </w:pPr>
    </w:p>
    <w:p>
      <w:pPr>
        <w:spacing w:line="244" w:lineRule="auto" w:before="0"/>
        <w:ind w:left="151" w:right="1193" w:firstLine="0"/>
        <w:jc w:val="left"/>
        <w:rPr>
          <w:sz w:val="22"/>
        </w:rPr>
      </w:pPr>
      <w:r>
        <w:rPr>
          <w:sz w:val="22"/>
        </w:rPr>
        <w:t>Selbst, S .M., Fein, J .A., (2006) Sedation and analgesia. In: Henretig, F. M., Fleisher, </w:t>
      </w:r>
      <w:r>
        <w:rPr>
          <w:sz w:val="22"/>
        </w:rPr>
        <w:t>G.R., Ludwig, S., </w:t>
      </w:r>
      <w:r>
        <w:rPr>
          <w:i/>
          <w:sz w:val="22"/>
        </w:rPr>
        <w:t>Textbook of pediatric emergency medicine</w:t>
      </w:r>
      <w:r>
        <w:rPr>
          <w:sz w:val="22"/>
        </w:rPr>
        <w:t>. p.120-125.</w:t>
      </w:r>
    </w:p>
    <w:p>
      <w:pPr>
        <w:pStyle w:val="BodyText"/>
        <w:spacing w:before="13"/>
      </w:pPr>
    </w:p>
    <w:p>
      <w:pPr>
        <w:pStyle w:val="BodyText"/>
        <w:spacing w:line="244" w:lineRule="auto"/>
        <w:ind w:left="151" w:right="726"/>
        <w:jc w:val="both"/>
      </w:pPr>
      <w:r>
        <w:rPr/>
        <w:t>Shibata, M., Ohnkubo, T., Takahashi, H. and Inoki, R. (1989). Modified formalin test: characteristic biphasic pain response. </w:t>
      </w:r>
      <w:r>
        <w:rPr>
          <w:i/>
        </w:rPr>
        <w:t>Pain</w:t>
      </w:r>
      <w:r>
        <w:rPr/>
        <w:t>, 38:347-352</w:t>
      </w:r>
    </w:p>
    <w:p>
      <w:pPr>
        <w:pStyle w:val="BodyText"/>
        <w:spacing w:line="244" w:lineRule="auto" w:before="3"/>
        <w:ind w:left="151" w:right="725"/>
        <w:jc w:val="both"/>
      </w:pPr>
      <w:r>
        <w:rPr/>
        <w:t>Silva, G.L. Lee, and Kinghorn, A.D, (1998) Special Problems with the Extraction of Plants. In: Cannell,</w:t>
      </w:r>
      <w:r>
        <w:rPr>
          <w:spacing w:val="40"/>
        </w:rPr>
        <w:t> </w:t>
      </w:r>
      <w:r>
        <w:rPr/>
        <w:t>R.J.P</w:t>
      </w:r>
      <w:r>
        <w:rPr>
          <w:spacing w:val="40"/>
        </w:rPr>
        <w:t> </w:t>
      </w:r>
      <w:r>
        <w:rPr/>
        <w:t>(Ed</w:t>
      </w:r>
      <w:r>
        <w:rPr>
          <w:spacing w:val="40"/>
        </w:rPr>
        <w:t> </w:t>
      </w:r>
      <w:r>
        <w:rPr/>
        <w:t>Methods</w:t>
      </w:r>
      <w:r>
        <w:rPr>
          <w:spacing w:val="40"/>
        </w:rPr>
        <w:t> </w:t>
      </w:r>
      <w:r>
        <w:rPr/>
        <w:t>in</w:t>
      </w:r>
      <w:r>
        <w:rPr>
          <w:spacing w:val="40"/>
        </w:rPr>
        <w:t> </w:t>
      </w:r>
      <w:r>
        <w:rPr/>
        <w:t>Biotechnology</w:t>
      </w:r>
      <w:r>
        <w:rPr>
          <w:spacing w:val="40"/>
        </w:rPr>
        <w:t> </w:t>
      </w:r>
      <w:r>
        <w:rPr/>
        <w:t>(Natural</w:t>
      </w:r>
      <w:r>
        <w:rPr>
          <w:spacing w:val="40"/>
        </w:rPr>
        <w:t> </w:t>
      </w:r>
      <w:r>
        <w:rPr/>
        <w:t>Product</w:t>
      </w:r>
      <w:r>
        <w:rPr>
          <w:spacing w:val="40"/>
        </w:rPr>
        <w:t> </w:t>
      </w:r>
      <w:r>
        <w:rPr/>
        <w:t>Isolation).</w:t>
      </w:r>
      <w:r>
        <w:rPr>
          <w:spacing w:val="40"/>
        </w:rPr>
        <w:t> </w:t>
      </w:r>
      <w:r>
        <w:rPr/>
        <w:t>Humana</w:t>
      </w:r>
      <w:r>
        <w:rPr>
          <w:spacing w:val="40"/>
        </w:rPr>
        <w:t> </w:t>
      </w:r>
      <w:r>
        <w:rPr/>
        <w:t>Press,</w:t>
      </w:r>
      <w:r>
        <w:rPr>
          <w:spacing w:val="40"/>
        </w:rPr>
        <w:t> </w:t>
      </w:r>
      <w:r>
        <w:rPr/>
        <w:t>New Jersey, pp. 245-364.</w:t>
      </w:r>
    </w:p>
    <w:p>
      <w:pPr>
        <w:spacing w:line="247" w:lineRule="auto" w:before="3"/>
        <w:ind w:left="151" w:right="724" w:firstLine="0"/>
        <w:jc w:val="both"/>
        <w:rPr>
          <w:sz w:val="22"/>
        </w:rPr>
      </w:pPr>
      <w:r>
        <w:rPr>
          <w:sz w:val="22"/>
        </w:rPr>
        <w:t>Silva, G.L.,Lee,I., and Kinghorn, A.D.,(1998).Special problems with the extraction of plants.In: Cannell, R.J.P (Ed) </w:t>
      </w:r>
      <w:r>
        <w:rPr>
          <w:i/>
          <w:sz w:val="22"/>
        </w:rPr>
        <w:t>Methods in Biotechnology (Natural product isolation). </w:t>
      </w:r>
      <w:r>
        <w:rPr>
          <w:sz w:val="22"/>
        </w:rPr>
        <w:t>Humana press, New</w:t>
      </w:r>
      <w:r>
        <w:rPr>
          <w:spacing w:val="80"/>
          <w:sz w:val="22"/>
        </w:rPr>
        <w:t> </w:t>
      </w:r>
      <w:r>
        <w:rPr>
          <w:sz w:val="22"/>
        </w:rPr>
        <w:t>Jersey, pp.245-364.</w:t>
      </w:r>
    </w:p>
    <w:p>
      <w:pPr>
        <w:spacing w:line="244" w:lineRule="auto" w:before="0"/>
        <w:ind w:left="151" w:right="725" w:firstLine="0"/>
        <w:jc w:val="both"/>
        <w:rPr>
          <w:sz w:val="22"/>
        </w:rPr>
      </w:pPr>
      <w:r>
        <w:rPr>
          <w:sz w:val="22"/>
        </w:rPr>
        <w:t>Singh,</w:t>
      </w:r>
      <w:r>
        <w:rPr>
          <w:spacing w:val="40"/>
          <w:sz w:val="22"/>
        </w:rPr>
        <w:t> </w:t>
      </w:r>
      <w:r>
        <w:rPr>
          <w:sz w:val="22"/>
        </w:rPr>
        <w:t>R.</w:t>
      </w:r>
      <w:r>
        <w:rPr>
          <w:spacing w:val="40"/>
          <w:sz w:val="22"/>
        </w:rPr>
        <w:t> </w:t>
      </w:r>
      <w:r>
        <w:rPr>
          <w:sz w:val="22"/>
        </w:rPr>
        <w:t>K.</w:t>
      </w:r>
      <w:r>
        <w:rPr>
          <w:spacing w:val="40"/>
          <w:sz w:val="22"/>
        </w:rPr>
        <w:t> </w:t>
      </w:r>
      <w:r>
        <w:rPr>
          <w:sz w:val="22"/>
        </w:rPr>
        <w:t>and</w:t>
      </w:r>
      <w:r>
        <w:rPr>
          <w:spacing w:val="40"/>
          <w:sz w:val="22"/>
        </w:rPr>
        <w:t> </w:t>
      </w:r>
      <w:r>
        <w:rPr>
          <w:sz w:val="22"/>
        </w:rPr>
        <w:t>Pandey,</w:t>
      </w:r>
      <w:r>
        <w:rPr>
          <w:spacing w:val="40"/>
          <w:sz w:val="22"/>
        </w:rPr>
        <w:t> </w:t>
      </w:r>
      <w:r>
        <w:rPr>
          <w:sz w:val="22"/>
        </w:rPr>
        <w:t>B.</w:t>
      </w:r>
      <w:r>
        <w:rPr>
          <w:spacing w:val="40"/>
          <w:sz w:val="22"/>
        </w:rPr>
        <w:t> </w:t>
      </w:r>
      <w:r>
        <w:rPr>
          <w:sz w:val="22"/>
        </w:rPr>
        <w:t>L.</w:t>
      </w:r>
      <w:r>
        <w:rPr>
          <w:spacing w:val="40"/>
          <w:sz w:val="22"/>
        </w:rPr>
        <w:t> </w:t>
      </w:r>
      <w:r>
        <w:rPr>
          <w:sz w:val="22"/>
        </w:rPr>
        <w:t>(1997).</w:t>
      </w:r>
      <w:r>
        <w:rPr>
          <w:spacing w:val="40"/>
          <w:sz w:val="22"/>
        </w:rPr>
        <w:t> </w:t>
      </w:r>
      <w:r>
        <w:rPr>
          <w:sz w:val="22"/>
        </w:rPr>
        <w:t>Further</w:t>
      </w:r>
      <w:r>
        <w:rPr>
          <w:spacing w:val="40"/>
          <w:sz w:val="22"/>
        </w:rPr>
        <w:t> </w:t>
      </w:r>
      <w:r>
        <w:rPr>
          <w:sz w:val="22"/>
        </w:rPr>
        <w:t>studies</w:t>
      </w:r>
      <w:r>
        <w:rPr>
          <w:spacing w:val="40"/>
          <w:sz w:val="22"/>
        </w:rPr>
        <w:t> </w:t>
      </w:r>
      <w:r>
        <w:rPr>
          <w:sz w:val="22"/>
        </w:rPr>
        <w:t>of</w:t>
      </w:r>
      <w:r>
        <w:rPr>
          <w:spacing w:val="40"/>
          <w:sz w:val="22"/>
        </w:rPr>
        <w:t> </w:t>
      </w:r>
      <w:r>
        <w:rPr>
          <w:sz w:val="22"/>
        </w:rPr>
        <w:t>anti-inflammatory</w:t>
      </w:r>
      <w:r>
        <w:rPr>
          <w:spacing w:val="40"/>
          <w:sz w:val="22"/>
        </w:rPr>
        <w:t> </w:t>
      </w:r>
      <w:r>
        <w:rPr>
          <w:sz w:val="22"/>
        </w:rPr>
        <w:t>effects</w:t>
      </w:r>
      <w:r>
        <w:rPr>
          <w:spacing w:val="40"/>
          <w:sz w:val="22"/>
        </w:rPr>
        <w:t> </w:t>
      </w:r>
      <w:r>
        <w:rPr>
          <w:sz w:val="22"/>
        </w:rPr>
        <w:t>of</w:t>
      </w:r>
      <w:r>
        <w:rPr>
          <w:spacing w:val="40"/>
          <w:sz w:val="22"/>
        </w:rPr>
        <w:t> </w:t>
      </w:r>
      <w:r>
        <w:rPr>
          <w:i/>
          <w:sz w:val="22"/>
        </w:rPr>
        <w:t>Abies pindrow. Phytotherapy Research, </w:t>
      </w:r>
      <w:r>
        <w:rPr>
          <w:sz w:val="22"/>
        </w:rPr>
        <w:t>11:535-537.</w:t>
      </w:r>
    </w:p>
    <w:p>
      <w:pPr>
        <w:spacing w:line="244" w:lineRule="auto" w:before="1"/>
        <w:ind w:left="151" w:right="729" w:firstLine="57"/>
        <w:jc w:val="both"/>
        <w:rPr>
          <w:sz w:val="22"/>
        </w:rPr>
      </w:pPr>
      <w:r>
        <w:rPr>
          <w:sz w:val="22"/>
        </w:rPr>
        <w:t>Skjelbred, P., Album, B., and Lokken P. (1977).Acetylsalicylic acid versus paracetamol: Effects on post-operative course. </w:t>
      </w:r>
      <w:r>
        <w:rPr>
          <w:i/>
          <w:sz w:val="22"/>
        </w:rPr>
        <w:t>European Journal of Clinical Pharmacology</w:t>
      </w:r>
      <w:r>
        <w:rPr>
          <w:sz w:val="22"/>
        </w:rPr>
        <w:t>, 12:257-264.</w:t>
      </w:r>
    </w:p>
    <w:p>
      <w:pPr>
        <w:pStyle w:val="BodyText"/>
        <w:spacing w:before="13"/>
      </w:pPr>
    </w:p>
    <w:p>
      <w:pPr>
        <w:pStyle w:val="BodyText"/>
        <w:spacing w:line="244" w:lineRule="auto"/>
        <w:ind w:left="151" w:right="807"/>
        <w:jc w:val="both"/>
      </w:pPr>
      <w:r>
        <w:rPr/>
        <w:t>Slater, E.E., De Sanctis, R.W., (1976).The clinical recognition of dissecting aortic aneurysm. </w:t>
      </w:r>
      <w:r>
        <w:rPr>
          <w:i/>
        </w:rPr>
        <w:t>Am. J. Med. </w:t>
      </w:r>
      <w:r>
        <w:rPr/>
        <w:t>60 (5):625–33.</w:t>
      </w:r>
    </w:p>
    <w:p>
      <w:pPr>
        <w:pStyle w:val="BodyText"/>
        <w:spacing w:before="11"/>
      </w:pPr>
    </w:p>
    <w:p>
      <w:pPr>
        <w:pStyle w:val="BodyText"/>
        <w:spacing w:line="244" w:lineRule="auto"/>
        <w:ind w:left="151" w:right="1193"/>
      </w:pPr>
      <w:r>
        <w:rPr/>
        <w:t>Slater, R., Cornelissen, L., Fabrizi, L., (2010). "Oral sucrose as an analgesic drug for procedural pain in newborn infants: a randomised controlled trial". </w:t>
      </w:r>
      <w:r>
        <w:rPr>
          <w:i/>
        </w:rPr>
        <w:t>Lancet</w:t>
      </w:r>
      <w:r>
        <w:rPr/>
        <w:t>. p.10</w:t>
      </w:r>
    </w:p>
    <w:p>
      <w:pPr>
        <w:pStyle w:val="BodyText"/>
        <w:spacing w:before="13"/>
      </w:pPr>
    </w:p>
    <w:p>
      <w:pPr>
        <w:pStyle w:val="BodyText"/>
        <w:spacing w:line="247" w:lineRule="auto"/>
        <w:ind w:left="151" w:right="728"/>
      </w:pPr>
      <w:r>
        <w:rPr/>
        <w:t>Smith, A.K., Cenzer, I.S., Knight, S.J., Puntillo, K.A., Widera, E., Williams, B.A., Boscardin, W.J.,</w:t>
      </w:r>
      <w:r>
        <w:rPr>
          <w:spacing w:val="40"/>
        </w:rPr>
        <w:t> </w:t>
      </w:r>
      <w:r>
        <w:rPr/>
        <w:t>Covinsky, K.E., (2010).The epidemiology of pain during the last two years of life. </w:t>
      </w:r>
      <w:r>
        <w:rPr>
          <w:i/>
        </w:rPr>
        <w:t>Ann. Intern. Med.</w:t>
      </w:r>
      <w:r>
        <w:rPr>
          <w:i/>
          <w:spacing w:val="40"/>
        </w:rPr>
        <w:t> </w:t>
      </w:r>
      <w:r>
        <w:rPr/>
        <w:t>153 (9):563–9.</w:t>
      </w:r>
    </w:p>
    <w:p>
      <w:pPr>
        <w:spacing w:after="0" w:line="247" w:lineRule="auto"/>
        <w:sectPr>
          <w:pgSz w:w="12240" w:h="15840"/>
          <w:pgMar w:header="0" w:footer="944" w:top="1280" w:bottom="1140" w:left="1720" w:right="540"/>
        </w:sectPr>
      </w:pPr>
    </w:p>
    <w:p>
      <w:pPr>
        <w:spacing w:line="244" w:lineRule="auto" w:before="70"/>
        <w:ind w:left="151" w:right="725" w:firstLine="0"/>
        <w:jc w:val="both"/>
        <w:rPr>
          <w:sz w:val="22"/>
        </w:rPr>
      </w:pPr>
      <w:r>
        <w:rPr>
          <w:sz w:val="22"/>
        </w:rPr>
        <w:t>Sofowora O.A,(1993):</w:t>
      </w:r>
      <w:r>
        <w:rPr>
          <w:i/>
          <w:sz w:val="22"/>
        </w:rPr>
        <w:t>Medicinal Plants and Traditional Medicine in Africa</w:t>
      </w:r>
      <w:r>
        <w:rPr>
          <w:sz w:val="22"/>
        </w:rPr>
        <w:t>. Specrum book limited, Ibadan. Pp.1-2,150-153</w:t>
      </w:r>
    </w:p>
    <w:p>
      <w:pPr>
        <w:pStyle w:val="BodyText"/>
        <w:spacing w:before="13"/>
      </w:pPr>
    </w:p>
    <w:p>
      <w:pPr>
        <w:spacing w:line="244" w:lineRule="auto" w:before="0"/>
        <w:ind w:left="151" w:right="840" w:firstLine="0"/>
        <w:jc w:val="both"/>
        <w:rPr>
          <w:sz w:val="22"/>
        </w:rPr>
      </w:pPr>
      <w:r>
        <w:rPr>
          <w:sz w:val="22"/>
        </w:rPr>
        <w:t>Spanswick, C.C., Main, C.J., (2000). </w:t>
      </w:r>
      <w:r>
        <w:rPr>
          <w:i/>
          <w:sz w:val="22"/>
        </w:rPr>
        <w:t>Pain management: an interdisciplinary approach</w:t>
      </w:r>
      <w:r>
        <w:rPr>
          <w:sz w:val="22"/>
        </w:rPr>
        <w:t>. </w:t>
      </w:r>
      <w:r>
        <w:rPr>
          <w:sz w:val="22"/>
        </w:rPr>
        <w:t>Edinburgh: Churchill Livingstone. p. 93.</w:t>
      </w:r>
    </w:p>
    <w:p>
      <w:pPr>
        <w:pStyle w:val="BodyText"/>
        <w:spacing w:before="11"/>
      </w:pPr>
    </w:p>
    <w:p>
      <w:pPr>
        <w:pStyle w:val="BodyText"/>
        <w:spacing w:line="244" w:lineRule="auto"/>
        <w:ind w:left="151" w:right="759" w:firstLine="57"/>
        <w:jc w:val="both"/>
      </w:pPr>
      <w:r>
        <w:rPr/>
        <w:t>Stevens, B., Yamada, J., Ohlsson, A., (2010). "Sucrose for analgesia in newborn infants undergoing painful procedures". </w:t>
      </w:r>
      <w:r>
        <w:rPr>
          <w:i/>
        </w:rPr>
        <w:t>Cochrane Database Syst Rev </w:t>
      </w:r>
      <w:r>
        <w:rPr/>
        <w:t>(1).</w:t>
      </w:r>
    </w:p>
    <w:p>
      <w:pPr>
        <w:pStyle w:val="BodyText"/>
        <w:spacing w:before="13"/>
      </w:pPr>
    </w:p>
    <w:p>
      <w:pPr>
        <w:pStyle w:val="BodyText"/>
        <w:ind w:left="151"/>
        <w:jc w:val="both"/>
      </w:pPr>
      <w:r>
        <w:rPr/>
        <w:t>Straube,</w:t>
      </w:r>
      <w:r>
        <w:rPr>
          <w:spacing w:val="74"/>
        </w:rPr>
        <w:t> </w:t>
      </w:r>
      <w:r>
        <w:rPr/>
        <w:t>S.</w:t>
      </w:r>
      <w:r>
        <w:rPr>
          <w:spacing w:val="10"/>
        </w:rPr>
        <w:t> </w:t>
      </w:r>
      <w:r>
        <w:rPr/>
        <w:t>Andrew.,</w:t>
      </w:r>
      <w:r>
        <w:rPr>
          <w:spacing w:val="10"/>
        </w:rPr>
        <w:t> </w:t>
      </w:r>
      <w:r>
        <w:rPr/>
        <w:t>Moore,</w:t>
      </w:r>
      <w:r>
        <w:rPr>
          <w:spacing w:val="10"/>
        </w:rPr>
        <w:t> </w:t>
      </w:r>
      <w:r>
        <w:rPr/>
        <w:t>R;</w:t>
      </w:r>
      <w:r>
        <w:rPr>
          <w:spacing w:val="10"/>
        </w:rPr>
        <w:t> </w:t>
      </w:r>
      <w:r>
        <w:rPr/>
        <w:t>Derry,</w:t>
      </w:r>
      <w:r>
        <w:rPr>
          <w:spacing w:val="10"/>
        </w:rPr>
        <w:t> </w:t>
      </w:r>
      <w:r>
        <w:rPr/>
        <w:t>S;</w:t>
      </w:r>
      <w:r>
        <w:rPr>
          <w:spacing w:val="10"/>
        </w:rPr>
        <w:t> </w:t>
      </w:r>
      <w:r>
        <w:rPr/>
        <w:t>McQuay,</w:t>
      </w:r>
      <w:r>
        <w:rPr>
          <w:spacing w:val="10"/>
        </w:rPr>
        <w:t> </w:t>
      </w:r>
      <w:r>
        <w:rPr/>
        <w:t>H.</w:t>
      </w:r>
      <w:r>
        <w:rPr>
          <w:spacing w:val="10"/>
        </w:rPr>
        <w:t> </w:t>
      </w:r>
      <w:r>
        <w:rPr/>
        <w:t>J.,</w:t>
      </w:r>
      <w:r>
        <w:rPr>
          <w:spacing w:val="10"/>
        </w:rPr>
        <w:t> </w:t>
      </w:r>
      <w:r>
        <w:rPr/>
        <w:t>(2009).</w:t>
      </w:r>
      <w:r>
        <w:rPr>
          <w:spacing w:val="10"/>
        </w:rPr>
        <w:t> </w:t>
      </w:r>
      <w:r>
        <w:rPr/>
        <w:t>"Vitamin</w:t>
      </w:r>
      <w:r>
        <w:rPr>
          <w:spacing w:val="10"/>
        </w:rPr>
        <w:t> </w:t>
      </w:r>
      <w:r>
        <w:rPr/>
        <w:t>D</w:t>
      </w:r>
      <w:r>
        <w:rPr>
          <w:spacing w:val="10"/>
        </w:rPr>
        <w:t> </w:t>
      </w:r>
      <w:r>
        <w:rPr/>
        <w:t>and</w:t>
      </w:r>
      <w:r>
        <w:rPr>
          <w:spacing w:val="10"/>
        </w:rPr>
        <w:t> </w:t>
      </w:r>
      <w:r>
        <w:rPr/>
        <w:t>chronic</w:t>
      </w:r>
      <w:r>
        <w:rPr>
          <w:spacing w:val="9"/>
        </w:rPr>
        <w:t> </w:t>
      </w:r>
      <w:r>
        <w:rPr>
          <w:spacing w:val="-2"/>
        </w:rPr>
        <w:t>pain".</w:t>
      </w:r>
    </w:p>
    <w:p>
      <w:pPr>
        <w:spacing w:before="6"/>
        <w:ind w:left="151" w:right="0" w:firstLine="0"/>
        <w:jc w:val="both"/>
        <w:rPr>
          <w:sz w:val="22"/>
        </w:rPr>
      </w:pPr>
      <w:r>
        <w:rPr>
          <w:i/>
          <w:sz w:val="22"/>
        </w:rPr>
        <w:t>Pain</w:t>
      </w:r>
      <w:r>
        <w:rPr>
          <w:i/>
          <w:spacing w:val="10"/>
          <w:sz w:val="22"/>
        </w:rPr>
        <w:t> </w:t>
      </w:r>
      <w:r>
        <w:rPr>
          <w:b/>
          <w:sz w:val="22"/>
        </w:rPr>
        <w:t>141</w:t>
      </w:r>
      <w:r>
        <w:rPr>
          <w:b/>
          <w:spacing w:val="9"/>
          <w:sz w:val="22"/>
        </w:rPr>
        <w:t> </w:t>
      </w:r>
      <w:r>
        <w:rPr>
          <w:sz w:val="22"/>
        </w:rPr>
        <w:t>(1):</w:t>
      </w:r>
      <w:r>
        <w:rPr>
          <w:spacing w:val="8"/>
          <w:sz w:val="22"/>
        </w:rPr>
        <w:t> </w:t>
      </w:r>
      <w:r>
        <w:rPr>
          <w:spacing w:val="-2"/>
          <w:sz w:val="22"/>
        </w:rPr>
        <w:t>10–13.</w:t>
      </w:r>
    </w:p>
    <w:p>
      <w:pPr>
        <w:pStyle w:val="BodyText"/>
        <w:spacing w:before="17"/>
      </w:pPr>
    </w:p>
    <w:p>
      <w:pPr>
        <w:spacing w:line="247" w:lineRule="auto" w:before="1"/>
        <w:ind w:left="152" w:right="723" w:firstLine="0"/>
        <w:jc w:val="both"/>
        <w:rPr>
          <w:sz w:val="22"/>
        </w:rPr>
      </w:pPr>
      <w:r>
        <w:rPr>
          <w:sz w:val="22"/>
        </w:rPr>
        <w:t>Surendar, S. and Mafumdar, D.K. (1995). Analgesic activity of Ocinum sanctum and its possible mechanism of action. </w:t>
      </w:r>
      <w:r>
        <w:rPr>
          <w:i/>
          <w:sz w:val="22"/>
        </w:rPr>
        <w:t>International Journal of Pharmacognosy. </w:t>
      </w:r>
      <w:r>
        <w:rPr>
          <w:sz w:val="22"/>
        </w:rPr>
        <w:t>33(3): 188-192.</w:t>
      </w:r>
    </w:p>
    <w:p>
      <w:pPr>
        <w:spacing w:line="244" w:lineRule="auto" w:before="0"/>
        <w:ind w:left="151" w:right="725" w:firstLine="0"/>
        <w:jc w:val="both"/>
        <w:rPr>
          <w:sz w:val="22"/>
        </w:rPr>
      </w:pPr>
      <w:r>
        <w:rPr>
          <w:sz w:val="22"/>
        </w:rPr>
        <w:t>Sutharson, L., Lila, K.N., Presanna, K.K., Shila, E.B. and Rajan, V.J. (2007).Anti-inflammatory and Antinociceptive</w:t>
      </w:r>
      <w:r>
        <w:rPr>
          <w:spacing w:val="40"/>
          <w:sz w:val="22"/>
        </w:rPr>
        <w:t> </w:t>
      </w:r>
      <w:r>
        <w:rPr>
          <w:sz w:val="22"/>
        </w:rPr>
        <w:t>Activities</w:t>
      </w:r>
      <w:r>
        <w:rPr>
          <w:spacing w:val="40"/>
          <w:sz w:val="22"/>
        </w:rPr>
        <w:t> </w:t>
      </w:r>
      <w:r>
        <w:rPr>
          <w:sz w:val="22"/>
        </w:rPr>
        <w:t>of</w:t>
      </w:r>
      <w:r>
        <w:rPr>
          <w:spacing w:val="40"/>
          <w:sz w:val="22"/>
        </w:rPr>
        <w:t> </w:t>
      </w:r>
      <w:r>
        <w:rPr>
          <w:sz w:val="22"/>
        </w:rPr>
        <w:t>methanolic</w:t>
      </w:r>
      <w:r>
        <w:rPr>
          <w:spacing w:val="40"/>
          <w:sz w:val="22"/>
        </w:rPr>
        <w:t> </w:t>
      </w:r>
      <w:r>
        <w:rPr>
          <w:sz w:val="22"/>
        </w:rPr>
        <w:t>extract</w:t>
      </w:r>
      <w:r>
        <w:rPr>
          <w:spacing w:val="40"/>
          <w:sz w:val="22"/>
        </w:rPr>
        <w:t> </w:t>
      </w:r>
      <w:r>
        <w:rPr>
          <w:sz w:val="22"/>
        </w:rPr>
        <w:t>of</w:t>
      </w:r>
      <w:r>
        <w:rPr>
          <w:spacing w:val="40"/>
          <w:sz w:val="22"/>
        </w:rPr>
        <w:t> </w:t>
      </w:r>
      <w:r>
        <w:rPr>
          <w:sz w:val="22"/>
        </w:rPr>
        <w:t>the</w:t>
      </w:r>
      <w:r>
        <w:rPr>
          <w:spacing w:val="40"/>
          <w:sz w:val="22"/>
        </w:rPr>
        <w:t> </w:t>
      </w:r>
      <w:r>
        <w:rPr>
          <w:sz w:val="22"/>
        </w:rPr>
        <w:t>leaves</w:t>
      </w:r>
      <w:r>
        <w:rPr>
          <w:spacing w:val="40"/>
          <w:sz w:val="22"/>
        </w:rPr>
        <w:t> </w:t>
      </w:r>
      <w:r>
        <w:rPr>
          <w:sz w:val="22"/>
        </w:rPr>
        <w:t>of</w:t>
      </w:r>
      <w:r>
        <w:rPr>
          <w:spacing w:val="40"/>
          <w:sz w:val="22"/>
        </w:rPr>
        <w:t> </w:t>
      </w:r>
      <w:r>
        <w:rPr>
          <w:i/>
          <w:sz w:val="22"/>
        </w:rPr>
        <w:t>Fraxinus</w:t>
      </w:r>
      <w:r>
        <w:rPr>
          <w:i/>
          <w:spacing w:val="40"/>
          <w:sz w:val="22"/>
        </w:rPr>
        <w:t> </w:t>
      </w:r>
      <w:r>
        <w:rPr>
          <w:i/>
          <w:sz w:val="22"/>
        </w:rPr>
        <w:t>floribunda</w:t>
      </w:r>
      <w:r>
        <w:rPr>
          <w:i/>
          <w:spacing w:val="40"/>
          <w:sz w:val="22"/>
        </w:rPr>
        <w:t> </w:t>
      </w:r>
      <w:r>
        <w:rPr>
          <w:sz w:val="22"/>
        </w:rPr>
        <w:t>Wallic. </w:t>
      </w:r>
      <w:r>
        <w:rPr>
          <w:i/>
          <w:sz w:val="22"/>
        </w:rPr>
        <w:t>African Journal of Biotechnology</w:t>
      </w:r>
      <w:r>
        <w:rPr>
          <w:sz w:val="22"/>
        </w:rPr>
        <w:t>, 6 (5) 582-585</w:t>
      </w:r>
    </w:p>
    <w:p>
      <w:pPr>
        <w:pStyle w:val="BodyText"/>
        <w:spacing w:line="244" w:lineRule="auto" w:before="3"/>
        <w:ind w:left="151" w:right="724" w:firstLine="57"/>
        <w:jc w:val="both"/>
      </w:pPr>
      <w:r>
        <w:rPr/>
        <w:t>Terman, G.W., and Bonica, J.J. (2000). Spinal mechanisms and their modulation. In:Loeser, J. D., Butler, S.H., and Chapman, C R. (Eds) </w:t>
      </w:r>
      <w:r>
        <w:rPr>
          <w:i/>
        </w:rPr>
        <w:t>Bonica’s management of pain </w:t>
      </w:r>
      <w:r>
        <w:rPr/>
        <w:t>Lippincott, Williams and Wilkins, Philadelphia, pp. 73-152.</w:t>
      </w:r>
    </w:p>
    <w:p>
      <w:pPr>
        <w:pStyle w:val="BodyText"/>
        <w:spacing w:before="14"/>
      </w:pPr>
    </w:p>
    <w:p>
      <w:pPr>
        <w:spacing w:line="244" w:lineRule="auto" w:before="0"/>
        <w:ind w:left="151" w:right="940" w:hanging="1"/>
        <w:jc w:val="left"/>
        <w:rPr>
          <w:sz w:val="22"/>
        </w:rPr>
      </w:pPr>
      <w:r>
        <w:rPr>
          <w:sz w:val="22"/>
        </w:rPr>
        <w:t>Thienhaus O., Cole, B.E., (2002) Classification of pain. In: Weiner, R., </w:t>
      </w:r>
      <w:r>
        <w:rPr>
          <w:i/>
          <w:sz w:val="22"/>
        </w:rPr>
        <w:t>Pain management: a practical guide for clinicians</w:t>
      </w:r>
      <w:r>
        <w:rPr>
          <w:sz w:val="22"/>
        </w:rPr>
        <w:t>. Boca Raton: CRC Press;. p.28.</w:t>
      </w:r>
    </w:p>
    <w:p>
      <w:pPr>
        <w:pStyle w:val="BodyText"/>
        <w:spacing w:before="11"/>
      </w:pPr>
    </w:p>
    <w:p>
      <w:pPr>
        <w:spacing w:line="247" w:lineRule="auto" w:before="0"/>
        <w:ind w:left="151" w:right="829" w:firstLine="0"/>
        <w:jc w:val="left"/>
        <w:rPr>
          <w:sz w:val="22"/>
        </w:rPr>
      </w:pPr>
      <w:r>
        <w:rPr>
          <w:sz w:val="22"/>
        </w:rPr>
        <w:t>Thienhaus, O;</w:t>
      </w:r>
      <w:r>
        <w:rPr>
          <w:spacing w:val="77"/>
          <w:sz w:val="22"/>
        </w:rPr>
        <w:t> </w:t>
      </w:r>
      <w:r>
        <w:rPr>
          <w:sz w:val="22"/>
        </w:rPr>
        <w:t>Cole, B. E.,</w:t>
      </w:r>
      <w:r>
        <w:rPr>
          <w:spacing w:val="77"/>
          <w:sz w:val="22"/>
        </w:rPr>
        <w:t> </w:t>
      </w:r>
      <w:r>
        <w:rPr>
          <w:sz w:val="22"/>
        </w:rPr>
        <w:t>(2002). "The classification of pain". In Weiner, R. S.</w:t>
      </w:r>
      <w:r>
        <w:rPr>
          <w:spacing w:val="13"/>
          <w:sz w:val="22"/>
        </w:rPr>
        <w:t> </w:t>
      </w:r>
      <w:r>
        <w:rPr>
          <w:i/>
          <w:sz w:val="22"/>
        </w:rPr>
        <w:t>Pain management:</w:t>
      </w:r>
      <w:r>
        <w:rPr>
          <w:i/>
          <w:spacing w:val="40"/>
          <w:sz w:val="22"/>
        </w:rPr>
        <w:t> </w:t>
      </w:r>
      <w:r>
        <w:rPr>
          <w:i/>
          <w:sz w:val="22"/>
        </w:rPr>
        <w:t>A practical guide for clinicians</w:t>
      </w:r>
      <w:r>
        <w:rPr>
          <w:sz w:val="22"/>
        </w:rPr>
        <w:t>. American Academy of Pain Management. p.29.</w:t>
      </w:r>
    </w:p>
    <w:p>
      <w:pPr>
        <w:pStyle w:val="BodyText"/>
        <w:spacing w:before="8"/>
      </w:pPr>
    </w:p>
    <w:p>
      <w:pPr>
        <w:pStyle w:val="BodyText"/>
        <w:spacing w:line="244" w:lineRule="auto" w:before="1"/>
        <w:ind w:left="151"/>
      </w:pPr>
      <w:r>
        <w:rPr/>
        <w:t>Tjolsen,</w:t>
      </w:r>
      <w:r>
        <w:rPr>
          <w:spacing w:val="68"/>
        </w:rPr>
        <w:t> </w:t>
      </w:r>
      <w:r>
        <w:rPr/>
        <w:t>A.,</w:t>
      </w:r>
      <w:r>
        <w:rPr>
          <w:spacing w:val="63"/>
        </w:rPr>
        <w:t> </w:t>
      </w:r>
      <w:r>
        <w:rPr/>
        <w:t>Berge,</w:t>
      </w:r>
      <w:r>
        <w:rPr>
          <w:spacing w:val="65"/>
        </w:rPr>
        <w:t> </w:t>
      </w:r>
      <w:r>
        <w:rPr/>
        <w:t>O.,</w:t>
      </w:r>
      <w:r>
        <w:rPr>
          <w:spacing w:val="63"/>
        </w:rPr>
        <w:t> </w:t>
      </w:r>
      <w:r>
        <w:rPr/>
        <w:t>Huskaar,</w:t>
      </w:r>
      <w:r>
        <w:rPr>
          <w:spacing w:val="68"/>
        </w:rPr>
        <w:t> </w:t>
      </w:r>
      <w:r>
        <w:rPr/>
        <w:t>S.,</w:t>
      </w:r>
      <w:r>
        <w:rPr>
          <w:spacing w:val="64"/>
        </w:rPr>
        <w:t> </w:t>
      </w:r>
      <w:r>
        <w:rPr/>
        <w:t>Rosland,</w:t>
      </w:r>
      <w:r>
        <w:rPr>
          <w:spacing w:val="63"/>
        </w:rPr>
        <w:t> </w:t>
      </w:r>
      <w:r>
        <w:rPr/>
        <w:t>J.H.</w:t>
      </w:r>
      <w:r>
        <w:rPr>
          <w:spacing w:val="64"/>
        </w:rPr>
        <w:t> </w:t>
      </w:r>
      <w:r>
        <w:rPr/>
        <w:t>and</w:t>
      </w:r>
      <w:r>
        <w:rPr>
          <w:spacing w:val="65"/>
        </w:rPr>
        <w:t> </w:t>
      </w:r>
      <w:r>
        <w:rPr/>
        <w:t>Hole,</w:t>
      </w:r>
      <w:r>
        <w:rPr>
          <w:spacing w:val="67"/>
        </w:rPr>
        <w:t> </w:t>
      </w:r>
      <w:r>
        <w:rPr/>
        <w:t>K.</w:t>
      </w:r>
      <w:r>
        <w:rPr>
          <w:spacing w:val="64"/>
        </w:rPr>
        <w:t> </w:t>
      </w:r>
      <w:r>
        <w:rPr/>
        <w:t>(1992)</w:t>
      </w:r>
      <w:r>
        <w:rPr>
          <w:spacing w:val="63"/>
        </w:rPr>
        <w:t> </w:t>
      </w:r>
      <w:r>
        <w:rPr/>
        <w:t>The</w:t>
      </w:r>
      <w:r>
        <w:rPr>
          <w:spacing w:val="64"/>
        </w:rPr>
        <w:t> </w:t>
      </w:r>
      <w:r>
        <w:rPr/>
        <w:t>formalin</w:t>
      </w:r>
      <w:r>
        <w:rPr>
          <w:spacing w:val="68"/>
        </w:rPr>
        <w:t> </w:t>
      </w:r>
      <w:r>
        <w:rPr/>
        <w:t>test:</w:t>
      </w:r>
      <w:r>
        <w:rPr>
          <w:spacing w:val="63"/>
        </w:rPr>
        <w:t> </w:t>
      </w:r>
      <w:r>
        <w:rPr/>
        <w:t>an evaluation of the method. </w:t>
      </w:r>
      <w:r>
        <w:rPr>
          <w:i/>
        </w:rPr>
        <w:t>Pain</w:t>
      </w:r>
      <w:r>
        <w:rPr/>
        <w:t>, 52:5-17.</w:t>
      </w:r>
    </w:p>
    <w:p>
      <w:pPr>
        <w:pStyle w:val="BodyText"/>
        <w:spacing w:line="244" w:lineRule="auto" w:before="2"/>
        <w:ind w:left="151" w:right="728"/>
      </w:pPr>
      <w:r>
        <w:rPr/>
        <w:t>Trease, G E. and Evans, M. C. (1983). Textbook of pharmacognosy. Twelveth (12) edition, pp 343 –</w:t>
      </w:r>
      <w:r>
        <w:rPr>
          <w:spacing w:val="40"/>
        </w:rPr>
        <w:t> </w:t>
      </w:r>
      <w:r>
        <w:rPr>
          <w:spacing w:val="-4"/>
        </w:rPr>
        <w:t>383.</w:t>
      </w:r>
    </w:p>
    <w:p>
      <w:pPr>
        <w:pStyle w:val="BodyText"/>
        <w:spacing w:before="13"/>
      </w:pPr>
    </w:p>
    <w:p>
      <w:pPr>
        <w:pStyle w:val="BodyText"/>
        <w:spacing w:line="244" w:lineRule="auto"/>
        <w:ind w:left="151" w:right="829"/>
      </w:pPr>
      <w:r>
        <w:rPr/>
        <w:t>Treede, R. D., Jensen, T. S., Campbell, J.N., Cruccu, G., Dostrovsky,</w:t>
      </w:r>
      <w:r>
        <w:rPr>
          <w:spacing w:val="24"/>
        </w:rPr>
        <w:t> </w:t>
      </w:r>
      <w:r>
        <w:rPr/>
        <w:t>J. O., Griffin, J. W., Hansson,</w:t>
      </w:r>
      <w:r>
        <w:rPr>
          <w:spacing w:val="80"/>
        </w:rPr>
        <w:t> </w:t>
      </w:r>
      <w:r>
        <w:rPr/>
        <w:t>P., Hughes, R., Nurmikko, T., Serra, J., (2008). Neuropathic pain: re-definition and a grading system</w:t>
      </w:r>
      <w:r>
        <w:rPr>
          <w:spacing w:val="40"/>
        </w:rPr>
        <w:t> </w:t>
      </w:r>
      <w:r>
        <w:rPr/>
        <w:t>for clinical and research purposes. </w:t>
      </w:r>
      <w:r>
        <w:rPr>
          <w:i/>
        </w:rPr>
        <w:t>Neurology</w:t>
      </w:r>
      <w:r>
        <w:rPr/>
        <w:t>.70 (18):1630–5.</w:t>
      </w:r>
    </w:p>
    <w:p>
      <w:pPr>
        <w:pStyle w:val="BodyText"/>
        <w:spacing w:before="14"/>
      </w:pPr>
    </w:p>
    <w:p>
      <w:pPr>
        <w:pStyle w:val="BodyText"/>
        <w:spacing w:line="247" w:lineRule="auto" w:before="1"/>
        <w:ind w:left="151" w:right="725"/>
        <w:jc w:val="both"/>
      </w:pPr>
      <w:r>
        <w:rPr/>
        <w:t>Turk, D.C., and Okifuji, A., (2000). Pain terms and taxonomies of pain. In: Loeser, D., Butler, S, H., and Chapman, C.R. (Eds). </w:t>
      </w:r>
      <w:r>
        <w:rPr>
          <w:i/>
        </w:rPr>
        <w:t>Bonica’s management of pain</w:t>
      </w:r>
      <w:r>
        <w:rPr/>
        <w:t>. Lippincott Williams and Wilkins, Philadelphia, pp. 17-25.</w:t>
      </w:r>
    </w:p>
    <w:p>
      <w:pPr>
        <w:pStyle w:val="BodyText"/>
        <w:spacing w:before="9"/>
      </w:pPr>
    </w:p>
    <w:p>
      <w:pPr>
        <w:pStyle w:val="BodyText"/>
        <w:spacing w:line="244" w:lineRule="auto"/>
        <w:ind w:left="151" w:right="940"/>
      </w:pPr>
      <w:r>
        <w:rPr/>
        <w:t>Turk, D.C., Okifuji, A., (2001). Pain terms and taxonomies of pain. In: Bonica J. J., Loeser J.D., Chapman, C.R., Turk, D.C., Butler, S.H.,</w:t>
      </w:r>
      <w:r>
        <w:rPr>
          <w:spacing w:val="33"/>
        </w:rPr>
        <w:t> </w:t>
      </w:r>
      <w:r>
        <w:rPr>
          <w:i/>
        </w:rPr>
        <w:t>Bonica's management of pain</w:t>
      </w:r>
      <w:r>
        <w:rPr/>
        <w:t>. 77 (3):227–9.</w:t>
      </w:r>
    </w:p>
    <w:p>
      <w:pPr>
        <w:pStyle w:val="BodyText"/>
        <w:spacing w:before="11"/>
      </w:pPr>
    </w:p>
    <w:p>
      <w:pPr>
        <w:spacing w:line="244" w:lineRule="auto" w:before="0"/>
        <w:ind w:left="151" w:right="728" w:firstLine="0"/>
        <w:jc w:val="both"/>
        <w:rPr>
          <w:sz w:val="22"/>
        </w:rPr>
      </w:pPr>
      <w:r>
        <w:rPr>
          <w:sz w:val="22"/>
        </w:rPr>
        <w:t>Udeogaranya, P. O., Okonta, J. M. and Ukwe, C. V. (2005). The anti-inflammatory effects of the aqueous</w:t>
      </w:r>
      <w:r>
        <w:rPr>
          <w:spacing w:val="40"/>
          <w:sz w:val="22"/>
        </w:rPr>
        <w:t> </w:t>
      </w:r>
      <w:r>
        <w:rPr>
          <w:sz w:val="22"/>
        </w:rPr>
        <w:t>extract</w:t>
      </w:r>
      <w:r>
        <w:rPr>
          <w:spacing w:val="40"/>
          <w:sz w:val="22"/>
        </w:rPr>
        <w:t> </w:t>
      </w:r>
      <w:r>
        <w:rPr>
          <w:sz w:val="22"/>
        </w:rPr>
        <w:t>of</w:t>
      </w:r>
      <w:r>
        <w:rPr>
          <w:spacing w:val="40"/>
          <w:sz w:val="22"/>
        </w:rPr>
        <w:t> </w:t>
      </w:r>
      <w:r>
        <w:rPr>
          <w:sz w:val="22"/>
        </w:rPr>
        <w:t>the</w:t>
      </w:r>
      <w:r>
        <w:rPr>
          <w:spacing w:val="40"/>
          <w:sz w:val="22"/>
        </w:rPr>
        <w:t> </w:t>
      </w:r>
      <w:r>
        <w:rPr>
          <w:sz w:val="22"/>
        </w:rPr>
        <w:t>root</w:t>
      </w:r>
      <w:r>
        <w:rPr>
          <w:spacing w:val="40"/>
          <w:sz w:val="22"/>
        </w:rPr>
        <w:t> </w:t>
      </w:r>
      <w:r>
        <w:rPr>
          <w:sz w:val="22"/>
        </w:rPr>
        <w:t>of</w:t>
      </w:r>
      <w:r>
        <w:rPr>
          <w:spacing w:val="40"/>
          <w:sz w:val="22"/>
        </w:rPr>
        <w:t> </w:t>
      </w:r>
      <w:r>
        <w:rPr>
          <w:i/>
          <w:sz w:val="22"/>
        </w:rPr>
        <w:t>Desmodium</w:t>
      </w:r>
      <w:r>
        <w:rPr>
          <w:i/>
          <w:spacing w:val="40"/>
          <w:sz w:val="22"/>
        </w:rPr>
        <w:t> </w:t>
      </w:r>
      <w:r>
        <w:rPr>
          <w:i/>
          <w:sz w:val="22"/>
        </w:rPr>
        <w:t>gangeticum</w:t>
      </w:r>
      <w:r>
        <w:rPr>
          <w:sz w:val="22"/>
        </w:rPr>
        <w:t>.</w:t>
      </w:r>
      <w:r>
        <w:rPr>
          <w:spacing w:val="40"/>
          <w:sz w:val="22"/>
        </w:rPr>
        <w:t> </w:t>
      </w:r>
      <w:r>
        <w:rPr>
          <w:i/>
          <w:sz w:val="22"/>
        </w:rPr>
        <w:t>Nigerian</w:t>
      </w:r>
      <w:r>
        <w:rPr>
          <w:i/>
          <w:spacing w:val="40"/>
          <w:sz w:val="22"/>
        </w:rPr>
        <w:t> </w:t>
      </w:r>
      <w:r>
        <w:rPr>
          <w:i/>
          <w:sz w:val="22"/>
        </w:rPr>
        <w:t>Journal</w:t>
      </w:r>
      <w:r>
        <w:rPr>
          <w:i/>
          <w:spacing w:val="40"/>
          <w:sz w:val="22"/>
        </w:rPr>
        <w:t> </w:t>
      </w:r>
      <w:r>
        <w:rPr>
          <w:i/>
          <w:sz w:val="22"/>
        </w:rPr>
        <w:t>of</w:t>
      </w:r>
      <w:r>
        <w:rPr>
          <w:i/>
          <w:spacing w:val="40"/>
          <w:sz w:val="22"/>
        </w:rPr>
        <w:t> </w:t>
      </w:r>
      <w:r>
        <w:rPr>
          <w:i/>
          <w:sz w:val="22"/>
        </w:rPr>
        <w:t>Pharmaceutical Research. </w:t>
      </w:r>
      <w:r>
        <w:rPr>
          <w:sz w:val="22"/>
        </w:rPr>
        <w:t>Vol.4 No.2:8-11.</w:t>
      </w:r>
    </w:p>
    <w:p>
      <w:pPr>
        <w:pStyle w:val="BodyText"/>
        <w:spacing w:before="14"/>
      </w:pPr>
    </w:p>
    <w:p>
      <w:pPr>
        <w:pStyle w:val="BodyText"/>
        <w:spacing w:line="244" w:lineRule="auto"/>
        <w:ind w:left="151" w:right="829"/>
      </w:pPr>
      <w:r>
        <w:rPr/>
        <w:t>Urch, C. E &amp; Suzuki, R., (2009). Pathophysiology of somatic, visceral and neuropathic cancer pain.</w:t>
      </w:r>
      <w:r>
        <w:rPr>
          <w:spacing w:val="80"/>
        </w:rPr>
        <w:t> </w:t>
      </w:r>
      <w:r>
        <w:rPr/>
        <w:t>In: Sykes, N., Bennett, M. I &amp; Yuan, C.S., </w:t>
      </w:r>
      <w:r>
        <w:rPr>
          <w:i/>
        </w:rPr>
        <w:t>Clinical pain management: Cancer pain</w:t>
      </w:r>
      <w:r>
        <w:rPr/>
        <w:t>. 2</w:t>
      </w:r>
      <w:r>
        <w:rPr>
          <w:vertAlign w:val="superscript"/>
        </w:rPr>
        <w:t>nd</w:t>
      </w:r>
      <w:r>
        <w:rPr>
          <w:vertAlign w:val="baseline"/>
        </w:rPr>
        <w:t> Ed. London:</w:t>
      </w:r>
      <w:r>
        <w:rPr>
          <w:spacing w:val="40"/>
          <w:vertAlign w:val="baseline"/>
        </w:rPr>
        <w:t> </w:t>
      </w:r>
      <w:r>
        <w:rPr>
          <w:vertAlign w:val="baseline"/>
        </w:rPr>
        <w:t>Hodder Arnold;</w:t>
      </w:r>
      <w:r>
        <w:rPr>
          <w:spacing w:val="40"/>
          <w:vertAlign w:val="baseline"/>
        </w:rPr>
        <w:t> </w:t>
      </w:r>
      <w:r>
        <w:rPr>
          <w:vertAlign w:val="baseline"/>
        </w:rPr>
        <w:t>p. 3–12.</w:t>
      </w:r>
    </w:p>
    <w:p>
      <w:pPr>
        <w:spacing w:after="0" w:line="244" w:lineRule="auto"/>
        <w:sectPr>
          <w:pgSz w:w="12240" w:h="15840"/>
          <w:pgMar w:header="0" w:footer="944" w:top="1280" w:bottom="1140" w:left="1720" w:right="540"/>
        </w:sectPr>
      </w:pPr>
    </w:p>
    <w:p>
      <w:pPr>
        <w:pStyle w:val="BodyText"/>
        <w:spacing w:line="244" w:lineRule="auto" w:before="70"/>
        <w:ind w:left="151" w:right="959"/>
      </w:pPr>
      <w:r>
        <w:rPr/>
        <w:t>Viñuela-Fernandez, I., Jones, E., Welsh, E.M., Fleetwood, Walker, S.M.,</w:t>
      </w:r>
      <w:r>
        <w:rPr>
          <w:spacing w:val="40"/>
        </w:rPr>
        <w:t> </w:t>
      </w:r>
      <w:r>
        <w:rPr/>
        <w:t>(2007). Pain mechanisms</w:t>
      </w:r>
      <w:r>
        <w:rPr>
          <w:spacing w:val="40"/>
        </w:rPr>
        <w:t> </w:t>
      </w:r>
      <w:r>
        <w:rPr/>
        <w:t>and their implications for the management of pain in farm and companion animals.</w:t>
      </w:r>
      <w:r>
        <w:rPr>
          <w:spacing w:val="30"/>
        </w:rPr>
        <w:t> </w:t>
      </w:r>
      <w:r>
        <w:rPr>
          <w:i/>
        </w:rPr>
        <w:t>Vet. J</w:t>
      </w:r>
      <w:r>
        <w:rPr/>
        <w:t>.</w:t>
      </w:r>
    </w:p>
    <w:p>
      <w:pPr>
        <w:pStyle w:val="BodyText"/>
        <w:spacing w:before="2"/>
        <w:ind w:left="151"/>
      </w:pPr>
      <w:r>
        <w:rPr>
          <w:spacing w:val="-2"/>
        </w:rPr>
        <w:t>174(2):227–39.</w:t>
      </w:r>
    </w:p>
    <w:p>
      <w:pPr>
        <w:spacing w:line="244" w:lineRule="auto" w:before="6"/>
        <w:ind w:left="151" w:right="722" w:firstLine="0"/>
        <w:jc w:val="both"/>
        <w:rPr>
          <w:sz w:val="22"/>
        </w:rPr>
      </w:pPr>
      <w:r>
        <w:rPr>
          <w:sz w:val="22"/>
        </w:rPr>
        <w:t>Wannang,</w:t>
      </w:r>
      <w:r>
        <w:rPr>
          <w:spacing w:val="40"/>
          <w:sz w:val="22"/>
        </w:rPr>
        <w:t> </w:t>
      </w:r>
      <w:r>
        <w:rPr>
          <w:sz w:val="22"/>
        </w:rPr>
        <w:t>N.N.,</w:t>
      </w:r>
      <w:r>
        <w:rPr>
          <w:spacing w:val="40"/>
          <w:sz w:val="22"/>
        </w:rPr>
        <w:t> </w:t>
      </w:r>
      <w:r>
        <w:rPr>
          <w:sz w:val="22"/>
        </w:rPr>
        <w:t>Bichi,</w:t>
      </w:r>
      <w:r>
        <w:rPr>
          <w:spacing w:val="40"/>
          <w:sz w:val="22"/>
        </w:rPr>
        <w:t> </w:t>
      </w:r>
      <w:r>
        <w:rPr>
          <w:sz w:val="22"/>
        </w:rPr>
        <w:t>L.A.</w:t>
      </w:r>
      <w:r>
        <w:rPr>
          <w:spacing w:val="40"/>
          <w:sz w:val="22"/>
        </w:rPr>
        <w:t> </w:t>
      </w:r>
      <w:r>
        <w:rPr>
          <w:sz w:val="22"/>
        </w:rPr>
        <w:t>and</w:t>
      </w:r>
      <w:r>
        <w:rPr>
          <w:spacing w:val="40"/>
          <w:sz w:val="22"/>
        </w:rPr>
        <w:t> </w:t>
      </w:r>
      <w:r>
        <w:rPr>
          <w:sz w:val="22"/>
        </w:rPr>
        <w:t>Dapar,</w:t>
      </w:r>
      <w:r>
        <w:rPr>
          <w:spacing w:val="40"/>
          <w:sz w:val="22"/>
        </w:rPr>
        <w:t> </w:t>
      </w:r>
      <w:r>
        <w:rPr>
          <w:sz w:val="22"/>
        </w:rPr>
        <w:t>L.M.P.</w:t>
      </w:r>
      <w:r>
        <w:rPr>
          <w:spacing w:val="40"/>
          <w:sz w:val="22"/>
        </w:rPr>
        <w:t> </w:t>
      </w:r>
      <w:r>
        <w:rPr>
          <w:sz w:val="22"/>
        </w:rPr>
        <w:t>(2005).</w:t>
      </w:r>
      <w:r>
        <w:rPr>
          <w:spacing w:val="40"/>
          <w:sz w:val="22"/>
        </w:rPr>
        <w:t> </w:t>
      </w:r>
      <w:r>
        <w:rPr>
          <w:sz w:val="22"/>
        </w:rPr>
        <w:t>Analgesic,</w:t>
      </w:r>
      <w:r>
        <w:rPr>
          <w:spacing w:val="40"/>
          <w:sz w:val="22"/>
        </w:rPr>
        <w:t> </w:t>
      </w:r>
      <w:r>
        <w:rPr>
          <w:sz w:val="22"/>
        </w:rPr>
        <w:t>anti-inflammatory</w:t>
      </w:r>
      <w:r>
        <w:rPr>
          <w:spacing w:val="40"/>
          <w:sz w:val="22"/>
        </w:rPr>
        <w:t> </w:t>
      </w:r>
      <w:r>
        <w:rPr>
          <w:sz w:val="22"/>
        </w:rPr>
        <w:t>and</w:t>
      </w:r>
      <w:r>
        <w:rPr>
          <w:spacing w:val="40"/>
          <w:sz w:val="22"/>
        </w:rPr>
        <w:t> </w:t>
      </w:r>
      <w:r>
        <w:rPr>
          <w:sz w:val="22"/>
        </w:rPr>
        <w:t>anti- pyretic properties of </w:t>
      </w:r>
      <w:r>
        <w:rPr>
          <w:i/>
          <w:sz w:val="22"/>
        </w:rPr>
        <w:t>Securidaca longepeduculata </w:t>
      </w:r>
      <w:r>
        <w:rPr>
          <w:sz w:val="22"/>
        </w:rPr>
        <w:t>frens (polygalaceae) in rats. </w:t>
      </w:r>
      <w:r>
        <w:rPr>
          <w:i/>
          <w:sz w:val="22"/>
        </w:rPr>
        <w:t>Nigerian Journal of Pharmaceutical Research, </w:t>
      </w:r>
      <w:r>
        <w:rPr>
          <w:sz w:val="22"/>
        </w:rPr>
        <w:t>Vol.4 No.2:34-38.</w:t>
      </w:r>
    </w:p>
    <w:p>
      <w:pPr>
        <w:spacing w:line="460" w:lineRule="auto" w:before="4"/>
        <w:ind w:left="151" w:right="1193" w:firstLine="0"/>
        <w:jc w:val="left"/>
        <w:rPr>
          <w:sz w:val="22"/>
        </w:rPr>
      </w:pPr>
      <w:r>
        <w:rPr>
          <w:sz w:val="22"/>
        </w:rPr>
        <w:t>WHO, (2002).The WHO definition, use and popularity of traditional medicine, WHO/PRO.,(1998). </w:t>
      </w:r>
      <w:r>
        <w:rPr>
          <w:i/>
          <w:sz w:val="22"/>
        </w:rPr>
        <w:t>Guidelines for the appropriate use of herbal medicine</w:t>
      </w:r>
      <w:r>
        <w:rPr>
          <w:sz w:val="22"/>
        </w:rPr>
        <w:t>, pp 1 – 88.</w:t>
      </w:r>
    </w:p>
    <w:p>
      <w:pPr>
        <w:pStyle w:val="BodyText"/>
        <w:spacing w:line="247" w:lineRule="auto"/>
        <w:ind w:left="151" w:right="959"/>
      </w:pPr>
      <w:r>
        <w:rPr/>
        <w:t>Wilkinson,</w:t>
      </w:r>
      <w:r>
        <w:rPr>
          <w:spacing w:val="67"/>
        </w:rPr>
        <w:t> </w:t>
      </w:r>
      <w:r>
        <w:rPr/>
        <w:t>J.H.</w:t>
      </w:r>
      <w:r>
        <w:rPr>
          <w:spacing w:val="40"/>
        </w:rPr>
        <w:t> </w:t>
      </w:r>
      <w:r>
        <w:rPr/>
        <w:t>(1976).</w:t>
      </w:r>
      <w:r>
        <w:rPr>
          <w:spacing w:val="40"/>
        </w:rPr>
        <w:t> </w:t>
      </w:r>
      <w:r>
        <w:rPr/>
        <w:t>The</w:t>
      </w:r>
      <w:r>
        <w:rPr>
          <w:spacing w:val="40"/>
        </w:rPr>
        <w:t> </w:t>
      </w:r>
      <w:r>
        <w:rPr/>
        <w:t>Principle</w:t>
      </w:r>
      <w:r>
        <w:rPr>
          <w:spacing w:val="40"/>
        </w:rPr>
        <w:t> </w:t>
      </w:r>
      <w:r>
        <w:rPr/>
        <w:t>and</w:t>
      </w:r>
      <w:r>
        <w:rPr>
          <w:spacing w:val="40"/>
        </w:rPr>
        <w:t> </w:t>
      </w:r>
      <w:r>
        <w:rPr/>
        <w:t>Practice</w:t>
      </w:r>
      <w:r>
        <w:rPr>
          <w:spacing w:val="40"/>
        </w:rPr>
        <w:t> </w:t>
      </w:r>
      <w:r>
        <w:rPr/>
        <w:t>of</w:t>
      </w:r>
      <w:r>
        <w:rPr>
          <w:spacing w:val="40"/>
        </w:rPr>
        <w:t> </w:t>
      </w:r>
      <w:r>
        <w:rPr/>
        <w:t>Diagnostic</w:t>
      </w:r>
      <w:r>
        <w:rPr>
          <w:spacing w:val="40"/>
        </w:rPr>
        <w:t> </w:t>
      </w:r>
      <w:r>
        <w:rPr/>
        <w:t>Enzymology,</w:t>
      </w:r>
      <w:r>
        <w:rPr>
          <w:spacing w:val="40"/>
        </w:rPr>
        <w:t> </w:t>
      </w:r>
      <w:r>
        <w:rPr/>
        <w:t>Edward</w:t>
      </w:r>
      <w:r>
        <w:rPr>
          <w:spacing w:val="40"/>
        </w:rPr>
        <w:t> </w:t>
      </w:r>
      <w:r>
        <w:rPr/>
        <w:t>Arnold</w:t>
      </w:r>
      <w:r>
        <w:rPr>
          <w:spacing w:val="80"/>
        </w:rPr>
        <w:t> </w:t>
      </w:r>
      <w:r>
        <w:rPr/>
        <w:t>London pp 87-95, 129-138,308.</w:t>
      </w:r>
    </w:p>
    <w:p>
      <w:pPr>
        <w:pStyle w:val="BodyText"/>
        <w:spacing w:line="244" w:lineRule="auto"/>
        <w:ind w:left="151" w:right="728"/>
      </w:pPr>
      <w:r>
        <w:rPr/>
        <w:t>Winter, C.A., Riselay, E.A. and Nuss, G.W. (1962) Carrageenan induced oedema in the limb paw of</w:t>
      </w:r>
      <w:r>
        <w:rPr>
          <w:spacing w:val="40"/>
        </w:rPr>
        <w:t> </w:t>
      </w:r>
      <w:r>
        <w:rPr/>
        <w:t>the rats as assay for anti-inflammatory drugs. </w:t>
      </w:r>
      <w:r>
        <w:rPr>
          <w:i/>
        </w:rPr>
        <w:t>Proc.soc. Exp. Bio.Med</w:t>
      </w:r>
      <w:r>
        <w:rPr/>
        <w:t>.111:544-547.</w:t>
      </w:r>
    </w:p>
    <w:p>
      <w:pPr>
        <w:spacing w:after="0" w:line="244" w:lineRule="auto"/>
        <w:sectPr>
          <w:pgSz w:w="12240" w:h="15840"/>
          <w:pgMar w:header="0" w:footer="944" w:top="1280" w:bottom="1140" w:left="1720" w:right="540"/>
        </w:sectPr>
      </w:pPr>
    </w:p>
    <w:p>
      <w:pPr>
        <w:pStyle w:val="Heading2"/>
        <w:spacing w:before="77"/>
        <w:ind w:left="0" w:right="576"/>
        <w:jc w:val="center"/>
      </w:pPr>
      <w:bookmarkStart w:name="_TOC_250000" w:id="32"/>
      <w:bookmarkEnd w:id="32"/>
      <w:r>
        <w:rPr>
          <w:spacing w:val="-2"/>
        </w:rPr>
        <w:t>APPENDICES</w:t>
      </w:r>
    </w:p>
    <w:p>
      <w:pPr>
        <w:pStyle w:val="BodyText"/>
        <w:spacing w:before="12"/>
        <w:rPr>
          <w:b/>
        </w:rPr>
      </w:pPr>
    </w:p>
    <w:p>
      <w:pPr>
        <w:pStyle w:val="Heading3"/>
        <w:spacing w:line="252" w:lineRule="exact"/>
        <w:rPr>
          <w:i/>
        </w:rPr>
      </w:pPr>
      <w:r>
        <w:rPr/>
        <w:t>Appendix</w:t>
      </w:r>
      <w:r>
        <w:rPr>
          <w:spacing w:val="9"/>
        </w:rPr>
        <w:t> </w:t>
      </w:r>
      <w:r>
        <w:rPr/>
        <w:t>1</w:t>
      </w:r>
      <w:r>
        <w:rPr>
          <w:spacing w:val="10"/>
        </w:rPr>
        <w:t> </w:t>
      </w:r>
      <w:r>
        <w:rPr/>
        <w:t>Calculation</w:t>
      </w:r>
      <w:r>
        <w:rPr>
          <w:spacing w:val="9"/>
        </w:rPr>
        <w:t> </w:t>
      </w:r>
      <w:r>
        <w:rPr/>
        <w:t>of</w:t>
      </w:r>
      <w:r>
        <w:rPr>
          <w:spacing w:val="10"/>
        </w:rPr>
        <w:t> </w:t>
      </w:r>
      <w:r>
        <w:rPr/>
        <w:t>Percentage</w:t>
      </w:r>
      <w:r>
        <w:rPr>
          <w:spacing w:val="9"/>
        </w:rPr>
        <w:t> </w:t>
      </w:r>
      <w:r>
        <w:rPr/>
        <w:t>yield</w:t>
      </w:r>
      <w:r>
        <w:rPr>
          <w:spacing w:val="10"/>
        </w:rPr>
        <w:t> </w:t>
      </w:r>
      <w:r>
        <w:rPr/>
        <w:t>of</w:t>
      </w:r>
      <w:r>
        <w:rPr>
          <w:spacing w:val="9"/>
        </w:rPr>
        <w:t> </w:t>
      </w:r>
      <w:r>
        <w:rPr/>
        <w:t>the</w:t>
      </w:r>
      <w:r>
        <w:rPr>
          <w:spacing w:val="10"/>
        </w:rPr>
        <w:t> </w:t>
      </w:r>
      <w:r>
        <w:rPr/>
        <w:t>methanolic</w:t>
      </w:r>
      <w:r>
        <w:rPr>
          <w:spacing w:val="16"/>
        </w:rPr>
        <w:t> </w:t>
      </w:r>
      <w:r>
        <w:rPr/>
        <w:t>leaf</w:t>
      </w:r>
      <w:r>
        <w:rPr>
          <w:spacing w:val="10"/>
        </w:rPr>
        <w:t> </w:t>
      </w:r>
      <w:r>
        <w:rPr/>
        <w:t>extract</w:t>
      </w:r>
      <w:r>
        <w:rPr>
          <w:spacing w:val="10"/>
        </w:rPr>
        <w:t> </w:t>
      </w:r>
      <w:r>
        <w:rPr/>
        <w:t>of</w:t>
      </w:r>
      <w:r>
        <w:rPr>
          <w:spacing w:val="10"/>
        </w:rPr>
        <w:t> </w:t>
      </w:r>
      <w:r>
        <w:rPr>
          <w:i/>
          <w:spacing w:val="-2"/>
        </w:rPr>
        <w:t>R.longiflora</w:t>
      </w:r>
    </w:p>
    <w:p>
      <w:pPr>
        <w:pStyle w:val="BodyText"/>
        <w:spacing w:line="244" w:lineRule="auto"/>
        <w:ind w:left="151" w:right="2305"/>
      </w:pPr>
      <w:r>
        <w:rPr/>
        <w:t>The crude drug of 500g was extracted two times using 2.5 litres of pure methanol. </w:t>
      </w:r>
      <w:r>
        <w:rPr>
          <w:u w:val="single"/>
        </w:rPr>
        <w:t>First extraction:</w:t>
      </w:r>
    </w:p>
    <w:p>
      <w:pPr>
        <w:pStyle w:val="BodyText"/>
        <w:tabs>
          <w:tab w:pos="3905" w:val="left" w:leader="none"/>
        </w:tabs>
        <w:spacing w:line="244" w:lineRule="auto" w:before="2"/>
        <w:ind w:left="151" w:right="5155"/>
      </w:pPr>
      <w:r>
        <w:rPr/>
        <w:t>Weight of crude drug that was extracted</w:t>
      </w:r>
      <w:r>
        <w:rPr>
          <w:spacing w:val="80"/>
        </w:rPr>
        <w:t> </w:t>
      </w:r>
      <w:r>
        <w:rPr/>
        <w:t>= 500g Weight of the crude extract obtained</w:t>
        <w:tab/>
        <w:t>=</w:t>
      </w:r>
      <w:r>
        <w:rPr>
          <w:spacing w:val="-14"/>
        </w:rPr>
        <w:t> </w:t>
      </w:r>
      <w:r>
        <w:rPr/>
        <w:t>147.37g Percentage yield = Weight of the crude extract</w:t>
      </w:r>
    </w:p>
    <w:p>
      <w:pPr>
        <w:pStyle w:val="BodyText"/>
        <w:tabs>
          <w:tab w:pos="4495" w:val="left" w:leader="none"/>
          <w:tab w:pos="4833" w:val="left" w:leader="none"/>
        </w:tabs>
        <w:spacing w:before="3"/>
        <w:ind w:left="2013"/>
      </w:pPr>
      <w:r>
        <w:rPr>
          <w:u w:val="single"/>
        </w:rPr>
        <w:tab/>
      </w:r>
      <w:r>
        <w:rPr/>
        <w:tab/>
        <w:t>×</w:t>
      </w:r>
      <w:r>
        <w:rPr>
          <w:spacing w:val="30"/>
        </w:rPr>
        <w:t>  </w:t>
      </w:r>
      <w:r>
        <w:rPr>
          <w:spacing w:val="-5"/>
        </w:rPr>
        <w:t>100</w:t>
      </w:r>
    </w:p>
    <w:p>
      <w:pPr>
        <w:pStyle w:val="BodyText"/>
        <w:spacing w:before="9"/>
        <w:ind w:left="2013"/>
      </w:pPr>
      <w:r>
        <w:rPr/>
        <w:t>Weight</w:t>
      </w:r>
      <w:r>
        <w:rPr>
          <w:spacing w:val="8"/>
        </w:rPr>
        <w:t> </w:t>
      </w:r>
      <w:r>
        <w:rPr/>
        <w:t>of</w:t>
      </w:r>
      <w:r>
        <w:rPr>
          <w:spacing w:val="9"/>
        </w:rPr>
        <w:t> </w:t>
      </w:r>
      <w:r>
        <w:rPr/>
        <w:t>the</w:t>
      </w:r>
      <w:r>
        <w:rPr>
          <w:spacing w:val="9"/>
        </w:rPr>
        <w:t> </w:t>
      </w:r>
      <w:r>
        <w:rPr/>
        <w:t>crude</w:t>
      </w:r>
      <w:r>
        <w:rPr>
          <w:spacing w:val="9"/>
        </w:rPr>
        <w:t> </w:t>
      </w:r>
      <w:r>
        <w:rPr>
          <w:spacing w:val="-4"/>
        </w:rPr>
        <w:t>drug</w:t>
      </w:r>
    </w:p>
    <w:p>
      <w:pPr>
        <w:pStyle w:val="BodyText"/>
        <w:spacing w:line="239" w:lineRule="exact" w:before="244"/>
        <w:ind w:left="1901"/>
      </w:pPr>
      <w:r>
        <w:rPr>
          <w:spacing w:val="-2"/>
        </w:rPr>
        <w:t>147.37</w:t>
      </w:r>
    </w:p>
    <w:p>
      <w:pPr>
        <w:pStyle w:val="BodyText"/>
        <w:tabs>
          <w:tab w:pos="1915" w:val="left" w:leader="none"/>
          <w:tab w:pos="2705" w:val="left" w:leader="none"/>
          <w:tab w:pos="3100" w:val="left" w:leader="none"/>
        </w:tabs>
        <w:spacing w:line="213" w:lineRule="auto" w:before="9"/>
        <w:ind w:left="2014" w:right="6242" w:hanging="565"/>
      </w:pPr>
      <w:r>
        <w:rPr>
          <w:spacing w:val="-10"/>
        </w:rPr>
        <w:t>=</w:t>
      </w:r>
      <w:r>
        <w:rPr/>
        <w:tab/>
      </w:r>
      <w:r>
        <w:rPr>
          <w:u w:val="single"/>
        </w:rPr>
        <w:tab/>
        <w:tab/>
      </w:r>
      <w:r>
        <w:rPr/>
        <w:tab/>
        <w:t>×</w:t>
      </w:r>
      <w:r>
        <w:rPr>
          <w:spacing w:val="80"/>
        </w:rPr>
        <w:t> </w:t>
      </w:r>
      <w:r>
        <w:rPr/>
        <w:t>100 </w:t>
      </w:r>
      <w:r>
        <w:rPr>
          <w:spacing w:val="-4"/>
        </w:rPr>
        <w:t>500</w:t>
      </w:r>
    </w:p>
    <w:p>
      <w:pPr>
        <w:pStyle w:val="BodyText"/>
        <w:spacing w:before="6"/>
      </w:pPr>
    </w:p>
    <w:p>
      <w:pPr>
        <w:pStyle w:val="BodyText"/>
        <w:ind w:left="1674"/>
      </w:pPr>
      <w:r>
        <w:rPr/>
        <w:t>=</w:t>
      </w:r>
      <w:r>
        <w:rPr>
          <w:spacing w:val="30"/>
        </w:rPr>
        <w:t>  </w:t>
      </w:r>
      <w:r>
        <w:rPr>
          <w:spacing w:val="-2"/>
          <w:u w:val="single"/>
        </w:rPr>
        <w:t>29.47%</w:t>
      </w:r>
    </w:p>
    <w:p>
      <w:pPr>
        <w:pStyle w:val="BodyText"/>
        <w:spacing w:before="12"/>
      </w:pPr>
    </w:p>
    <w:p>
      <w:pPr>
        <w:pStyle w:val="BodyText"/>
        <w:ind w:left="151"/>
      </w:pPr>
      <w:r>
        <w:rPr/>
        <mc:AlternateContent>
          <mc:Choice Requires="wps">
            <w:drawing>
              <wp:anchor distT="0" distB="0" distL="0" distR="0" allowOverlap="1" layoutInCell="1" locked="0" behindDoc="0" simplePos="0" relativeHeight="15774720">
                <wp:simplePos x="0" y="0"/>
                <wp:positionH relativeFrom="page">
                  <wp:posOffset>1188719</wp:posOffset>
                </wp:positionH>
                <wp:positionV relativeFrom="paragraph">
                  <wp:posOffset>146098</wp:posOffset>
                </wp:positionV>
                <wp:extent cx="1069975" cy="7620"/>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1069975" cy="7620"/>
                        </a:xfrm>
                        <a:custGeom>
                          <a:avLst/>
                          <a:gdLst/>
                          <a:ahLst/>
                          <a:cxnLst/>
                          <a:rect l="l" t="t" r="r" b="b"/>
                          <a:pathLst>
                            <a:path w="1069975" h="7620">
                              <a:moveTo>
                                <a:pt x="1069847" y="0"/>
                              </a:moveTo>
                              <a:lnTo>
                                <a:pt x="0" y="0"/>
                              </a:lnTo>
                              <a:lnTo>
                                <a:pt x="0" y="7620"/>
                              </a:lnTo>
                              <a:lnTo>
                                <a:pt x="1069847" y="7620"/>
                              </a:lnTo>
                              <a:lnTo>
                                <a:pt x="10698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599998pt;margin-top:11.503829pt;width:84.24pt;height:.6pt;mso-position-horizontal-relative:page;mso-position-vertical-relative:paragraph;z-index:15774720" id="docshape219" filled="true" fillcolor="#000000" stroked="false">
                <v:fill type="solid"/>
                <w10:wrap type="none"/>
              </v:rect>
            </w:pict>
          </mc:Fallback>
        </mc:AlternateContent>
      </w:r>
      <w:r>
        <w:rPr/>
        <w:t>Second</w:t>
      </w:r>
      <w:r>
        <w:rPr>
          <w:spacing w:val="13"/>
        </w:rPr>
        <w:t> </w:t>
      </w:r>
      <w:r>
        <w:rPr>
          <w:spacing w:val="-2"/>
        </w:rPr>
        <w:t>extraction:</w:t>
      </w:r>
    </w:p>
    <w:p>
      <w:pPr>
        <w:pStyle w:val="BodyText"/>
        <w:spacing w:line="244" w:lineRule="auto" w:before="7"/>
        <w:ind w:left="151" w:right="5155"/>
      </w:pPr>
      <w:r>
        <w:rPr/>
        <w:t>Weight of the crude drug that was extracted</w:t>
      </w:r>
      <w:r>
        <w:rPr>
          <w:spacing w:val="80"/>
        </w:rPr>
        <w:t> </w:t>
      </w:r>
      <w:r>
        <w:rPr/>
        <w:t>= </w:t>
      </w:r>
      <w:r>
        <w:rPr/>
        <w:t>500g Weight of the crude extract obtained = 148.93g Percentage yield = Weight of the crude extract</w:t>
      </w:r>
    </w:p>
    <w:p>
      <w:pPr>
        <w:pStyle w:val="BodyText"/>
        <w:spacing w:before="3"/>
        <w:ind w:left="209"/>
        <w:jc w:val="center"/>
      </w:pPr>
      <w:r>
        <w:rPr/>
        <w:t>×</w:t>
      </w:r>
      <w:r>
        <w:rPr>
          <w:spacing w:val="3"/>
        </w:rPr>
        <w:t> </w:t>
      </w:r>
      <w:r>
        <w:rPr>
          <w:spacing w:val="-5"/>
        </w:rPr>
        <w:t>100</w:t>
      </w:r>
    </w:p>
    <w:p>
      <w:pPr>
        <w:pStyle w:val="BodyText"/>
        <w:spacing w:line="20" w:lineRule="exact"/>
        <w:ind w:left="1844"/>
        <w:rPr>
          <w:sz w:val="2"/>
        </w:rPr>
      </w:pPr>
      <w:r>
        <w:rPr>
          <w:sz w:val="2"/>
        </w:rPr>
        <mc:AlternateContent>
          <mc:Choice Requires="wps">
            <w:drawing>
              <wp:inline distT="0" distB="0" distL="0" distR="0">
                <wp:extent cx="1647825" cy="6350"/>
                <wp:effectExtent l="9525" t="0" r="0" b="3175"/>
                <wp:docPr id="243" name="Group 243"/>
                <wp:cNvGraphicFramePr>
                  <a:graphicFrameLocks/>
                </wp:cNvGraphicFramePr>
                <a:graphic>
                  <a:graphicData uri="http://schemas.microsoft.com/office/word/2010/wordprocessingGroup">
                    <wpg:wgp>
                      <wpg:cNvPr id="243" name="Group 243"/>
                      <wpg:cNvGrpSpPr/>
                      <wpg:grpSpPr>
                        <a:xfrm>
                          <a:off x="0" y="0"/>
                          <a:ext cx="1647825" cy="6350"/>
                          <a:chExt cx="1647825" cy="6350"/>
                        </a:xfrm>
                      </wpg:grpSpPr>
                      <wps:wsp>
                        <wps:cNvPr id="244" name="Graphic 244"/>
                        <wps:cNvSpPr/>
                        <wps:spPr>
                          <a:xfrm>
                            <a:off x="0" y="2865"/>
                            <a:ext cx="1647825" cy="1270"/>
                          </a:xfrm>
                          <a:custGeom>
                            <a:avLst/>
                            <a:gdLst/>
                            <a:ahLst/>
                            <a:cxnLst/>
                            <a:rect l="l" t="t" r="r" b="b"/>
                            <a:pathLst>
                              <a:path w="1647825" h="0">
                                <a:moveTo>
                                  <a:pt x="0" y="0"/>
                                </a:moveTo>
                                <a:lnTo>
                                  <a:pt x="1647633" y="0"/>
                                </a:lnTo>
                              </a:path>
                            </a:pathLst>
                          </a:custGeom>
                          <a:ln w="57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29.75pt;height:.5pt;mso-position-horizontal-relative:char;mso-position-vertical-relative:line" id="docshapegroup220" coordorigin="0,0" coordsize="2595,10">
                <v:line style="position:absolute" from="0,5" to="2595,5" stroked="true" strokeweight=".451252pt" strokecolor="#000000">
                  <v:stroke dashstyle="solid"/>
                </v:line>
              </v:group>
            </w:pict>
          </mc:Fallback>
        </mc:AlternateContent>
      </w:r>
      <w:r>
        <w:rPr>
          <w:sz w:val="2"/>
        </w:rPr>
      </w:r>
    </w:p>
    <w:p>
      <w:pPr>
        <w:pStyle w:val="BodyText"/>
        <w:ind w:left="1844"/>
      </w:pPr>
      <w:r>
        <w:rPr/>
        <w:t>Weight</w:t>
      </w:r>
      <w:r>
        <w:rPr>
          <w:spacing w:val="8"/>
        </w:rPr>
        <w:t> </w:t>
      </w:r>
      <w:r>
        <w:rPr/>
        <w:t>of</w:t>
      </w:r>
      <w:r>
        <w:rPr>
          <w:spacing w:val="9"/>
        </w:rPr>
        <w:t> </w:t>
      </w:r>
      <w:r>
        <w:rPr/>
        <w:t>the</w:t>
      </w:r>
      <w:r>
        <w:rPr>
          <w:spacing w:val="9"/>
        </w:rPr>
        <w:t> </w:t>
      </w:r>
      <w:r>
        <w:rPr/>
        <w:t>crude</w:t>
      </w:r>
      <w:r>
        <w:rPr>
          <w:spacing w:val="9"/>
        </w:rPr>
        <w:t> </w:t>
      </w:r>
      <w:r>
        <w:rPr>
          <w:spacing w:val="-4"/>
        </w:rPr>
        <w:t>drug</w:t>
      </w:r>
    </w:p>
    <w:p>
      <w:pPr>
        <w:pStyle w:val="BodyText"/>
        <w:spacing w:before="1"/>
      </w:pPr>
    </w:p>
    <w:p>
      <w:pPr>
        <w:pStyle w:val="BodyText"/>
        <w:ind w:left="1959"/>
      </w:pPr>
      <w:r>
        <w:rPr>
          <w:spacing w:val="-2"/>
        </w:rPr>
        <w:t>148.93</w:t>
      </w:r>
    </w:p>
    <w:p>
      <w:pPr>
        <w:pStyle w:val="BodyText"/>
        <w:tabs>
          <w:tab w:pos="2535" w:val="left" w:leader="none"/>
        </w:tabs>
        <w:spacing w:line="244" w:lineRule="auto" w:before="6"/>
        <w:ind w:left="1957" w:right="6751" w:hanging="395"/>
      </w:pPr>
      <w:r>
        <w:rPr/>
        <w:t>=</w:t>
      </w:r>
      <w:r>
        <w:rPr>
          <w:spacing w:val="114"/>
        </w:rPr>
        <w:t> </w:t>
      </w:r>
      <w:r>
        <w:rPr>
          <w:u w:val="single"/>
        </w:rPr>
        <w:tab/>
        <w:tab/>
      </w:r>
      <w:r>
        <w:rPr>
          <w:spacing w:val="80"/>
        </w:rPr>
        <w:t> </w:t>
      </w:r>
      <w:r>
        <w:rPr/>
        <w:t>×</w:t>
      </w:r>
      <w:r>
        <w:rPr>
          <w:spacing w:val="-6"/>
        </w:rPr>
        <w:t> </w:t>
      </w:r>
      <w:r>
        <w:rPr/>
        <w:t>100 </w:t>
      </w:r>
      <w:r>
        <w:rPr>
          <w:spacing w:val="-4"/>
        </w:rPr>
        <w:t>500</w:t>
      </w:r>
    </w:p>
    <w:p>
      <w:pPr>
        <w:pStyle w:val="BodyText"/>
        <w:spacing w:before="3"/>
        <w:ind w:left="1618"/>
      </w:pPr>
      <w:r>
        <w:rPr/>
        <w:t>=</w:t>
      </w:r>
      <w:r>
        <w:rPr>
          <w:spacing w:val="30"/>
        </w:rPr>
        <w:t>  </w:t>
      </w:r>
      <w:r>
        <w:rPr>
          <w:spacing w:val="-2"/>
          <w:u w:val="single"/>
        </w:rPr>
        <w:t>29.79%</w:t>
      </w:r>
    </w:p>
    <w:p>
      <w:pPr>
        <w:pStyle w:val="BodyText"/>
        <w:spacing w:before="19"/>
      </w:pPr>
    </w:p>
    <w:p>
      <w:pPr>
        <w:pStyle w:val="Heading3"/>
        <w:spacing w:after="4"/>
        <w:rPr>
          <w:i/>
        </w:rPr>
      </w:pPr>
      <w:r>
        <w:rPr/>
        <w:t>Appendix</w:t>
      </w:r>
      <w:r>
        <w:rPr>
          <w:spacing w:val="12"/>
        </w:rPr>
        <w:t> </w:t>
      </w:r>
      <w:r>
        <w:rPr/>
        <w:t>2</w:t>
      </w:r>
      <w:r>
        <w:rPr>
          <w:spacing w:val="13"/>
        </w:rPr>
        <w:t> </w:t>
      </w:r>
      <w:r>
        <w:rPr/>
        <w:t>Lethal</w:t>
      </w:r>
      <w:r>
        <w:rPr>
          <w:spacing w:val="12"/>
        </w:rPr>
        <w:t> </w:t>
      </w:r>
      <w:r>
        <w:rPr/>
        <w:t>dose</w:t>
      </w:r>
      <w:r>
        <w:rPr>
          <w:spacing w:val="12"/>
        </w:rPr>
        <w:t> </w:t>
      </w:r>
      <w:r>
        <w:rPr/>
        <w:t>(LD</w:t>
      </w:r>
      <w:r>
        <w:rPr>
          <w:vertAlign w:val="subscript"/>
        </w:rPr>
        <w:t>50</w:t>
      </w:r>
      <w:r>
        <w:rPr>
          <w:vertAlign w:val="baseline"/>
        </w:rPr>
        <w:t>)</w:t>
      </w:r>
      <w:r>
        <w:rPr>
          <w:spacing w:val="13"/>
          <w:vertAlign w:val="baseline"/>
        </w:rPr>
        <w:t> </w:t>
      </w:r>
      <w:r>
        <w:rPr>
          <w:vertAlign w:val="baseline"/>
        </w:rPr>
        <w:t>determination</w:t>
      </w:r>
      <w:r>
        <w:rPr>
          <w:spacing w:val="12"/>
          <w:vertAlign w:val="baseline"/>
        </w:rPr>
        <w:t> </w:t>
      </w:r>
      <w:r>
        <w:rPr>
          <w:vertAlign w:val="baseline"/>
        </w:rPr>
        <w:t>on</w:t>
      </w:r>
      <w:r>
        <w:rPr>
          <w:spacing w:val="13"/>
          <w:vertAlign w:val="baseline"/>
        </w:rPr>
        <w:t> </w:t>
      </w:r>
      <w:r>
        <w:rPr>
          <w:vertAlign w:val="baseline"/>
        </w:rPr>
        <w:t>methanolic</w:t>
      </w:r>
      <w:r>
        <w:rPr>
          <w:spacing w:val="19"/>
          <w:vertAlign w:val="baseline"/>
        </w:rPr>
        <w:t> </w:t>
      </w:r>
      <w:r>
        <w:rPr>
          <w:vertAlign w:val="baseline"/>
        </w:rPr>
        <w:t>leaf</w:t>
      </w:r>
      <w:r>
        <w:rPr>
          <w:spacing w:val="6"/>
          <w:vertAlign w:val="baseline"/>
        </w:rPr>
        <w:t> </w:t>
      </w:r>
      <w:r>
        <w:rPr>
          <w:vertAlign w:val="baseline"/>
        </w:rPr>
        <w:t>extract</w:t>
      </w:r>
      <w:r>
        <w:rPr>
          <w:spacing w:val="12"/>
          <w:vertAlign w:val="baseline"/>
        </w:rPr>
        <w:t> </w:t>
      </w:r>
      <w:r>
        <w:rPr>
          <w:vertAlign w:val="baseline"/>
        </w:rPr>
        <w:t>of</w:t>
      </w:r>
      <w:r>
        <w:rPr>
          <w:spacing w:val="17"/>
          <w:vertAlign w:val="baseline"/>
        </w:rPr>
        <w:t> </w:t>
      </w:r>
      <w:r>
        <w:rPr>
          <w:i/>
          <w:spacing w:val="-2"/>
          <w:vertAlign w:val="baseline"/>
        </w:rPr>
        <w:t>R.longiflora</w:t>
      </w:r>
    </w:p>
    <w:p>
      <w:pPr>
        <w:pStyle w:val="BodyText"/>
        <w:spacing w:line="26" w:lineRule="exact"/>
        <w:ind w:left="125"/>
        <w:rPr>
          <w:sz w:val="2"/>
        </w:rPr>
      </w:pPr>
      <w:r>
        <w:rPr>
          <w:position w:val="0"/>
          <w:sz w:val="2"/>
        </w:rPr>
        <mc:AlternateContent>
          <mc:Choice Requires="wps">
            <w:drawing>
              <wp:inline distT="0" distB="0" distL="0" distR="0">
                <wp:extent cx="5811520" cy="17145"/>
                <wp:effectExtent l="0" t="0" r="0" b="0"/>
                <wp:docPr id="245" name="Group 245"/>
                <wp:cNvGraphicFramePr>
                  <a:graphicFrameLocks/>
                </wp:cNvGraphicFramePr>
                <a:graphic>
                  <a:graphicData uri="http://schemas.microsoft.com/office/word/2010/wordprocessingGroup">
                    <wpg:wgp>
                      <wpg:cNvPr id="245" name="Group 245"/>
                      <wpg:cNvGrpSpPr/>
                      <wpg:grpSpPr>
                        <a:xfrm>
                          <a:off x="0" y="0"/>
                          <a:ext cx="5811520" cy="17145"/>
                          <a:chExt cx="5811520" cy="17145"/>
                        </a:xfrm>
                      </wpg:grpSpPr>
                      <wps:wsp>
                        <wps:cNvPr id="246" name="Graphic 246"/>
                        <wps:cNvSpPr/>
                        <wps:spPr>
                          <a:xfrm>
                            <a:off x="0" y="0"/>
                            <a:ext cx="5811520" cy="17145"/>
                          </a:xfrm>
                          <a:custGeom>
                            <a:avLst/>
                            <a:gdLst/>
                            <a:ahLst/>
                            <a:cxnLst/>
                            <a:rect l="l" t="t" r="r" b="b"/>
                            <a:pathLst>
                              <a:path w="5811520" h="17145">
                                <a:moveTo>
                                  <a:pt x="5811012" y="0"/>
                                </a:moveTo>
                                <a:lnTo>
                                  <a:pt x="0" y="0"/>
                                </a:lnTo>
                                <a:lnTo>
                                  <a:pt x="0" y="16763"/>
                                </a:lnTo>
                                <a:lnTo>
                                  <a:pt x="5811012" y="16763"/>
                                </a:lnTo>
                                <a:lnTo>
                                  <a:pt x="58110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7.6pt;height:1.35pt;mso-position-horizontal-relative:char;mso-position-vertical-relative:line" id="docshapegroup221" coordorigin="0,0" coordsize="9152,27">
                <v:rect style="position:absolute;left:0;top:0;width:9152;height:27" id="docshape222" filled="true" fillcolor="#000000" stroked="false">
                  <v:fill type="solid"/>
                </v:rect>
              </v:group>
            </w:pict>
          </mc:Fallback>
        </mc:AlternateContent>
      </w:r>
      <w:r>
        <w:rPr>
          <w:position w:val="0"/>
          <w:sz w:val="2"/>
        </w:rPr>
      </w: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8"/>
        <w:gridCol w:w="1041"/>
        <w:gridCol w:w="1279"/>
        <w:gridCol w:w="1047"/>
        <w:gridCol w:w="1200"/>
        <w:gridCol w:w="1067"/>
        <w:gridCol w:w="2730"/>
      </w:tblGrid>
      <w:tr>
        <w:trPr>
          <w:trHeight w:val="273" w:hRule="atLeast"/>
        </w:trPr>
        <w:tc>
          <w:tcPr>
            <w:tcW w:w="9182" w:type="dxa"/>
            <w:gridSpan w:val="7"/>
          </w:tcPr>
          <w:p>
            <w:pPr>
              <w:pStyle w:val="TableParagraph"/>
              <w:tabs>
                <w:tab w:pos="4470" w:val="left" w:leader="none"/>
              </w:tabs>
              <w:spacing w:line="249" w:lineRule="exact"/>
              <w:ind w:left="2362"/>
              <w:rPr>
                <w:rFonts w:ascii="Times New Roman"/>
                <w:sz w:val="22"/>
              </w:rPr>
            </w:pPr>
            <w:r>
              <w:rPr>
                <w:rFonts w:ascii="Times New Roman"/>
                <w:sz w:val="22"/>
              </w:rPr>
              <w:t>First</w:t>
            </w:r>
            <w:r>
              <w:rPr>
                <w:rFonts w:ascii="Times New Roman"/>
                <w:spacing w:val="10"/>
                <w:sz w:val="22"/>
              </w:rPr>
              <w:t> </w:t>
            </w:r>
            <w:r>
              <w:rPr>
                <w:rFonts w:ascii="Times New Roman"/>
                <w:sz w:val="22"/>
              </w:rPr>
              <w:t>phase</w:t>
            </w:r>
            <w:r>
              <w:rPr>
                <w:rFonts w:ascii="Times New Roman"/>
                <w:spacing w:val="10"/>
                <w:sz w:val="22"/>
              </w:rPr>
              <w:t> </w:t>
            </w:r>
            <w:r>
              <w:rPr>
                <w:rFonts w:ascii="Times New Roman"/>
                <w:spacing w:val="-2"/>
                <w:sz w:val="22"/>
              </w:rPr>
              <w:t>(n=3)</w:t>
            </w:r>
            <w:r>
              <w:rPr>
                <w:rFonts w:ascii="Times New Roman"/>
                <w:sz w:val="22"/>
              </w:rPr>
              <w:tab/>
              <w:t>Second</w:t>
            </w:r>
            <w:r>
              <w:rPr>
                <w:rFonts w:ascii="Times New Roman"/>
                <w:spacing w:val="12"/>
                <w:sz w:val="22"/>
              </w:rPr>
              <w:t> </w:t>
            </w:r>
            <w:r>
              <w:rPr>
                <w:rFonts w:ascii="Times New Roman"/>
                <w:sz w:val="22"/>
              </w:rPr>
              <w:t>phase</w:t>
            </w:r>
            <w:r>
              <w:rPr>
                <w:rFonts w:ascii="Times New Roman"/>
                <w:spacing w:val="12"/>
                <w:sz w:val="22"/>
              </w:rPr>
              <w:t> </w:t>
            </w:r>
            <w:r>
              <w:rPr>
                <w:rFonts w:ascii="Times New Roman"/>
                <w:spacing w:val="-2"/>
                <w:sz w:val="22"/>
              </w:rPr>
              <w:t>(n=1)</w:t>
            </w:r>
          </w:p>
        </w:tc>
      </w:tr>
      <w:tr>
        <w:trPr>
          <w:trHeight w:val="536" w:hRule="atLeast"/>
        </w:trPr>
        <w:tc>
          <w:tcPr>
            <w:tcW w:w="818" w:type="dxa"/>
            <w:tcBorders>
              <w:top w:val="single" w:sz="12" w:space="0" w:color="000000"/>
              <w:bottom w:val="single" w:sz="12" w:space="0" w:color="000000"/>
            </w:tcBorders>
          </w:tcPr>
          <w:p>
            <w:pPr>
              <w:pStyle w:val="TableParagraph"/>
              <w:spacing w:line="247" w:lineRule="exact"/>
              <w:ind w:left="50"/>
              <w:rPr>
                <w:rFonts w:ascii="Times New Roman"/>
                <w:sz w:val="22"/>
              </w:rPr>
            </w:pPr>
            <w:r>
              <w:rPr>
                <w:rFonts w:ascii="Times New Roman"/>
                <w:spacing w:val="-2"/>
                <w:sz w:val="22"/>
              </w:rPr>
              <w:t>Species</w:t>
            </w:r>
          </w:p>
        </w:tc>
        <w:tc>
          <w:tcPr>
            <w:tcW w:w="1041" w:type="dxa"/>
            <w:tcBorders>
              <w:top w:val="single" w:sz="12" w:space="0" w:color="000000"/>
              <w:bottom w:val="single" w:sz="12" w:space="0" w:color="000000"/>
            </w:tcBorders>
          </w:tcPr>
          <w:p>
            <w:pPr>
              <w:pStyle w:val="TableParagraph"/>
              <w:spacing w:line="247" w:lineRule="auto"/>
              <w:ind w:left="78" w:firstLine="12"/>
              <w:rPr>
                <w:rFonts w:ascii="Times New Roman"/>
                <w:sz w:val="22"/>
              </w:rPr>
            </w:pPr>
            <w:r>
              <w:rPr>
                <w:rFonts w:ascii="Times New Roman"/>
                <w:sz w:val="22"/>
              </w:rPr>
              <w:t>Route</w:t>
            </w:r>
            <w:r>
              <w:rPr>
                <w:rFonts w:ascii="Times New Roman"/>
                <w:spacing w:val="-14"/>
                <w:sz w:val="22"/>
              </w:rPr>
              <w:t> </w:t>
            </w:r>
            <w:r>
              <w:rPr>
                <w:rFonts w:ascii="Times New Roman"/>
                <w:sz w:val="22"/>
              </w:rPr>
              <w:t>of </w:t>
            </w:r>
            <w:r>
              <w:rPr>
                <w:rFonts w:ascii="Times New Roman"/>
                <w:spacing w:val="-2"/>
                <w:sz w:val="22"/>
              </w:rPr>
              <w:t>admin.</w:t>
            </w:r>
          </w:p>
        </w:tc>
        <w:tc>
          <w:tcPr>
            <w:tcW w:w="1279" w:type="dxa"/>
            <w:tcBorders>
              <w:top w:val="single" w:sz="12" w:space="0" w:color="000000"/>
              <w:bottom w:val="single" w:sz="12" w:space="0" w:color="000000"/>
            </w:tcBorders>
          </w:tcPr>
          <w:p>
            <w:pPr>
              <w:pStyle w:val="TableParagraph"/>
              <w:spacing w:line="247" w:lineRule="auto"/>
              <w:ind w:left="165" w:firstLine="6"/>
              <w:rPr>
                <w:rFonts w:ascii="Times New Roman"/>
                <w:sz w:val="22"/>
              </w:rPr>
            </w:pPr>
            <w:r>
              <w:rPr>
                <w:rFonts w:ascii="Times New Roman"/>
                <w:sz w:val="22"/>
              </w:rPr>
              <w:t>Doses</w:t>
            </w:r>
            <w:r>
              <w:rPr>
                <w:rFonts w:ascii="Times New Roman"/>
                <w:spacing w:val="-13"/>
                <w:sz w:val="22"/>
              </w:rPr>
              <w:t> </w:t>
            </w:r>
            <w:r>
              <w:rPr>
                <w:rFonts w:ascii="Times New Roman"/>
                <w:sz w:val="22"/>
              </w:rPr>
              <w:t>used </w:t>
            </w:r>
            <w:r>
              <w:rPr>
                <w:rFonts w:ascii="Times New Roman"/>
                <w:spacing w:val="-2"/>
                <w:sz w:val="22"/>
              </w:rPr>
              <w:t>(mg/kg)</w:t>
            </w:r>
          </w:p>
        </w:tc>
        <w:tc>
          <w:tcPr>
            <w:tcW w:w="1047" w:type="dxa"/>
            <w:tcBorders>
              <w:top w:val="single" w:sz="12" w:space="0" w:color="000000"/>
              <w:bottom w:val="single" w:sz="12" w:space="0" w:color="000000"/>
            </w:tcBorders>
          </w:tcPr>
          <w:p>
            <w:pPr>
              <w:pStyle w:val="TableParagraph"/>
              <w:spacing w:line="247" w:lineRule="auto"/>
              <w:ind w:left="122" w:hanging="41"/>
              <w:rPr>
                <w:rFonts w:ascii="Times New Roman"/>
                <w:sz w:val="22"/>
              </w:rPr>
            </w:pPr>
            <w:r>
              <w:rPr>
                <w:rFonts w:ascii="Times New Roman"/>
                <w:spacing w:val="-2"/>
                <w:sz w:val="22"/>
              </w:rPr>
              <w:t>Quantal mortality</w:t>
            </w:r>
          </w:p>
        </w:tc>
        <w:tc>
          <w:tcPr>
            <w:tcW w:w="1200" w:type="dxa"/>
            <w:tcBorders>
              <w:top w:val="single" w:sz="12" w:space="0" w:color="000000"/>
              <w:bottom w:val="single" w:sz="12" w:space="0" w:color="000000"/>
            </w:tcBorders>
          </w:tcPr>
          <w:p>
            <w:pPr>
              <w:pStyle w:val="TableParagraph"/>
              <w:spacing w:line="247" w:lineRule="auto"/>
              <w:ind w:left="128" w:hanging="38"/>
              <w:rPr>
                <w:rFonts w:ascii="Times New Roman"/>
                <w:sz w:val="22"/>
              </w:rPr>
            </w:pPr>
            <w:r>
              <w:rPr>
                <w:rFonts w:ascii="Times New Roman"/>
                <w:sz w:val="22"/>
              </w:rPr>
              <w:t>Doses</w:t>
            </w:r>
            <w:r>
              <w:rPr>
                <w:rFonts w:ascii="Times New Roman"/>
                <w:spacing w:val="-12"/>
                <w:sz w:val="22"/>
              </w:rPr>
              <w:t> </w:t>
            </w:r>
            <w:r>
              <w:rPr>
                <w:rFonts w:ascii="Times New Roman"/>
                <w:sz w:val="22"/>
              </w:rPr>
              <w:t>used </w:t>
            </w:r>
            <w:r>
              <w:rPr>
                <w:rFonts w:ascii="Times New Roman"/>
                <w:spacing w:val="-2"/>
                <w:sz w:val="22"/>
              </w:rPr>
              <w:t>(mg/kg)</w:t>
            </w:r>
          </w:p>
        </w:tc>
        <w:tc>
          <w:tcPr>
            <w:tcW w:w="1067" w:type="dxa"/>
            <w:tcBorders>
              <w:top w:val="single" w:sz="12" w:space="0" w:color="000000"/>
              <w:bottom w:val="single" w:sz="12" w:space="0" w:color="000000"/>
            </w:tcBorders>
          </w:tcPr>
          <w:p>
            <w:pPr>
              <w:pStyle w:val="TableParagraph"/>
              <w:spacing w:line="247" w:lineRule="auto"/>
              <w:ind w:left="101" w:hanging="23"/>
              <w:rPr>
                <w:rFonts w:ascii="Times New Roman"/>
                <w:sz w:val="22"/>
              </w:rPr>
            </w:pPr>
            <w:r>
              <w:rPr>
                <w:rFonts w:ascii="Times New Roman"/>
                <w:spacing w:val="-2"/>
                <w:sz w:val="22"/>
              </w:rPr>
              <w:t>Quantal mortality</w:t>
            </w:r>
          </w:p>
        </w:tc>
        <w:tc>
          <w:tcPr>
            <w:tcW w:w="2730" w:type="dxa"/>
            <w:tcBorders>
              <w:top w:val="single" w:sz="12" w:space="0" w:color="000000"/>
              <w:bottom w:val="single" w:sz="12" w:space="0" w:color="000000"/>
            </w:tcBorders>
          </w:tcPr>
          <w:p>
            <w:pPr>
              <w:pStyle w:val="TableParagraph"/>
              <w:spacing w:line="247" w:lineRule="exact"/>
              <w:ind w:left="121"/>
              <w:rPr>
                <w:rFonts w:ascii="Times New Roman"/>
                <w:sz w:val="22"/>
              </w:rPr>
            </w:pPr>
            <w:r>
              <w:rPr>
                <w:rFonts w:ascii="Times New Roman"/>
                <w:w w:val="105"/>
                <w:sz w:val="22"/>
              </w:rPr>
              <w:t>LD</w:t>
            </w:r>
            <w:r>
              <w:rPr>
                <w:rFonts w:ascii="Times New Roman"/>
                <w:w w:val="105"/>
                <w:sz w:val="22"/>
                <w:vertAlign w:val="subscript"/>
              </w:rPr>
              <w:t>50</w:t>
            </w:r>
            <w:r>
              <w:rPr>
                <w:rFonts w:ascii="Times New Roman"/>
                <w:spacing w:val="-8"/>
                <w:w w:val="105"/>
                <w:sz w:val="22"/>
                <w:vertAlign w:val="baseline"/>
              </w:rPr>
              <w:t> </w:t>
            </w:r>
            <w:r>
              <w:rPr>
                <w:rFonts w:ascii="Times New Roman"/>
                <w:spacing w:val="-2"/>
                <w:w w:val="105"/>
                <w:sz w:val="22"/>
                <w:vertAlign w:val="baseline"/>
              </w:rPr>
              <w:t>(mg/kg)</w:t>
            </w:r>
          </w:p>
        </w:tc>
      </w:tr>
      <w:tr>
        <w:trPr>
          <w:trHeight w:val="253" w:hRule="atLeast"/>
        </w:trPr>
        <w:tc>
          <w:tcPr>
            <w:tcW w:w="818" w:type="dxa"/>
            <w:tcBorders>
              <w:top w:val="single" w:sz="12" w:space="0" w:color="000000"/>
            </w:tcBorders>
          </w:tcPr>
          <w:p>
            <w:pPr>
              <w:pStyle w:val="TableParagraph"/>
              <w:rPr>
                <w:rFonts w:ascii="Times New Roman"/>
                <w:sz w:val="18"/>
              </w:rPr>
            </w:pPr>
          </w:p>
        </w:tc>
        <w:tc>
          <w:tcPr>
            <w:tcW w:w="1041" w:type="dxa"/>
            <w:tcBorders>
              <w:top w:val="single" w:sz="12" w:space="0" w:color="000000"/>
            </w:tcBorders>
          </w:tcPr>
          <w:p>
            <w:pPr>
              <w:pStyle w:val="TableParagraph"/>
              <w:rPr>
                <w:rFonts w:ascii="Times New Roman"/>
                <w:sz w:val="18"/>
              </w:rPr>
            </w:pPr>
          </w:p>
        </w:tc>
        <w:tc>
          <w:tcPr>
            <w:tcW w:w="1279" w:type="dxa"/>
            <w:tcBorders>
              <w:top w:val="single" w:sz="12" w:space="0" w:color="000000"/>
            </w:tcBorders>
          </w:tcPr>
          <w:p>
            <w:pPr>
              <w:pStyle w:val="TableParagraph"/>
              <w:spacing w:line="233" w:lineRule="exact"/>
              <w:ind w:left="278"/>
              <w:rPr>
                <w:rFonts w:ascii="Times New Roman"/>
                <w:sz w:val="22"/>
              </w:rPr>
            </w:pPr>
            <w:r>
              <w:rPr>
                <w:rFonts w:ascii="Times New Roman"/>
                <w:spacing w:val="-5"/>
                <w:sz w:val="22"/>
              </w:rPr>
              <w:t>10</w:t>
            </w:r>
          </w:p>
        </w:tc>
        <w:tc>
          <w:tcPr>
            <w:tcW w:w="1047" w:type="dxa"/>
            <w:tcBorders>
              <w:top w:val="single" w:sz="12" w:space="0" w:color="000000"/>
            </w:tcBorders>
          </w:tcPr>
          <w:p>
            <w:pPr>
              <w:pStyle w:val="TableParagraph"/>
              <w:spacing w:line="233" w:lineRule="exact"/>
              <w:ind w:left="114" w:right="163"/>
              <w:jc w:val="center"/>
              <w:rPr>
                <w:rFonts w:ascii="Times New Roman"/>
                <w:sz w:val="22"/>
              </w:rPr>
            </w:pPr>
            <w:r>
              <w:rPr>
                <w:rFonts w:ascii="Times New Roman"/>
                <w:spacing w:val="-5"/>
                <w:sz w:val="22"/>
              </w:rPr>
              <w:t>0/3</w:t>
            </w:r>
          </w:p>
        </w:tc>
        <w:tc>
          <w:tcPr>
            <w:tcW w:w="1200" w:type="dxa"/>
            <w:tcBorders>
              <w:top w:val="single" w:sz="12" w:space="0" w:color="000000"/>
            </w:tcBorders>
          </w:tcPr>
          <w:p>
            <w:pPr>
              <w:pStyle w:val="TableParagraph"/>
              <w:spacing w:line="233" w:lineRule="exact"/>
              <w:ind w:left="215"/>
              <w:rPr>
                <w:rFonts w:ascii="Times New Roman"/>
                <w:sz w:val="22"/>
              </w:rPr>
            </w:pPr>
            <w:r>
              <w:rPr>
                <w:rFonts w:ascii="Times New Roman"/>
                <w:spacing w:val="-2"/>
                <w:sz w:val="22"/>
              </w:rPr>
              <w:t>1,600</w:t>
            </w:r>
          </w:p>
        </w:tc>
        <w:tc>
          <w:tcPr>
            <w:tcW w:w="1067" w:type="dxa"/>
            <w:tcBorders>
              <w:top w:val="single" w:sz="12" w:space="0" w:color="000000"/>
            </w:tcBorders>
          </w:tcPr>
          <w:p>
            <w:pPr>
              <w:pStyle w:val="TableParagraph"/>
              <w:spacing w:line="233" w:lineRule="exact"/>
              <w:ind w:left="90" w:right="128"/>
              <w:jc w:val="center"/>
              <w:rPr>
                <w:rFonts w:ascii="Times New Roman"/>
                <w:sz w:val="22"/>
              </w:rPr>
            </w:pPr>
            <w:r>
              <w:rPr>
                <w:rFonts w:ascii="Times New Roman"/>
                <w:spacing w:val="-5"/>
                <w:sz w:val="22"/>
              </w:rPr>
              <w:t>0/1</w:t>
            </w:r>
          </w:p>
        </w:tc>
        <w:tc>
          <w:tcPr>
            <w:tcW w:w="2730" w:type="dxa"/>
            <w:tcBorders>
              <w:top w:val="single" w:sz="12" w:space="0" w:color="000000"/>
            </w:tcBorders>
          </w:tcPr>
          <w:p>
            <w:pPr>
              <w:pStyle w:val="TableParagraph"/>
              <w:rPr>
                <w:rFonts w:ascii="Times New Roman"/>
                <w:sz w:val="18"/>
              </w:rPr>
            </w:pPr>
          </w:p>
        </w:tc>
      </w:tr>
      <w:tr>
        <w:trPr>
          <w:trHeight w:val="259" w:hRule="atLeast"/>
        </w:trPr>
        <w:tc>
          <w:tcPr>
            <w:tcW w:w="818" w:type="dxa"/>
          </w:tcPr>
          <w:p>
            <w:pPr>
              <w:pStyle w:val="TableParagraph"/>
              <w:rPr>
                <w:rFonts w:ascii="Times New Roman"/>
                <w:sz w:val="18"/>
              </w:rPr>
            </w:pPr>
          </w:p>
        </w:tc>
        <w:tc>
          <w:tcPr>
            <w:tcW w:w="1041" w:type="dxa"/>
          </w:tcPr>
          <w:p>
            <w:pPr>
              <w:pStyle w:val="TableParagraph"/>
              <w:spacing w:line="239" w:lineRule="exact"/>
              <w:ind w:left="134"/>
              <w:rPr>
                <w:rFonts w:ascii="Times New Roman"/>
                <w:sz w:val="22"/>
              </w:rPr>
            </w:pPr>
            <w:r>
              <w:rPr>
                <w:rFonts w:ascii="Times New Roman"/>
                <w:spacing w:val="-4"/>
                <w:sz w:val="22"/>
              </w:rPr>
              <w:t>Oral</w:t>
            </w:r>
          </w:p>
        </w:tc>
        <w:tc>
          <w:tcPr>
            <w:tcW w:w="1279" w:type="dxa"/>
          </w:tcPr>
          <w:p>
            <w:pPr>
              <w:pStyle w:val="TableParagraph"/>
              <w:spacing w:line="239" w:lineRule="exact"/>
              <w:ind w:left="227"/>
              <w:rPr>
                <w:rFonts w:ascii="Times New Roman"/>
                <w:sz w:val="22"/>
              </w:rPr>
            </w:pPr>
            <w:r>
              <w:rPr>
                <w:rFonts w:ascii="Times New Roman"/>
                <w:spacing w:val="-5"/>
                <w:sz w:val="22"/>
              </w:rPr>
              <w:t>100</w:t>
            </w:r>
          </w:p>
        </w:tc>
        <w:tc>
          <w:tcPr>
            <w:tcW w:w="1047" w:type="dxa"/>
          </w:tcPr>
          <w:p>
            <w:pPr>
              <w:pStyle w:val="TableParagraph"/>
              <w:spacing w:line="239" w:lineRule="exact"/>
              <w:ind w:left="125" w:right="163"/>
              <w:jc w:val="center"/>
              <w:rPr>
                <w:rFonts w:ascii="Times New Roman"/>
                <w:sz w:val="22"/>
              </w:rPr>
            </w:pPr>
            <w:r>
              <w:rPr>
                <w:rFonts w:ascii="Times New Roman"/>
                <w:spacing w:val="-5"/>
                <w:sz w:val="22"/>
              </w:rPr>
              <w:t>0/3</w:t>
            </w:r>
          </w:p>
        </w:tc>
        <w:tc>
          <w:tcPr>
            <w:tcW w:w="1200" w:type="dxa"/>
          </w:tcPr>
          <w:p>
            <w:pPr>
              <w:pStyle w:val="TableParagraph"/>
              <w:spacing w:line="239" w:lineRule="exact"/>
              <w:ind w:left="220"/>
              <w:rPr>
                <w:rFonts w:ascii="Times New Roman"/>
                <w:sz w:val="22"/>
              </w:rPr>
            </w:pPr>
            <w:r>
              <w:rPr>
                <w:rFonts w:ascii="Times New Roman"/>
                <w:spacing w:val="-2"/>
                <w:sz w:val="22"/>
              </w:rPr>
              <w:t>2,900</w:t>
            </w:r>
          </w:p>
        </w:tc>
        <w:tc>
          <w:tcPr>
            <w:tcW w:w="1067" w:type="dxa"/>
          </w:tcPr>
          <w:p>
            <w:pPr>
              <w:pStyle w:val="TableParagraph"/>
              <w:spacing w:line="239" w:lineRule="exact"/>
              <w:ind w:left="90" w:right="112"/>
              <w:jc w:val="center"/>
              <w:rPr>
                <w:rFonts w:ascii="Times New Roman"/>
                <w:sz w:val="22"/>
              </w:rPr>
            </w:pPr>
            <w:r>
              <w:rPr>
                <w:rFonts w:ascii="Times New Roman"/>
                <w:spacing w:val="-5"/>
                <w:sz w:val="22"/>
              </w:rPr>
              <w:t>0/1</w:t>
            </w:r>
          </w:p>
        </w:tc>
        <w:tc>
          <w:tcPr>
            <w:tcW w:w="2730" w:type="dxa"/>
          </w:tcPr>
          <w:p>
            <w:pPr>
              <w:pStyle w:val="TableParagraph"/>
              <w:spacing w:line="239" w:lineRule="exact"/>
              <w:ind w:left="613"/>
              <w:rPr>
                <w:rFonts w:ascii="Times New Roman"/>
                <w:sz w:val="22"/>
              </w:rPr>
            </w:pPr>
            <w:r>
              <w:rPr>
                <w:rFonts w:ascii="Times New Roman"/>
                <w:spacing w:val="-2"/>
                <w:sz w:val="22"/>
              </w:rPr>
              <w:t>&gt;5,000</w:t>
            </w:r>
          </w:p>
        </w:tc>
      </w:tr>
      <w:tr>
        <w:trPr>
          <w:trHeight w:val="254" w:hRule="atLeast"/>
        </w:trPr>
        <w:tc>
          <w:tcPr>
            <w:tcW w:w="818" w:type="dxa"/>
          </w:tcPr>
          <w:p>
            <w:pPr>
              <w:pStyle w:val="TableParagraph"/>
              <w:rPr>
                <w:rFonts w:ascii="Times New Roman"/>
                <w:sz w:val="18"/>
              </w:rPr>
            </w:pPr>
          </w:p>
        </w:tc>
        <w:tc>
          <w:tcPr>
            <w:tcW w:w="1041" w:type="dxa"/>
          </w:tcPr>
          <w:p>
            <w:pPr>
              <w:pStyle w:val="TableParagraph"/>
              <w:rPr>
                <w:rFonts w:ascii="Times New Roman"/>
                <w:sz w:val="18"/>
              </w:rPr>
            </w:pPr>
          </w:p>
        </w:tc>
        <w:tc>
          <w:tcPr>
            <w:tcW w:w="1279" w:type="dxa"/>
          </w:tcPr>
          <w:p>
            <w:pPr>
              <w:pStyle w:val="TableParagraph"/>
              <w:spacing w:line="234" w:lineRule="exact"/>
              <w:ind w:left="278"/>
              <w:rPr>
                <w:rFonts w:ascii="Times New Roman"/>
                <w:sz w:val="22"/>
              </w:rPr>
            </w:pPr>
            <w:r>
              <w:rPr>
                <w:rFonts w:ascii="Times New Roman"/>
                <w:spacing w:val="-4"/>
                <w:sz w:val="22"/>
              </w:rPr>
              <w:t>1000</w:t>
            </w:r>
          </w:p>
        </w:tc>
        <w:tc>
          <w:tcPr>
            <w:tcW w:w="1047" w:type="dxa"/>
          </w:tcPr>
          <w:p>
            <w:pPr>
              <w:pStyle w:val="TableParagraph"/>
              <w:spacing w:line="234" w:lineRule="exact"/>
              <w:ind w:left="114" w:right="163"/>
              <w:jc w:val="center"/>
              <w:rPr>
                <w:rFonts w:ascii="Times New Roman"/>
                <w:sz w:val="22"/>
              </w:rPr>
            </w:pPr>
            <w:r>
              <w:rPr>
                <w:rFonts w:ascii="Times New Roman"/>
                <w:spacing w:val="-5"/>
                <w:sz w:val="22"/>
              </w:rPr>
              <w:t>0/3</w:t>
            </w:r>
          </w:p>
        </w:tc>
        <w:tc>
          <w:tcPr>
            <w:tcW w:w="1200" w:type="dxa"/>
          </w:tcPr>
          <w:p>
            <w:pPr>
              <w:pStyle w:val="TableParagraph"/>
              <w:spacing w:line="234" w:lineRule="exact"/>
              <w:ind w:left="215"/>
              <w:rPr>
                <w:rFonts w:ascii="Times New Roman"/>
                <w:sz w:val="22"/>
              </w:rPr>
            </w:pPr>
            <w:r>
              <w:rPr>
                <w:rFonts w:ascii="Times New Roman"/>
                <w:spacing w:val="-2"/>
                <w:sz w:val="22"/>
              </w:rPr>
              <w:t>5,000</w:t>
            </w:r>
          </w:p>
        </w:tc>
        <w:tc>
          <w:tcPr>
            <w:tcW w:w="1067" w:type="dxa"/>
          </w:tcPr>
          <w:p>
            <w:pPr>
              <w:pStyle w:val="TableParagraph"/>
              <w:spacing w:line="234" w:lineRule="exact"/>
              <w:ind w:left="90" w:right="127"/>
              <w:jc w:val="center"/>
              <w:rPr>
                <w:rFonts w:ascii="Times New Roman"/>
                <w:sz w:val="22"/>
              </w:rPr>
            </w:pPr>
            <w:r>
              <w:rPr>
                <w:rFonts w:ascii="Times New Roman"/>
                <w:spacing w:val="-5"/>
                <w:sz w:val="22"/>
              </w:rPr>
              <w:t>0/1</w:t>
            </w:r>
          </w:p>
        </w:tc>
        <w:tc>
          <w:tcPr>
            <w:tcW w:w="2730" w:type="dxa"/>
          </w:tcPr>
          <w:p>
            <w:pPr>
              <w:pStyle w:val="TableParagraph"/>
              <w:rPr>
                <w:rFonts w:ascii="Times New Roman"/>
                <w:sz w:val="18"/>
              </w:rPr>
            </w:pPr>
          </w:p>
        </w:tc>
      </w:tr>
      <w:tr>
        <w:trPr>
          <w:trHeight w:val="259" w:hRule="atLeast"/>
        </w:trPr>
        <w:tc>
          <w:tcPr>
            <w:tcW w:w="818" w:type="dxa"/>
          </w:tcPr>
          <w:p>
            <w:pPr>
              <w:pStyle w:val="TableParagraph"/>
              <w:spacing w:line="230" w:lineRule="exact"/>
              <w:ind w:left="50"/>
              <w:rPr>
                <w:rFonts w:ascii="Times New Roman"/>
                <w:sz w:val="22"/>
              </w:rPr>
            </w:pPr>
            <w:r>
              <w:rPr>
                <w:rFonts w:ascii="Times New Roman"/>
                <w:spacing w:val="-4"/>
                <w:sz w:val="22"/>
              </w:rPr>
              <w:t>Mice</w:t>
            </w:r>
          </w:p>
        </w:tc>
        <w:tc>
          <w:tcPr>
            <w:tcW w:w="8364" w:type="dxa"/>
            <w:gridSpan w:val="6"/>
          </w:tcPr>
          <w:p>
            <w:pPr>
              <w:pStyle w:val="TableParagraph"/>
              <w:tabs>
                <w:tab w:pos="7592" w:val="left" w:leader="none"/>
              </w:tabs>
              <w:spacing w:line="230" w:lineRule="exact"/>
              <w:ind w:left="146"/>
              <w:rPr>
                <w:rFonts w:ascii="Times New Roman"/>
                <w:sz w:val="22"/>
              </w:rPr>
            </w:pPr>
            <w:r>
              <w:rPr>
                <w:rFonts w:ascii="Times New Roman"/>
                <w:w w:val="102"/>
                <w:sz w:val="22"/>
                <w:u w:val="single"/>
              </w:rPr>
              <w:t> </w:t>
            </w:r>
            <w:r>
              <w:rPr>
                <w:rFonts w:ascii="Times New Roman"/>
                <w:sz w:val="22"/>
                <w:u w:val="single"/>
              </w:rPr>
              <w:tab/>
            </w:r>
          </w:p>
        </w:tc>
      </w:tr>
      <w:tr>
        <w:trPr>
          <w:trHeight w:val="263" w:hRule="atLeast"/>
        </w:trPr>
        <w:tc>
          <w:tcPr>
            <w:tcW w:w="3138" w:type="dxa"/>
            <w:gridSpan w:val="3"/>
          </w:tcPr>
          <w:p>
            <w:pPr>
              <w:pStyle w:val="TableParagraph"/>
              <w:spacing w:line="235" w:lineRule="exact"/>
              <w:ind w:right="773"/>
              <w:jc w:val="right"/>
              <w:rPr>
                <w:rFonts w:ascii="Times New Roman"/>
                <w:sz w:val="22"/>
              </w:rPr>
            </w:pPr>
            <w:r>
              <w:rPr>
                <w:rFonts w:ascii="Times New Roman"/>
                <w:spacing w:val="-5"/>
                <w:sz w:val="22"/>
              </w:rPr>
              <w:t>10</w:t>
            </w:r>
          </w:p>
        </w:tc>
        <w:tc>
          <w:tcPr>
            <w:tcW w:w="1047" w:type="dxa"/>
          </w:tcPr>
          <w:p>
            <w:pPr>
              <w:pStyle w:val="TableParagraph"/>
              <w:spacing w:line="235" w:lineRule="exact"/>
              <w:ind w:left="112" w:right="163"/>
              <w:jc w:val="center"/>
              <w:rPr>
                <w:rFonts w:ascii="Times New Roman"/>
                <w:sz w:val="22"/>
              </w:rPr>
            </w:pPr>
            <w:r>
              <w:rPr>
                <w:rFonts w:ascii="Times New Roman"/>
                <w:spacing w:val="-5"/>
                <w:sz w:val="22"/>
              </w:rPr>
              <w:t>0/3</w:t>
            </w:r>
          </w:p>
        </w:tc>
        <w:tc>
          <w:tcPr>
            <w:tcW w:w="1200" w:type="dxa"/>
          </w:tcPr>
          <w:p>
            <w:pPr>
              <w:pStyle w:val="TableParagraph"/>
              <w:spacing w:line="235" w:lineRule="exact"/>
              <w:ind w:left="214"/>
              <w:rPr>
                <w:rFonts w:ascii="Times New Roman"/>
                <w:sz w:val="22"/>
              </w:rPr>
            </w:pPr>
            <w:r>
              <w:rPr>
                <w:rFonts w:ascii="Times New Roman"/>
                <w:spacing w:val="-2"/>
                <w:sz w:val="22"/>
              </w:rPr>
              <w:t>1,600</w:t>
            </w:r>
          </w:p>
        </w:tc>
        <w:tc>
          <w:tcPr>
            <w:tcW w:w="1067" w:type="dxa"/>
          </w:tcPr>
          <w:p>
            <w:pPr>
              <w:pStyle w:val="TableParagraph"/>
              <w:spacing w:line="235" w:lineRule="exact"/>
              <w:ind w:left="90" w:right="127"/>
              <w:jc w:val="center"/>
              <w:rPr>
                <w:rFonts w:ascii="Times New Roman"/>
                <w:sz w:val="22"/>
              </w:rPr>
            </w:pPr>
            <w:r>
              <w:rPr>
                <w:rFonts w:ascii="Times New Roman"/>
                <w:spacing w:val="-5"/>
                <w:sz w:val="22"/>
              </w:rPr>
              <w:t>0/1</w:t>
            </w:r>
          </w:p>
        </w:tc>
        <w:tc>
          <w:tcPr>
            <w:tcW w:w="2730" w:type="dxa"/>
          </w:tcPr>
          <w:p>
            <w:pPr>
              <w:pStyle w:val="TableParagraph"/>
              <w:rPr>
                <w:rFonts w:ascii="Times New Roman"/>
                <w:sz w:val="18"/>
              </w:rPr>
            </w:pPr>
          </w:p>
        </w:tc>
      </w:tr>
      <w:tr>
        <w:trPr>
          <w:trHeight w:val="261" w:hRule="atLeast"/>
        </w:trPr>
        <w:tc>
          <w:tcPr>
            <w:tcW w:w="3138" w:type="dxa"/>
            <w:gridSpan w:val="3"/>
          </w:tcPr>
          <w:p>
            <w:pPr>
              <w:pStyle w:val="TableParagraph"/>
              <w:spacing w:line="241" w:lineRule="exact"/>
              <w:ind w:left="726"/>
              <w:rPr>
                <w:rFonts w:ascii="Times New Roman"/>
                <w:sz w:val="22"/>
              </w:rPr>
            </w:pPr>
            <w:r>
              <w:rPr>
                <w:rFonts w:ascii="Times New Roman"/>
                <w:sz w:val="22"/>
              </w:rPr>
              <w:t>Intraperitoneal</w:t>
            </w:r>
            <w:r>
              <w:rPr>
                <w:rFonts w:ascii="Times New Roman"/>
                <w:spacing w:val="28"/>
                <w:sz w:val="22"/>
              </w:rPr>
              <w:t> </w:t>
            </w:r>
            <w:r>
              <w:rPr>
                <w:rFonts w:ascii="Times New Roman"/>
                <w:spacing w:val="-5"/>
                <w:sz w:val="22"/>
              </w:rPr>
              <w:t>100</w:t>
            </w:r>
          </w:p>
        </w:tc>
        <w:tc>
          <w:tcPr>
            <w:tcW w:w="1047" w:type="dxa"/>
          </w:tcPr>
          <w:p>
            <w:pPr>
              <w:pStyle w:val="TableParagraph"/>
              <w:spacing w:line="241" w:lineRule="exact"/>
              <w:ind w:left="66" w:right="163"/>
              <w:jc w:val="center"/>
              <w:rPr>
                <w:rFonts w:ascii="Times New Roman"/>
                <w:sz w:val="22"/>
              </w:rPr>
            </w:pPr>
            <w:r>
              <w:rPr>
                <w:rFonts w:ascii="Times New Roman"/>
                <w:spacing w:val="-5"/>
                <w:sz w:val="22"/>
              </w:rPr>
              <w:t>0/3</w:t>
            </w:r>
          </w:p>
        </w:tc>
        <w:tc>
          <w:tcPr>
            <w:tcW w:w="1200" w:type="dxa"/>
          </w:tcPr>
          <w:p>
            <w:pPr>
              <w:pStyle w:val="TableParagraph"/>
              <w:spacing w:line="241" w:lineRule="exact"/>
              <w:ind w:left="192"/>
              <w:rPr>
                <w:rFonts w:ascii="Times New Roman"/>
                <w:sz w:val="22"/>
              </w:rPr>
            </w:pPr>
            <w:r>
              <w:rPr>
                <w:rFonts w:ascii="Times New Roman"/>
                <w:spacing w:val="-2"/>
                <w:sz w:val="22"/>
              </w:rPr>
              <w:t>2,900</w:t>
            </w:r>
          </w:p>
        </w:tc>
        <w:tc>
          <w:tcPr>
            <w:tcW w:w="1067" w:type="dxa"/>
          </w:tcPr>
          <w:p>
            <w:pPr>
              <w:pStyle w:val="TableParagraph"/>
              <w:spacing w:line="241" w:lineRule="exact"/>
              <w:ind w:left="90" w:right="68"/>
              <w:jc w:val="center"/>
              <w:rPr>
                <w:rFonts w:ascii="Times New Roman"/>
                <w:sz w:val="22"/>
              </w:rPr>
            </w:pPr>
            <w:r>
              <w:rPr>
                <w:rFonts w:ascii="Times New Roman"/>
                <w:spacing w:val="-5"/>
                <w:sz w:val="22"/>
              </w:rPr>
              <w:t>0/1</w:t>
            </w:r>
          </w:p>
        </w:tc>
        <w:tc>
          <w:tcPr>
            <w:tcW w:w="2730" w:type="dxa"/>
          </w:tcPr>
          <w:p>
            <w:pPr>
              <w:pStyle w:val="TableParagraph"/>
              <w:spacing w:line="241" w:lineRule="exact"/>
              <w:ind w:left="637"/>
              <w:rPr>
                <w:rFonts w:ascii="Times New Roman"/>
                <w:sz w:val="22"/>
              </w:rPr>
            </w:pPr>
            <w:r>
              <w:rPr>
                <w:rFonts w:ascii="Times New Roman"/>
                <w:spacing w:val="-2"/>
                <w:sz w:val="22"/>
              </w:rPr>
              <w:t>&gt;5,000</w:t>
            </w:r>
          </w:p>
        </w:tc>
      </w:tr>
      <w:tr>
        <w:trPr>
          <w:trHeight w:val="281" w:hRule="atLeast"/>
        </w:trPr>
        <w:tc>
          <w:tcPr>
            <w:tcW w:w="3138" w:type="dxa"/>
            <w:gridSpan w:val="3"/>
            <w:tcBorders>
              <w:bottom w:val="single" w:sz="12" w:space="0" w:color="000000"/>
            </w:tcBorders>
          </w:tcPr>
          <w:p>
            <w:pPr>
              <w:pStyle w:val="TableParagraph"/>
              <w:spacing w:before="2"/>
              <w:ind w:right="547"/>
              <w:jc w:val="right"/>
              <w:rPr>
                <w:rFonts w:ascii="Times New Roman"/>
                <w:sz w:val="22"/>
              </w:rPr>
            </w:pPr>
            <w:r>
              <w:rPr>
                <w:rFonts w:ascii="Times New Roman"/>
                <w:spacing w:val="-4"/>
                <w:sz w:val="22"/>
              </w:rPr>
              <w:t>1000</w:t>
            </w:r>
          </w:p>
        </w:tc>
        <w:tc>
          <w:tcPr>
            <w:tcW w:w="1047" w:type="dxa"/>
            <w:tcBorders>
              <w:bottom w:val="single" w:sz="12" w:space="0" w:color="000000"/>
            </w:tcBorders>
          </w:tcPr>
          <w:p>
            <w:pPr>
              <w:pStyle w:val="TableParagraph"/>
              <w:spacing w:before="2"/>
              <w:ind w:right="163"/>
              <w:jc w:val="center"/>
              <w:rPr>
                <w:rFonts w:ascii="Times New Roman"/>
                <w:sz w:val="22"/>
              </w:rPr>
            </w:pPr>
            <w:r>
              <w:rPr>
                <w:rFonts w:ascii="Times New Roman"/>
                <w:spacing w:val="-5"/>
                <w:sz w:val="22"/>
              </w:rPr>
              <w:t>0/3</w:t>
            </w:r>
          </w:p>
        </w:tc>
        <w:tc>
          <w:tcPr>
            <w:tcW w:w="1200" w:type="dxa"/>
            <w:tcBorders>
              <w:bottom w:val="single" w:sz="12" w:space="0" w:color="000000"/>
            </w:tcBorders>
          </w:tcPr>
          <w:p>
            <w:pPr>
              <w:pStyle w:val="TableParagraph"/>
              <w:spacing w:before="2"/>
              <w:ind w:left="160"/>
              <w:rPr>
                <w:rFonts w:ascii="Times New Roman"/>
                <w:sz w:val="22"/>
              </w:rPr>
            </w:pPr>
            <w:r>
              <w:rPr>
                <w:rFonts w:ascii="Times New Roman"/>
                <w:spacing w:val="-2"/>
                <w:sz w:val="22"/>
              </w:rPr>
              <w:t>5,000</w:t>
            </w:r>
          </w:p>
        </w:tc>
        <w:tc>
          <w:tcPr>
            <w:tcW w:w="1067" w:type="dxa"/>
            <w:tcBorders>
              <w:bottom w:val="single" w:sz="12" w:space="0" w:color="000000"/>
            </w:tcBorders>
          </w:tcPr>
          <w:p>
            <w:pPr>
              <w:pStyle w:val="TableParagraph"/>
              <w:spacing w:before="2"/>
              <w:ind w:left="114" w:right="38"/>
              <w:jc w:val="center"/>
              <w:rPr>
                <w:rFonts w:ascii="Times New Roman"/>
                <w:sz w:val="22"/>
              </w:rPr>
            </w:pPr>
            <w:r>
              <w:rPr>
                <w:rFonts w:ascii="Times New Roman"/>
                <w:spacing w:val="-5"/>
                <w:sz w:val="22"/>
              </w:rPr>
              <w:t>0/1</w:t>
            </w:r>
          </w:p>
        </w:tc>
        <w:tc>
          <w:tcPr>
            <w:tcW w:w="2730" w:type="dxa"/>
            <w:tcBorders>
              <w:bottom w:val="single" w:sz="12" w:space="0" w:color="000000"/>
            </w:tcBorders>
          </w:tcPr>
          <w:p>
            <w:pPr>
              <w:pStyle w:val="TableParagraph"/>
              <w:rPr>
                <w:rFonts w:ascii="Times New Roman"/>
                <w:sz w:val="20"/>
              </w:rPr>
            </w:pPr>
          </w:p>
        </w:tc>
      </w:tr>
      <w:tr>
        <w:trPr>
          <w:trHeight w:val="253" w:hRule="atLeast"/>
        </w:trPr>
        <w:tc>
          <w:tcPr>
            <w:tcW w:w="3138" w:type="dxa"/>
            <w:gridSpan w:val="3"/>
            <w:tcBorders>
              <w:top w:val="single" w:sz="12" w:space="0" w:color="000000"/>
            </w:tcBorders>
          </w:tcPr>
          <w:p>
            <w:pPr>
              <w:pStyle w:val="TableParagraph"/>
              <w:spacing w:line="233" w:lineRule="exact"/>
              <w:ind w:right="773"/>
              <w:jc w:val="right"/>
              <w:rPr>
                <w:rFonts w:ascii="Times New Roman"/>
                <w:sz w:val="22"/>
              </w:rPr>
            </w:pPr>
            <w:r>
              <w:rPr>
                <w:rFonts w:ascii="Times New Roman"/>
                <w:spacing w:val="-5"/>
                <w:sz w:val="22"/>
              </w:rPr>
              <w:t>10</w:t>
            </w:r>
          </w:p>
        </w:tc>
        <w:tc>
          <w:tcPr>
            <w:tcW w:w="1047" w:type="dxa"/>
            <w:tcBorders>
              <w:top w:val="single" w:sz="12" w:space="0" w:color="000000"/>
            </w:tcBorders>
          </w:tcPr>
          <w:p>
            <w:pPr>
              <w:pStyle w:val="TableParagraph"/>
              <w:spacing w:line="233" w:lineRule="exact"/>
              <w:ind w:right="163"/>
              <w:jc w:val="center"/>
              <w:rPr>
                <w:rFonts w:ascii="Times New Roman"/>
                <w:sz w:val="22"/>
              </w:rPr>
            </w:pPr>
            <w:r>
              <w:rPr>
                <w:rFonts w:ascii="Times New Roman"/>
                <w:spacing w:val="-5"/>
                <w:sz w:val="22"/>
              </w:rPr>
              <w:t>0/3</w:t>
            </w:r>
          </w:p>
        </w:tc>
        <w:tc>
          <w:tcPr>
            <w:tcW w:w="1200" w:type="dxa"/>
            <w:tcBorders>
              <w:top w:val="single" w:sz="12" w:space="0" w:color="000000"/>
            </w:tcBorders>
          </w:tcPr>
          <w:p>
            <w:pPr>
              <w:pStyle w:val="TableParagraph"/>
              <w:spacing w:line="233" w:lineRule="exact"/>
              <w:ind w:left="160"/>
              <w:rPr>
                <w:rFonts w:ascii="Times New Roman"/>
                <w:sz w:val="22"/>
              </w:rPr>
            </w:pPr>
            <w:r>
              <w:rPr>
                <w:rFonts w:ascii="Times New Roman"/>
                <w:spacing w:val="-2"/>
                <w:sz w:val="22"/>
              </w:rPr>
              <w:t>1,600</w:t>
            </w:r>
          </w:p>
        </w:tc>
        <w:tc>
          <w:tcPr>
            <w:tcW w:w="1067" w:type="dxa"/>
            <w:tcBorders>
              <w:top w:val="single" w:sz="12" w:space="0" w:color="000000"/>
            </w:tcBorders>
          </w:tcPr>
          <w:p>
            <w:pPr>
              <w:pStyle w:val="TableParagraph"/>
              <w:spacing w:line="233" w:lineRule="exact"/>
              <w:ind w:left="114" w:right="38"/>
              <w:jc w:val="center"/>
              <w:rPr>
                <w:rFonts w:ascii="Times New Roman"/>
                <w:sz w:val="22"/>
              </w:rPr>
            </w:pPr>
            <w:r>
              <w:rPr>
                <w:rFonts w:ascii="Times New Roman"/>
                <w:spacing w:val="-5"/>
                <w:sz w:val="22"/>
              </w:rPr>
              <w:t>0/1</w:t>
            </w:r>
          </w:p>
        </w:tc>
        <w:tc>
          <w:tcPr>
            <w:tcW w:w="2730" w:type="dxa"/>
            <w:tcBorders>
              <w:top w:val="single" w:sz="12" w:space="0" w:color="000000"/>
            </w:tcBorders>
          </w:tcPr>
          <w:p>
            <w:pPr>
              <w:pStyle w:val="TableParagraph"/>
              <w:rPr>
                <w:rFonts w:ascii="Times New Roman"/>
                <w:sz w:val="18"/>
              </w:rPr>
            </w:pPr>
          </w:p>
        </w:tc>
      </w:tr>
      <w:tr>
        <w:trPr>
          <w:trHeight w:val="260" w:hRule="atLeast"/>
        </w:trPr>
        <w:tc>
          <w:tcPr>
            <w:tcW w:w="3138" w:type="dxa"/>
            <w:gridSpan w:val="3"/>
          </w:tcPr>
          <w:p>
            <w:pPr>
              <w:pStyle w:val="TableParagraph"/>
              <w:tabs>
                <w:tab w:pos="2482" w:val="right" w:leader="none"/>
              </w:tabs>
              <w:spacing w:line="239" w:lineRule="exact" w:before="1"/>
              <w:ind w:left="897"/>
              <w:rPr>
                <w:rFonts w:ascii="Times New Roman"/>
                <w:sz w:val="22"/>
              </w:rPr>
            </w:pPr>
            <w:r>
              <w:rPr>
                <w:rFonts w:ascii="Times New Roman"/>
                <w:spacing w:val="-4"/>
                <w:sz w:val="22"/>
              </w:rPr>
              <w:t>Oral</w:t>
            </w:r>
            <w:r>
              <w:rPr>
                <w:rFonts w:ascii="Times New Roman"/>
                <w:sz w:val="22"/>
              </w:rPr>
              <w:tab/>
            </w:r>
            <w:r>
              <w:rPr>
                <w:rFonts w:ascii="Times New Roman"/>
                <w:spacing w:val="-5"/>
                <w:sz w:val="22"/>
              </w:rPr>
              <w:t>100</w:t>
            </w:r>
          </w:p>
        </w:tc>
        <w:tc>
          <w:tcPr>
            <w:tcW w:w="1047" w:type="dxa"/>
          </w:tcPr>
          <w:p>
            <w:pPr>
              <w:pStyle w:val="TableParagraph"/>
              <w:spacing w:line="239" w:lineRule="exact" w:before="1"/>
              <w:ind w:left="18" w:right="163"/>
              <w:jc w:val="center"/>
              <w:rPr>
                <w:rFonts w:ascii="Times New Roman"/>
                <w:sz w:val="22"/>
              </w:rPr>
            </w:pPr>
            <w:r>
              <w:rPr>
                <w:rFonts w:ascii="Times New Roman"/>
                <w:spacing w:val="-5"/>
                <w:sz w:val="22"/>
              </w:rPr>
              <w:t>0/3</w:t>
            </w:r>
          </w:p>
        </w:tc>
        <w:tc>
          <w:tcPr>
            <w:tcW w:w="1200" w:type="dxa"/>
          </w:tcPr>
          <w:p>
            <w:pPr>
              <w:pStyle w:val="TableParagraph"/>
              <w:spacing w:line="239" w:lineRule="exact" w:before="1"/>
              <w:ind w:left="168"/>
              <w:rPr>
                <w:rFonts w:ascii="Times New Roman"/>
                <w:sz w:val="22"/>
              </w:rPr>
            </w:pPr>
            <w:r>
              <w:rPr>
                <w:rFonts w:ascii="Times New Roman"/>
                <w:spacing w:val="-2"/>
                <w:sz w:val="22"/>
              </w:rPr>
              <w:t>2,900</w:t>
            </w:r>
          </w:p>
        </w:tc>
        <w:tc>
          <w:tcPr>
            <w:tcW w:w="1067" w:type="dxa"/>
          </w:tcPr>
          <w:p>
            <w:pPr>
              <w:pStyle w:val="TableParagraph"/>
              <w:spacing w:line="239" w:lineRule="exact" w:before="1"/>
              <w:ind w:left="128" w:right="38"/>
              <w:jc w:val="center"/>
              <w:rPr>
                <w:rFonts w:ascii="Times New Roman"/>
                <w:sz w:val="22"/>
              </w:rPr>
            </w:pPr>
            <w:r>
              <w:rPr>
                <w:rFonts w:ascii="Times New Roman"/>
                <w:spacing w:val="-5"/>
                <w:sz w:val="22"/>
              </w:rPr>
              <w:t>0/1</w:t>
            </w:r>
          </w:p>
        </w:tc>
        <w:tc>
          <w:tcPr>
            <w:tcW w:w="2730" w:type="dxa"/>
          </w:tcPr>
          <w:p>
            <w:pPr>
              <w:pStyle w:val="TableParagraph"/>
              <w:spacing w:line="239" w:lineRule="exact" w:before="1"/>
              <w:ind w:left="614"/>
              <w:rPr>
                <w:rFonts w:ascii="Times New Roman"/>
                <w:sz w:val="22"/>
              </w:rPr>
            </w:pPr>
            <w:r>
              <w:rPr>
                <w:rFonts w:ascii="Times New Roman"/>
                <w:spacing w:val="-2"/>
                <w:sz w:val="22"/>
              </w:rPr>
              <w:t>&gt;5,000</w:t>
            </w:r>
          </w:p>
        </w:tc>
      </w:tr>
      <w:tr>
        <w:trPr>
          <w:trHeight w:val="254" w:hRule="atLeast"/>
        </w:trPr>
        <w:tc>
          <w:tcPr>
            <w:tcW w:w="3138" w:type="dxa"/>
            <w:gridSpan w:val="3"/>
          </w:tcPr>
          <w:p>
            <w:pPr>
              <w:pStyle w:val="TableParagraph"/>
              <w:spacing w:line="234" w:lineRule="exact"/>
              <w:ind w:right="547"/>
              <w:jc w:val="right"/>
              <w:rPr>
                <w:rFonts w:ascii="Times New Roman"/>
                <w:sz w:val="22"/>
              </w:rPr>
            </w:pPr>
            <w:r>
              <w:rPr>
                <w:rFonts w:ascii="Times New Roman"/>
                <w:spacing w:val="-4"/>
                <w:sz w:val="22"/>
              </w:rPr>
              <w:t>1000</w:t>
            </w:r>
          </w:p>
        </w:tc>
        <w:tc>
          <w:tcPr>
            <w:tcW w:w="1047" w:type="dxa"/>
          </w:tcPr>
          <w:p>
            <w:pPr>
              <w:pStyle w:val="TableParagraph"/>
              <w:spacing w:line="234" w:lineRule="exact"/>
              <w:ind w:right="163"/>
              <w:jc w:val="center"/>
              <w:rPr>
                <w:rFonts w:ascii="Times New Roman"/>
                <w:sz w:val="22"/>
              </w:rPr>
            </w:pPr>
            <w:r>
              <w:rPr>
                <w:rFonts w:ascii="Times New Roman"/>
                <w:spacing w:val="-5"/>
                <w:sz w:val="22"/>
              </w:rPr>
              <w:t>0/3</w:t>
            </w:r>
          </w:p>
        </w:tc>
        <w:tc>
          <w:tcPr>
            <w:tcW w:w="1200" w:type="dxa"/>
          </w:tcPr>
          <w:p>
            <w:pPr>
              <w:pStyle w:val="TableParagraph"/>
              <w:spacing w:line="234" w:lineRule="exact"/>
              <w:ind w:left="158"/>
              <w:rPr>
                <w:rFonts w:ascii="Times New Roman"/>
                <w:sz w:val="22"/>
              </w:rPr>
            </w:pPr>
            <w:r>
              <w:rPr>
                <w:rFonts w:ascii="Times New Roman"/>
                <w:spacing w:val="-2"/>
                <w:sz w:val="22"/>
              </w:rPr>
              <w:t>5,000</w:t>
            </w:r>
          </w:p>
        </w:tc>
        <w:tc>
          <w:tcPr>
            <w:tcW w:w="1067" w:type="dxa"/>
          </w:tcPr>
          <w:p>
            <w:pPr>
              <w:pStyle w:val="TableParagraph"/>
              <w:spacing w:line="234" w:lineRule="exact"/>
              <w:ind w:left="113" w:right="38"/>
              <w:jc w:val="center"/>
              <w:rPr>
                <w:rFonts w:ascii="Times New Roman"/>
                <w:sz w:val="22"/>
              </w:rPr>
            </w:pPr>
            <w:r>
              <w:rPr>
                <w:rFonts w:ascii="Times New Roman"/>
                <w:spacing w:val="-5"/>
                <w:sz w:val="22"/>
              </w:rPr>
              <w:t>0/1</w:t>
            </w:r>
          </w:p>
        </w:tc>
        <w:tc>
          <w:tcPr>
            <w:tcW w:w="2730" w:type="dxa"/>
          </w:tcPr>
          <w:p>
            <w:pPr>
              <w:pStyle w:val="TableParagraph"/>
              <w:rPr>
                <w:rFonts w:ascii="Times New Roman"/>
                <w:sz w:val="18"/>
              </w:rPr>
            </w:pPr>
          </w:p>
        </w:tc>
      </w:tr>
      <w:tr>
        <w:trPr>
          <w:trHeight w:val="259" w:hRule="atLeast"/>
        </w:trPr>
        <w:tc>
          <w:tcPr>
            <w:tcW w:w="9182" w:type="dxa"/>
            <w:gridSpan w:val="7"/>
          </w:tcPr>
          <w:p>
            <w:pPr>
              <w:pStyle w:val="TableParagraph"/>
              <w:tabs>
                <w:tab w:pos="1014" w:val="left" w:leader="none"/>
                <w:tab w:pos="8460" w:val="left" w:leader="none"/>
              </w:tabs>
              <w:spacing w:line="234" w:lineRule="exact" w:before="5"/>
              <w:ind w:left="50"/>
              <w:rPr>
                <w:rFonts w:ascii="Times New Roman"/>
                <w:sz w:val="22"/>
              </w:rPr>
            </w:pPr>
            <w:r>
              <w:rPr>
                <w:rFonts w:ascii="Times New Roman"/>
                <w:spacing w:val="-4"/>
                <w:sz w:val="22"/>
              </w:rPr>
              <w:t>Rats</w:t>
            </w:r>
            <w:r>
              <w:rPr>
                <w:rFonts w:ascii="Times New Roman"/>
                <w:sz w:val="22"/>
              </w:rPr>
              <w:tab/>
            </w:r>
            <w:r>
              <w:rPr>
                <w:rFonts w:ascii="Times New Roman"/>
                <w:sz w:val="22"/>
                <w:u w:val="single"/>
              </w:rPr>
              <w:tab/>
            </w:r>
          </w:p>
        </w:tc>
      </w:tr>
      <w:tr>
        <w:trPr>
          <w:trHeight w:val="263" w:hRule="atLeast"/>
        </w:trPr>
        <w:tc>
          <w:tcPr>
            <w:tcW w:w="3138" w:type="dxa"/>
            <w:gridSpan w:val="3"/>
          </w:tcPr>
          <w:p>
            <w:pPr>
              <w:pStyle w:val="TableParagraph"/>
              <w:spacing w:line="235" w:lineRule="exact"/>
              <w:ind w:right="773"/>
              <w:jc w:val="right"/>
              <w:rPr>
                <w:rFonts w:ascii="Times New Roman"/>
                <w:sz w:val="22"/>
              </w:rPr>
            </w:pPr>
            <w:r>
              <w:rPr>
                <w:rFonts w:ascii="Times New Roman"/>
                <w:spacing w:val="-5"/>
                <w:sz w:val="22"/>
              </w:rPr>
              <w:t>10</w:t>
            </w:r>
          </w:p>
        </w:tc>
        <w:tc>
          <w:tcPr>
            <w:tcW w:w="1047" w:type="dxa"/>
          </w:tcPr>
          <w:p>
            <w:pPr>
              <w:pStyle w:val="TableParagraph"/>
              <w:spacing w:line="235" w:lineRule="exact"/>
              <w:ind w:right="163"/>
              <w:jc w:val="center"/>
              <w:rPr>
                <w:rFonts w:ascii="Times New Roman"/>
                <w:sz w:val="22"/>
              </w:rPr>
            </w:pPr>
            <w:r>
              <w:rPr>
                <w:rFonts w:ascii="Times New Roman"/>
                <w:spacing w:val="-5"/>
                <w:sz w:val="22"/>
              </w:rPr>
              <w:t>0/3</w:t>
            </w:r>
          </w:p>
        </w:tc>
        <w:tc>
          <w:tcPr>
            <w:tcW w:w="1200" w:type="dxa"/>
          </w:tcPr>
          <w:p>
            <w:pPr>
              <w:pStyle w:val="TableParagraph"/>
              <w:spacing w:line="235" w:lineRule="exact"/>
              <w:ind w:left="158"/>
              <w:rPr>
                <w:rFonts w:ascii="Times New Roman"/>
                <w:sz w:val="22"/>
              </w:rPr>
            </w:pPr>
            <w:r>
              <w:rPr>
                <w:rFonts w:ascii="Times New Roman"/>
                <w:spacing w:val="-2"/>
                <w:sz w:val="22"/>
              </w:rPr>
              <w:t>1,600</w:t>
            </w:r>
          </w:p>
        </w:tc>
        <w:tc>
          <w:tcPr>
            <w:tcW w:w="1067" w:type="dxa"/>
          </w:tcPr>
          <w:p>
            <w:pPr>
              <w:pStyle w:val="TableParagraph"/>
              <w:spacing w:line="235" w:lineRule="exact"/>
              <w:ind w:left="108" w:right="38"/>
              <w:jc w:val="center"/>
              <w:rPr>
                <w:rFonts w:ascii="Times New Roman"/>
                <w:sz w:val="22"/>
              </w:rPr>
            </w:pPr>
            <w:r>
              <w:rPr>
                <w:rFonts w:ascii="Times New Roman"/>
                <w:spacing w:val="-5"/>
                <w:sz w:val="22"/>
              </w:rPr>
              <w:t>0/1</w:t>
            </w:r>
          </w:p>
        </w:tc>
        <w:tc>
          <w:tcPr>
            <w:tcW w:w="2730" w:type="dxa"/>
          </w:tcPr>
          <w:p>
            <w:pPr>
              <w:pStyle w:val="TableParagraph"/>
              <w:rPr>
                <w:rFonts w:ascii="Times New Roman"/>
                <w:sz w:val="18"/>
              </w:rPr>
            </w:pPr>
          </w:p>
        </w:tc>
      </w:tr>
      <w:tr>
        <w:trPr>
          <w:trHeight w:val="260" w:hRule="atLeast"/>
        </w:trPr>
        <w:tc>
          <w:tcPr>
            <w:tcW w:w="3138" w:type="dxa"/>
            <w:gridSpan w:val="3"/>
          </w:tcPr>
          <w:p>
            <w:pPr>
              <w:pStyle w:val="TableParagraph"/>
              <w:spacing w:line="240" w:lineRule="exact"/>
              <w:ind w:left="783"/>
              <w:rPr>
                <w:rFonts w:ascii="Times New Roman"/>
                <w:sz w:val="22"/>
              </w:rPr>
            </w:pPr>
            <w:r>
              <w:rPr>
                <w:rFonts w:ascii="Times New Roman"/>
                <w:sz w:val="22"/>
              </w:rPr>
              <w:t>Intraperitoneal</w:t>
            </w:r>
            <w:r>
              <w:rPr>
                <w:rFonts w:ascii="Times New Roman"/>
                <w:spacing w:val="26"/>
                <w:sz w:val="22"/>
              </w:rPr>
              <w:t> </w:t>
            </w:r>
            <w:r>
              <w:rPr>
                <w:rFonts w:ascii="Times New Roman"/>
                <w:spacing w:val="-5"/>
                <w:sz w:val="22"/>
              </w:rPr>
              <w:t>100</w:t>
            </w:r>
          </w:p>
        </w:tc>
        <w:tc>
          <w:tcPr>
            <w:tcW w:w="1047" w:type="dxa"/>
          </w:tcPr>
          <w:p>
            <w:pPr>
              <w:pStyle w:val="TableParagraph"/>
              <w:spacing w:line="240" w:lineRule="exact"/>
              <w:ind w:left="62" w:right="163"/>
              <w:jc w:val="center"/>
              <w:rPr>
                <w:rFonts w:ascii="Times New Roman"/>
                <w:sz w:val="22"/>
              </w:rPr>
            </w:pPr>
            <w:r>
              <w:rPr>
                <w:rFonts w:ascii="Times New Roman"/>
                <w:spacing w:val="-5"/>
                <w:sz w:val="22"/>
              </w:rPr>
              <w:t>0/3</w:t>
            </w:r>
          </w:p>
        </w:tc>
        <w:tc>
          <w:tcPr>
            <w:tcW w:w="1200" w:type="dxa"/>
          </w:tcPr>
          <w:p>
            <w:pPr>
              <w:pStyle w:val="TableParagraph"/>
              <w:spacing w:line="240" w:lineRule="exact"/>
              <w:ind w:left="192"/>
              <w:rPr>
                <w:rFonts w:ascii="Times New Roman"/>
                <w:sz w:val="22"/>
              </w:rPr>
            </w:pPr>
            <w:r>
              <w:rPr>
                <w:rFonts w:ascii="Times New Roman"/>
                <w:spacing w:val="-2"/>
                <w:sz w:val="22"/>
              </w:rPr>
              <w:t>2,900</w:t>
            </w:r>
          </w:p>
        </w:tc>
        <w:tc>
          <w:tcPr>
            <w:tcW w:w="1067" w:type="dxa"/>
          </w:tcPr>
          <w:p>
            <w:pPr>
              <w:pStyle w:val="TableParagraph"/>
              <w:spacing w:line="240" w:lineRule="exact"/>
              <w:ind w:left="90" w:right="64"/>
              <w:jc w:val="center"/>
              <w:rPr>
                <w:rFonts w:ascii="Times New Roman"/>
                <w:sz w:val="22"/>
              </w:rPr>
            </w:pPr>
            <w:r>
              <w:rPr>
                <w:rFonts w:ascii="Times New Roman"/>
                <w:spacing w:val="-5"/>
                <w:sz w:val="22"/>
              </w:rPr>
              <w:t>0/1</w:t>
            </w:r>
          </w:p>
        </w:tc>
        <w:tc>
          <w:tcPr>
            <w:tcW w:w="2730" w:type="dxa"/>
          </w:tcPr>
          <w:p>
            <w:pPr>
              <w:pStyle w:val="TableParagraph"/>
              <w:spacing w:line="240" w:lineRule="exact"/>
              <w:ind w:left="639"/>
              <w:rPr>
                <w:rFonts w:ascii="Times New Roman"/>
                <w:sz w:val="22"/>
              </w:rPr>
            </w:pPr>
            <w:r>
              <w:rPr>
                <w:rFonts w:ascii="Times New Roman"/>
                <w:spacing w:val="-2"/>
                <w:sz w:val="22"/>
              </w:rPr>
              <w:t>&gt;5,000</w:t>
            </w:r>
          </w:p>
        </w:tc>
      </w:tr>
      <w:tr>
        <w:trPr>
          <w:trHeight w:val="281" w:hRule="atLeast"/>
        </w:trPr>
        <w:tc>
          <w:tcPr>
            <w:tcW w:w="3138" w:type="dxa"/>
            <w:gridSpan w:val="3"/>
            <w:tcBorders>
              <w:bottom w:val="single" w:sz="12" w:space="0" w:color="000000"/>
            </w:tcBorders>
          </w:tcPr>
          <w:p>
            <w:pPr>
              <w:pStyle w:val="TableParagraph"/>
              <w:spacing w:before="1"/>
              <w:ind w:right="547"/>
              <w:jc w:val="right"/>
              <w:rPr>
                <w:rFonts w:ascii="Times New Roman"/>
                <w:sz w:val="22"/>
              </w:rPr>
            </w:pPr>
            <w:r>
              <w:rPr>
                <w:rFonts w:ascii="Times New Roman"/>
                <w:spacing w:val="-4"/>
                <w:sz w:val="22"/>
              </w:rPr>
              <w:t>1000</w:t>
            </w:r>
          </w:p>
        </w:tc>
        <w:tc>
          <w:tcPr>
            <w:tcW w:w="1047" w:type="dxa"/>
            <w:tcBorders>
              <w:bottom w:val="single" w:sz="12" w:space="0" w:color="000000"/>
            </w:tcBorders>
          </w:tcPr>
          <w:p>
            <w:pPr>
              <w:pStyle w:val="TableParagraph"/>
              <w:spacing w:before="1"/>
              <w:ind w:left="112" w:right="163"/>
              <w:jc w:val="center"/>
              <w:rPr>
                <w:rFonts w:ascii="Times New Roman"/>
                <w:sz w:val="22"/>
              </w:rPr>
            </w:pPr>
            <w:r>
              <w:rPr>
                <w:rFonts w:ascii="Times New Roman"/>
                <w:spacing w:val="-5"/>
                <w:sz w:val="22"/>
              </w:rPr>
              <w:t>0/3</w:t>
            </w:r>
          </w:p>
        </w:tc>
        <w:tc>
          <w:tcPr>
            <w:tcW w:w="1200" w:type="dxa"/>
            <w:tcBorders>
              <w:bottom w:val="single" w:sz="12" w:space="0" w:color="000000"/>
            </w:tcBorders>
          </w:tcPr>
          <w:p>
            <w:pPr>
              <w:pStyle w:val="TableParagraph"/>
              <w:spacing w:before="1"/>
              <w:ind w:left="214"/>
              <w:rPr>
                <w:rFonts w:ascii="Times New Roman"/>
                <w:sz w:val="22"/>
              </w:rPr>
            </w:pPr>
            <w:r>
              <w:rPr>
                <w:rFonts w:ascii="Times New Roman"/>
                <w:spacing w:val="-2"/>
                <w:sz w:val="22"/>
              </w:rPr>
              <w:t>5,000</w:t>
            </w:r>
          </w:p>
        </w:tc>
        <w:tc>
          <w:tcPr>
            <w:tcW w:w="1067" w:type="dxa"/>
            <w:tcBorders>
              <w:bottom w:val="single" w:sz="12" w:space="0" w:color="000000"/>
            </w:tcBorders>
          </w:tcPr>
          <w:p>
            <w:pPr>
              <w:pStyle w:val="TableParagraph"/>
              <w:spacing w:before="1"/>
              <w:ind w:left="108" w:right="38"/>
              <w:jc w:val="center"/>
              <w:rPr>
                <w:rFonts w:ascii="Times New Roman"/>
                <w:sz w:val="22"/>
              </w:rPr>
            </w:pPr>
            <w:r>
              <w:rPr>
                <w:rFonts w:ascii="Times New Roman"/>
                <w:spacing w:val="-5"/>
                <w:sz w:val="22"/>
              </w:rPr>
              <w:t>0/1</w:t>
            </w:r>
          </w:p>
        </w:tc>
        <w:tc>
          <w:tcPr>
            <w:tcW w:w="2730" w:type="dxa"/>
            <w:tcBorders>
              <w:bottom w:val="single" w:sz="12" w:space="0" w:color="000000"/>
            </w:tcBorders>
          </w:tcPr>
          <w:p>
            <w:pPr>
              <w:pStyle w:val="TableParagraph"/>
              <w:rPr>
                <w:rFonts w:ascii="Times New Roman"/>
                <w:sz w:val="20"/>
              </w:rPr>
            </w:pPr>
          </w:p>
        </w:tc>
      </w:tr>
    </w:tbl>
    <w:p>
      <w:pPr>
        <w:pStyle w:val="BodyText"/>
        <w:rPr>
          <w:b/>
          <w:i/>
        </w:rPr>
      </w:pPr>
    </w:p>
    <w:p>
      <w:pPr>
        <w:pStyle w:val="BodyText"/>
        <w:spacing w:before="37"/>
        <w:rPr>
          <w:b/>
          <w:i/>
        </w:rPr>
      </w:pPr>
    </w:p>
    <w:p>
      <w:pPr>
        <w:pStyle w:val="BodyText"/>
        <w:ind w:left="151"/>
      </w:pPr>
      <w:r>
        <w:rPr/>
        <w:t>NB:</w:t>
      </w:r>
      <w:r>
        <w:rPr>
          <w:spacing w:val="71"/>
        </w:rPr>
        <w:t> </w:t>
      </w:r>
      <w:r>
        <w:rPr/>
        <w:t>LD</w:t>
      </w:r>
      <w:r>
        <w:rPr>
          <w:vertAlign w:val="subscript"/>
        </w:rPr>
        <w:t>50</w:t>
      </w:r>
      <w:r>
        <w:rPr>
          <w:spacing w:val="9"/>
          <w:vertAlign w:val="baseline"/>
        </w:rPr>
        <w:t> </w:t>
      </w:r>
      <w:r>
        <w:rPr>
          <w:vertAlign w:val="baseline"/>
        </w:rPr>
        <w:t>=</w:t>
      </w:r>
      <w:r>
        <w:rPr>
          <w:spacing w:val="10"/>
          <w:vertAlign w:val="baseline"/>
        </w:rPr>
        <w:t> </w:t>
      </w:r>
      <w:r>
        <w:rPr>
          <w:vertAlign w:val="baseline"/>
        </w:rPr>
        <w:t>√</w:t>
      </w:r>
      <w:r>
        <w:rPr>
          <w:spacing w:val="8"/>
          <w:vertAlign w:val="baseline"/>
        </w:rPr>
        <w:t> </w:t>
      </w:r>
      <w:r>
        <w:rPr>
          <w:vertAlign w:val="baseline"/>
        </w:rPr>
        <w:t>(Highest</w:t>
      </w:r>
      <w:r>
        <w:rPr>
          <w:spacing w:val="8"/>
          <w:vertAlign w:val="baseline"/>
        </w:rPr>
        <w:t> </w:t>
      </w:r>
      <w:r>
        <w:rPr>
          <w:vertAlign w:val="baseline"/>
        </w:rPr>
        <w:t>non</w:t>
      </w:r>
      <w:r>
        <w:rPr>
          <w:spacing w:val="9"/>
          <w:vertAlign w:val="baseline"/>
        </w:rPr>
        <w:t> </w:t>
      </w:r>
      <w:r>
        <w:rPr>
          <w:vertAlign w:val="baseline"/>
        </w:rPr>
        <w:t>lethal</w:t>
      </w:r>
      <w:r>
        <w:rPr>
          <w:spacing w:val="8"/>
          <w:vertAlign w:val="baseline"/>
        </w:rPr>
        <w:t> </w:t>
      </w:r>
      <w:r>
        <w:rPr>
          <w:vertAlign w:val="baseline"/>
        </w:rPr>
        <w:t>dose)</w:t>
      </w:r>
      <w:r>
        <w:rPr>
          <w:spacing w:val="8"/>
          <w:vertAlign w:val="baseline"/>
        </w:rPr>
        <w:t> </w:t>
      </w:r>
      <w:r>
        <w:rPr>
          <w:vertAlign w:val="baseline"/>
        </w:rPr>
        <w:t>×</w:t>
      </w:r>
      <w:r>
        <w:rPr>
          <w:spacing w:val="8"/>
          <w:vertAlign w:val="baseline"/>
        </w:rPr>
        <w:t> </w:t>
      </w:r>
      <w:r>
        <w:rPr>
          <w:vertAlign w:val="baseline"/>
        </w:rPr>
        <w:t>(Lowest</w:t>
      </w:r>
      <w:r>
        <w:rPr>
          <w:spacing w:val="14"/>
          <w:vertAlign w:val="baseline"/>
        </w:rPr>
        <w:t> </w:t>
      </w:r>
      <w:r>
        <w:rPr>
          <w:vertAlign w:val="baseline"/>
        </w:rPr>
        <w:t>lethal</w:t>
      </w:r>
      <w:r>
        <w:rPr>
          <w:spacing w:val="9"/>
          <w:vertAlign w:val="baseline"/>
        </w:rPr>
        <w:t> </w:t>
      </w:r>
      <w:r>
        <w:rPr>
          <w:spacing w:val="-2"/>
          <w:vertAlign w:val="baseline"/>
        </w:rPr>
        <w:t>dose)</w:t>
      </w:r>
    </w:p>
    <w:p>
      <w:pPr>
        <w:spacing w:after="0"/>
        <w:sectPr>
          <w:pgSz w:w="12240" w:h="15840"/>
          <w:pgMar w:header="0" w:footer="944" w:top="1280" w:bottom="1140" w:left="1720" w:right="540"/>
        </w:sectPr>
      </w:pPr>
    </w:p>
    <w:p>
      <w:pPr>
        <w:pStyle w:val="BodyText"/>
        <w:spacing w:before="4"/>
        <w:rPr>
          <w:sz w:val="17"/>
        </w:rPr>
      </w:pPr>
    </w:p>
    <w:p>
      <w:pPr>
        <w:spacing w:after="0"/>
        <w:rPr>
          <w:sz w:val="17"/>
        </w:rPr>
        <w:sectPr>
          <w:pgSz w:w="12240" w:h="15840"/>
          <w:pgMar w:header="0" w:footer="944" w:top="1820" w:bottom="1140" w:left="1720" w:right="540"/>
        </w:sectPr>
      </w:pPr>
    </w:p>
    <w:p>
      <w:pPr>
        <w:pStyle w:val="BodyText"/>
        <w:spacing w:before="4"/>
        <w:rPr>
          <w:sz w:val="17"/>
        </w:rPr>
      </w:pPr>
    </w:p>
    <w:p>
      <w:pPr>
        <w:spacing w:after="0"/>
        <w:rPr>
          <w:sz w:val="17"/>
        </w:rPr>
        <w:sectPr>
          <w:pgSz w:w="12240" w:h="15840"/>
          <w:pgMar w:header="0" w:footer="944" w:top="1820" w:bottom="1140" w:left="1720" w:right="540"/>
        </w:sectPr>
      </w:pPr>
    </w:p>
    <w:p>
      <w:pPr>
        <w:pStyle w:val="BodyText"/>
        <w:spacing w:before="4"/>
        <w:rPr>
          <w:sz w:val="17"/>
        </w:rPr>
      </w:pPr>
    </w:p>
    <w:p>
      <w:pPr>
        <w:spacing w:after="0"/>
        <w:rPr>
          <w:sz w:val="17"/>
        </w:rPr>
        <w:sectPr>
          <w:pgSz w:w="12240" w:h="15840"/>
          <w:pgMar w:header="0" w:footer="944" w:top="1820" w:bottom="1140" w:left="1720" w:right="540"/>
        </w:sectPr>
      </w:pPr>
    </w:p>
    <w:p>
      <w:pPr>
        <w:pStyle w:val="BodyText"/>
        <w:spacing w:before="4"/>
        <w:rPr>
          <w:sz w:val="17"/>
        </w:rPr>
      </w:pPr>
    </w:p>
    <w:p>
      <w:pPr>
        <w:spacing w:after="0"/>
        <w:rPr>
          <w:sz w:val="17"/>
        </w:rPr>
        <w:sectPr>
          <w:pgSz w:w="12240" w:h="15840"/>
          <w:pgMar w:header="0" w:footer="944" w:top="1820" w:bottom="1140" w:left="1720" w:right="540"/>
        </w:sectPr>
      </w:pPr>
    </w:p>
    <w:p>
      <w:pPr>
        <w:pStyle w:val="BodyText"/>
        <w:spacing w:before="4"/>
        <w:rPr>
          <w:sz w:val="17"/>
        </w:rPr>
      </w:pPr>
    </w:p>
    <w:p>
      <w:pPr>
        <w:spacing w:after="0"/>
        <w:rPr>
          <w:sz w:val="17"/>
        </w:rPr>
        <w:sectPr>
          <w:pgSz w:w="12240" w:h="15840"/>
          <w:pgMar w:header="0" w:footer="944" w:top="1820" w:bottom="1140" w:left="1720" w:right="540"/>
        </w:sectPr>
      </w:pPr>
    </w:p>
    <w:p>
      <w:pPr>
        <w:pStyle w:val="BodyText"/>
        <w:spacing w:before="4"/>
        <w:rPr>
          <w:sz w:val="17"/>
        </w:rPr>
      </w:pPr>
    </w:p>
    <w:p>
      <w:pPr>
        <w:spacing w:after="0"/>
        <w:rPr>
          <w:sz w:val="17"/>
        </w:rPr>
        <w:sectPr>
          <w:pgSz w:w="12240" w:h="15840"/>
          <w:pgMar w:header="0" w:footer="944" w:top="1820" w:bottom="1140" w:left="1720" w:right="540"/>
        </w:sectPr>
      </w:pPr>
    </w:p>
    <w:p>
      <w:pPr>
        <w:pStyle w:val="BodyText"/>
        <w:spacing w:before="4"/>
        <w:rPr>
          <w:sz w:val="17"/>
        </w:rPr>
      </w:pPr>
    </w:p>
    <w:sectPr>
      <w:pgSz w:w="12240" w:h="15840"/>
      <w:pgMar w:header="0" w:footer="944" w:top="1820" w:bottom="1140" w:left="172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83520">
              <wp:simplePos x="0" y="0"/>
              <wp:positionH relativeFrom="page">
                <wp:posOffset>3669791</wp:posOffset>
              </wp:positionH>
              <wp:positionV relativeFrom="page">
                <wp:posOffset>9318952</wp:posOffset>
              </wp:positionV>
              <wp:extent cx="440690" cy="15748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440690" cy="157480"/>
                      </a:xfrm>
                      <a:prstGeom prst="rect">
                        <a:avLst/>
                      </a:prstGeom>
                    </wps:spPr>
                    <wps:txbx>
                      <w:txbxContent>
                        <w:p>
                          <w:pPr>
                            <w:spacing w:line="229" w:lineRule="exact" w:before="0"/>
                            <w:ind w:left="60" w:right="0" w:firstLine="0"/>
                            <w:jc w:val="left"/>
                            <w:rPr>
                              <w:rFonts w:ascii="Calibri"/>
                              <w:sz w:val="20"/>
                            </w:rPr>
                          </w:pPr>
                          <w:r>
                            <w:rPr>
                              <w:rFonts w:ascii="Calibri"/>
                              <w:spacing w:val="-2"/>
                              <w:w w:val="105"/>
                              <w:sz w:val="20"/>
                            </w:rPr>
                            <w:fldChar w:fldCharType="begin"/>
                          </w:r>
                          <w:r>
                            <w:rPr>
                              <w:rFonts w:ascii="Calibri"/>
                              <w:spacing w:val="-2"/>
                              <w:w w:val="105"/>
                              <w:sz w:val="20"/>
                            </w:rPr>
                            <w:instrText> PAGE  \* roman </w:instrText>
                          </w:r>
                          <w:r>
                            <w:rPr>
                              <w:rFonts w:ascii="Calibri"/>
                              <w:spacing w:val="-2"/>
                              <w:w w:val="105"/>
                              <w:sz w:val="20"/>
                            </w:rPr>
                            <w:fldChar w:fldCharType="separate"/>
                          </w:r>
                          <w:r>
                            <w:rPr>
                              <w:rFonts w:ascii="Calibri"/>
                              <w:spacing w:val="-2"/>
                              <w:w w:val="105"/>
                              <w:sz w:val="20"/>
                            </w:rPr>
                            <w:t>lxxxviii</w:t>
                          </w:r>
                          <w:r>
                            <w:rPr>
                              <w:rFonts w:ascii="Calibri"/>
                              <w:spacing w:val="-2"/>
                              <w:w w:val="105"/>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8.959991pt;margin-top:733.775818pt;width:34.7pt;height:12.4pt;mso-position-horizontal-relative:page;mso-position-vertical-relative:page;z-index:-17832960" type="#_x0000_t202" id="docshape1" filled="false" stroked="false">
              <v:textbox inset="0,0,0,0">
                <w:txbxContent>
                  <w:p>
                    <w:pPr>
                      <w:spacing w:line="229" w:lineRule="exact" w:before="0"/>
                      <w:ind w:left="60" w:right="0" w:firstLine="0"/>
                      <w:jc w:val="left"/>
                      <w:rPr>
                        <w:rFonts w:ascii="Calibri"/>
                        <w:sz w:val="20"/>
                      </w:rPr>
                    </w:pPr>
                    <w:r>
                      <w:rPr>
                        <w:rFonts w:ascii="Calibri"/>
                        <w:spacing w:val="-2"/>
                        <w:w w:val="105"/>
                        <w:sz w:val="20"/>
                      </w:rPr>
                      <w:fldChar w:fldCharType="begin"/>
                    </w:r>
                    <w:r>
                      <w:rPr>
                        <w:rFonts w:ascii="Calibri"/>
                        <w:spacing w:val="-2"/>
                        <w:w w:val="105"/>
                        <w:sz w:val="20"/>
                      </w:rPr>
                      <w:instrText> PAGE  \* roman </w:instrText>
                    </w:r>
                    <w:r>
                      <w:rPr>
                        <w:rFonts w:ascii="Calibri"/>
                        <w:spacing w:val="-2"/>
                        <w:w w:val="105"/>
                        <w:sz w:val="20"/>
                      </w:rPr>
                      <w:fldChar w:fldCharType="separate"/>
                    </w:r>
                    <w:r>
                      <w:rPr>
                        <w:rFonts w:ascii="Calibri"/>
                        <w:spacing w:val="-2"/>
                        <w:w w:val="105"/>
                        <w:sz w:val="20"/>
                      </w:rPr>
                      <w:t>lxxxviii</w:t>
                    </w:r>
                    <w:r>
                      <w:rPr>
                        <w:rFonts w:ascii="Calibri"/>
                        <w:spacing w:val="-2"/>
                        <w:w w:val="105"/>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4"/>
      <w:numFmt w:val="decimal"/>
      <w:lvlText w:val="%1"/>
      <w:lvlJc w:val="left"/>
      <w:pPr>
        <w:ind w:left="490" w:hanging="339"/>
        <w:jc w:val="left"/>
      </w:pPr>
      <w:rPr>
        <w:rFonts w:hint="default"/>
        <w:lang w:val="en-US" w:eastAsia="en-US" w:bidi="ar-SA"/>
      </w:rPr>
    </w:lvl>
    <w:lvl w:ilvl="1">
      <w:start w:val="1"/>
      <w:numFmt w:val="decimal"/>
      <w:lvlText w:val="%1.%2"/>
      <w:lvlJc w:val="left"/>
      <w:pPr>
        <w:ind w:left="490" w:hanging="339"/>
        <w:jc w:val="right"/>
      </w:pPr>
      <w:rPr>
        <w:rFonts w:hint="default" w:ascii="Times New Roman" w:hAnsi="Times New Roman" w:eastAsia="Times New Roman" w:cs="Times New Roman"/>
        <w:b/>
        <w:bCs/>
        <w:i w:val="0"/>
        <w:iCs w:val="0"/>
        <w:spacing w:val="0"/>
        <w:w w:val="102"/>
        <w:sz w:val="22"/>
        <w:szCs w:val="22"/>
        <w:lang w:val="en-US" w:eastAsia="en-US" w:bidi="ar-SA"/>
      </w:rPr>
    </w:lvl>
    <w:lvl w:ilvl="2">
      <w:start w:val="1"/>
      <w:numFmt w:val="decimal"/>
      <w:lvlText w:val="%1.%2.%3"/>
      <w:lvlJc w:val="left"/>
      <w:pPr>
        <w:ind w:left="151" w:hanging="540"/>
        <w:jc w:val="left"/>
      </w:pPr>
      <w:rPr>
        <w:rFonts w:hint="default" w:ascii="Times New Roman" w:hAnsi="Times New Roman" w:eastAsia="Times New Roman" w:cs="Times New Roman"/>
        <w:b/>
        <w:bCs/>
        <w:i w:val="0"/>
        <w:iCs w:val="0"/>
        <w:spacing w:val="0"/>
        <w:w w:val="97"/>
        <w:sz w:val="22"/>
        <w:szCs w:val="22"/>
        <w:lang w:val="en-US" w:eastAsia="en-US" w:bidi="ar-SA"/>
      </w:rPr>
    </w:lvl>
    <w:lvl w:ilvl="3">
      <w:start w:val="0"/>
      <w:numFmt w:val="bullet"/>
      <w:lvlText w:val="•"/>
      <w:lvlJc w:val="left"/>
      <w:pPr>
        <w:ind w:left="1772" w:hanging="540"/>
      </w:pPr>
      <w:rPr>
        <w:rFonts w:hint="default"/>
        <w:lang w:val="en-US" w:eastAsia="en-US" w:bidi="ar-SA"/>
      </w:rPr>
    </w:lvl>
    <w:lvl w:ilvl="4">
      <w:start w:val="0"/>
      <w:numFmt w:val="bullet"/>
      <w:lvlText w:val="•"/>
      <w:lvlJc w:val="left"/>
      <w:pPr>
        <w:ind w:left="2945" w:hanging="540"/>
      </w:pPr>
      <w:rPr>
        <w:rFonts w:hint="default"/>
        <w:lang w:val="en-US" w:eastAsia="en-US" w:bidi="ar-SA"/>
      </w:rPr>
    </w:lvl>
    <w:lvl w:ilvl="5">
      <w:start w:val="0"/>
      <w:numFmt w:val="bullet"/>
      <w:lvlText w:val="•"/>
      <w:lvlJc w:val="left"/>
      <w:pPr>
        <w:ind w:left="4117" w:hanging="540"/>
      </w:pPr>
      <w:rPr>
        <w:rFonts w:hint="default"/>
        <w:lang w:val="en-US" w:eastAsia="en-US" w:bidi="ar-SA"/>
      </w:rPr>
    </w:lvl>
    <w:lvl w:ilvl="6">
      <w:start w:val="0"/>
      <w:numFmt w:val="bullet"/>
      <w:lvlText w:val="•"/>
      <w:lvlJc w:val="left"/>
      <w:pPr>
        <w:ind w:left="5290" w:hanging="540"/>
      </w:pPr>
      <w:rPr>
        <w:rFonts w:hint="default"/>
        <w:lang w:val="en-US" w:eastAsia="en-US" w:bidi="ar-SA"/>
      </w:rPr>
    </w:lvl>
    <w:lvl w:ilvl="7">
      <w:start w:val="0"/>
      <w:numFmt w:val="bullet"/>
      <w:lvlText w:val="•"/>
      <w:lvlJc w:val="left"/>
      <w:pPr>
        <w:ind w:left="6462" w:hanging="540"/>
      </w:pPr>
      <w:rPr>
        <w:rFonts w:hint="default"/>
        <w:lang w:val="en-US" w:eastAsia="en-US" w:bidi="ar-SA"/>
      </w:rPr>
    </w:lvl>
    <w:lvl w:ilvl="8">
      <w:start w:val="0"/>
      <w:numFmt w:val="bullet"/>
      <w:lvlText w:val="•"/>
      <w:lvlJc w:val="left"/>
      <w:pPr>
        <w:ind w:left="7635" w:hanging="540"/>
      </w:pPr>
      <w:rPr>
        <w:rFonts w:hint="default"/>
        <w:lang w:val="en-US" w:eastAsia="en-US" w:bidi="ar-SA"/>
      </w:rPr>
    </w:lvl>
  </w:abstractNum>
  <w:abstractNum w:abstractNumId="16">
    <w:multiLevelType w:val="hybridMultilevel"/>
    <w:lvl w:ilvl="0">
      <w:start w:val="4"/>
      <w:numFmt w:val="decimal"/>
      <w:lvlText w:val="%1"/>
      <w:lvlJc w:val="left"/>
      <w:pPr>
        <w:ind w:left="490" w:hanging="339"/>
        <w:jc w:val="left"/>
      </w:pPr>
      <w:rPr>
        <w:rFonts w:hint="default"/>
        <w:lang w:val="en-US" w:eastAsia="en-US" w:bidi="ar-SA"/>
      </w:rPr>
    </w:lvl>
    <w:lvl w:ilvl="1">
      <w:start w:val="1"/>
      <w:numFmt w:val="decimal"/>
      <w:lvlText w:val="%1.%2"/>
      <w:lvlJc w:val="left"/>
      <w:pPr>
        <w:ind w:left="490" w:hanging="339"/>
        <w:jc w:val="left"/>
      </w:pPr>
      <w:rPr>
        <w:rFonts w:hint="default" w:ascii="Times New Roman" w:hAnsi="Times New Roman" w:eastAsia="Times New Roman" w:cs="Times New Roman"/>
        <w:b/>
        <w:bCs/>
        <w:i w:val="0"/>
        <w:iCs w:val="0"/>
        <w:spacing w:val="0"/>
        <w:w w:val="102"/>
        <w:sz w:val="22"/>
        <w:szCs w:val="22"/>
        <w:lang w:val="en-US" w:eastAsia="en-US" w:bidi="ar-SA"/>
      </w:rPr>
    </w:lvl>
    <w:lvl w:ilvl="2">
      <w:start w:val="0"/>
      <w:numFmt w:val="bullet"/>
      <w:lvlText w:val="•"/>
      <w:lvlJc w:val="left"/>
      <w:pPr>
        <w:ind w:left="2396" w:hanging="339"/>
      </w:pPr>
      <w:rPr>
        <w:rFonts w:hint="default"/>
        <w:lang w:val="en-US" w:eastAsia="en-US" w:bidi="ar-SA"/>
      </w:rPr>
    </w:lvl>
    <w:lvl w:ilvl="3">
      <w:start w:val="0"/>
      <w:numFmt w:val="bullet"/>
      <w:lvlText w:val="•"/>
      <w:lvlJc w:val="left"/>
      <w:pPr>
        <w:ind w:left="3344" w:hanging="339"/>
      </w:pPr>
      <w:rPr>
        <w:rFonts w:hint="default"/>
        <w:lang w:val="en-US" w:eastAsia="en-US" w:bidi="ar-SA"/>
      </w:rPr>
    </w:lvl>
    <w:lvl w:ilvl="4">
      <w:start w:val="0"/>
      <w:numFmt w:val="bullet"/>
      <w:lvlText w:val="•"/>
      <w:lvlJc w:val="left"/>
      <w:pPr>
        <w:ind w:left="4292" w:hanging="339"/>
      </w:pPr>
      <w:rPr>
        <w:rFonts w:hint="default"/>
        <w:lang w:val="en-US" w:eastAsia="en-US" w:bidi="ar-SA"/>
      </w:rPr>
    </w:lvl>
    <w:lvl w:ilvl="5">
      <w:start w:val="0"/>
      <w:numFmt w:val="bullet"/>
      <w:lvlText w:val="•"/>
      <w:lvlJc w:val="left"/>
      <w:pPr>
        <w:ind w:left="5240" w:hanging="339"/>
      </w:pPr>
      <w:rPr>
        <w:rFonts w:hint="default"/>
        <w:lang w:val="en-US" w:eastAsia="en-US" w:bidi="ar-SA"/>
      </w:rPr>
    </w:lvl>
    <w:lvl w:ilvl="6">
      <w:start w:val="0"/>
      <w:numFmt w:val="bullet"/>
      <w:lvlText w:val="•"/>
      <w:lvlJc w:val="left"/>
      <w:pPr>
        <w:ind w:left="6188" w:hanging="339"/>
      </w:pPr>
      <w:rPr>
        <w:rFonts w:hint="default"/>
        <w:lang w:val="en-US" w:eastAsia="en-US" w:bidi="ar-SA"/>
      </w:rPr>
    </w:lvl>
    <w:lvl w:ilvl="7">
      <w:start w:val="0"/>
      <w:numFmt w:val="bullet"/>
      <w:lvlText w:val="•"/>
      <w:lvlJc w:val="left"/>
      <w:pPr>
        <w:ind w:left="7136" w:hanging="339"/>
      </w:pPr>
      <w:rPr>
        <w:rFonts w:hint="default"/>
        <w:lang w:val="en-US" w:eastAsia="en-US" w:bidi="ar-SA"/>
      </w:rPr>
    </w:lvl>
    <w:lvl w:ilvl="8">
      <w:start w:val="0"/>
      <w:numFmt w:val="bullet"/>
      <w:lvlText w:val="•"/>
      <w:lvlJc w:val="left"/>
      <w:pPr>
        <w:ind w:left="8084" w:hanging="339"/>
      </w:pPr>
      <w:rPr>
        <w:rFonts w:hint="default"/>
        <w:lang w:val="en-US" w:eastAsia="en-US" w:bidi="ar-SA"/>
      </w:rPr>
    </w:lvl>
  </w:abstractNum>
  <w:abstractNum w:abstractNumId="15">
    <w:multiLevelType w:val="hybridMultilevel"/>
    <w:lvl w:ilvl="0">
      <w:start w:val="3"/>
      <w:numFmt w:val="decimal"/>
      <w:lvlText w:val="%1"/>
      <w:lvlJc w:val="left"/>
      <w:pPr>
        <w:ind w:left="492" w:hanging="341"/>
        <w:jc w:val="left"/>
      </w:pPr>
      <w:rPr>
        <w:rFonts w:hint="default"/>
        <w:lang w:val="en-US" w:eastAsia="en-US" w:bidi="ar-SA"/>
      </w:rPr>
    </w:lvl>
    <w:lvl w:ilvl="1">
      <w:start w:val="7"/>
      <w:numFmt w:val="decimal"/>
      <w:lvlText w:val="%1.%2"/>
      <w:lvlJc w:val="left"/>
      <w:pPr>
        <w:ind w:left="492" w:hanging="341"/>
        <w:jc w:val="right"/>
      </w:pPr>
      <w:rPr>
        <w:rFonts w:hint="default" w:ascii="Times New Roman" w:hAnsi="Times New Roman" w:eastAsia="Times New Roman" w:cs="Times New Roman"/>
        <w:b/>
        <w:bCs/>
        <w:i w:val="0"/>
        <w:iCs w:val="0"/>
        <w:spacing w:val="0"/>
        <w:w w:val="102"/>
        <w:sz w:val="22"/>
        <w:szCs w:val="22"/>
        <w:lang w:val="en-US" w:eastAsia="en-US" w:bidi="ar-SA"/>
      </w:rPr>
    </w:lvl>
    <w:lvl w:ilvl="2">
      <w:start w:val="1"/>
      <w:numFmt w:val="decimal"/>
      <w:lvlText w:val="%1.%2.%3"/>
      <w:lvlJc w:val="left"/>
      <w:pPr>
        <w:ind w:left="660" w:hanging="509"/>
        <w:jc w:val="left"/>
      </w:pPr>
      <w:rPr>
        <w:rFonts w:hint="default" w:ascii="Times New Roman" w:hAnsi="Times New Roman" w:eastAsia="Times New Roman" w:cs="Times New Roman"/>
        <w:b/>
        <w:bCs/>
        <w:i w:val="0"/>
        <w:iCs w:val="0"/>
        <w:spacing w:val="0"/>
        <w:w w:val="102"/>
        <w:sz w:val="22"/>
        <w:szCs w:val="22"/>
        <w:lang w:val="en-US" w:eastAsia="en-US" w:bidi="ar-SA"/>
      </w:rPr>
    </w:lvl>
    <w:lvl w:ilvl="3">
      <w:start w:val="1"/>
      <w:numFmt w:val="decimal"/>
      <w:lvlText w:val="%1.%2.%3.%4"/>
      <w:lvlJc w:val="left"/>
      <w:pPr>
        <w:ind w:left="831" w:hanging="680"/>
        <w:jc w:val="left"/>
      </w:pPr>
      <w:rPr>
        <w:rFonts w:hint="default" w:ascii="Times New Roman" w:hAnsi="Times New Roman" w:eastAsia="Times New Roman" w:cs="Times New Roman"/>
        <w:b w:val="0"/>
        <w:bCs w:val="0"/>
        <w:i/>
        <w:iCs/>
        <w:spacing w:val="0"/>
        <w:w w:val="102"/>
        <w:sz w:val="22"/>
        <w:szCs w:val="22"/>
        <w:lang w:val="en-US" w:eastAsia="en-US" w:bidi="ar-SA"/>
      </w:rPr>
    </w:lvl>
    <w:lvl w:ilvl="4">
      <w:start w:val="0"/>
      <w:numFmt w:val="bullet"/>
      <w:lvlText w:val="•"/>
      <w:lvlJc w:val="left"/>
      <w:pPr>
        <w:ind w:left="3125" w:hanging="680"/>
      </w:pPr>
      <w:rPr>
        <w:rFonts w:hint="default"/>
        <w:lang w:val="en-US" w:eastAsia="en-US" w:bidi="ar-SA"/>
      </w:rPr>
    </w:lvl>
    <w:lvl w:ilvl="5">
      <w:start w:val="0"/>
      <w:numFmt w:val="bullet"/>
      <w:lvlText w:val="•"/>
      <w:lvlJc w:val="left"/>
      <w:pPr>
        <w:ind w:left="4267" w:hanging="680"/>
      </w:pPr>
      <w:rPr>
        <w:rFonts w:hint="default"/>
        <w:lang w:val="en-US" w:eastAsia="en-US" w:bidi="ar-SA"/>
      </w:rPr>
    </w:lvl>
    <w:lvl w:ilvl="6">
      <w:start w:val="0"/>
      <w:numFmt w:val="bullet"/>
      <w:lvlText w:val="•"/>
      <w:lvlJc w:val="left"/>
      <w:pPr>
        <w:ind w:left="5410" w:hanging="680"/>
      </w:pPr>
      <w:rPr>
        <w:rFonts w:hint="default"/>
        <w:lang w:val="en-US" w:eastAsia="en-US" w:bidi="ar-SA"/>
      </w:rPr>
    </w:lvl>
    <w:lvl w:ilvl="7">
      <w:start w:val="0"/>
      <w:numFmt w:val="bullet"/>
      <w:lvlText w:val="•"/>
      <w:lvlJc w:val="left"/>
      <w:pPr>
        <w:ind w:left="6552" w:hanging="680"/>
      </w:pPr>
      <w:rPr>
        <w:rFonts w:hint="default"/>
        <w:lang w:val="en-US" w:eastAsia="en-US" w:bidi="ar-SA"/>
      </w:rPr>
    </w:lvl>
    <w:lvl w:ilvl="8">
      <w:start w:val="0"/>
      <w:numFmt w:val="bullet"/>
      <w:lvlText w:val="•"/>
      <w:lvlJc w:val="left"/>
      <w:pPr>
        <w:ind w:left="7695" w:hanging="680"/>
      </w:pPr>
      <w:rPr>
        <w:rFonts w:hint="default"/>
        <w:lang w:val="en-US" w:eastAsia="en-US" w:bidi="ar-SA"/>
      </w:rPr>
    </w:lvl>
  </w:abstractNum>
  <w:abstractNum w:abstractNumId="14">
    <w:multiLevelType w:val="hybridMultilevel"/>
    <w:lvl w:ilvl="0">
      <w:start w:val="3"/>
      <w:numFmt w:val="decimal"/>
      <w:lvlText w:val="%1"/>
      <w:lvlJc w:val="left"/>
      <w:pPr>
        <w:ind w:left="490" w:hanging="339"/>
        <w:jc w:val="left"/>
      </w:pPr>
      <w:rPr>
        <w:rFonts w:hint="default"/>
        <w:lang w:val="en-US" w:eastAsia="en-US" w:bidi="ar-SA"/>
      </w:rPr>
    </w:lvl>
    <w:lvl w:ilvl="1">
      <w:start w:val="1"/>
      <w:numFmt w:val="decimal"/>
      <w:lvlText w:val="%1.%2"/>
      <w:lvlJc w:val="left"/>
      <w:pPr>
        <w:ind w:left="490" w:hanging="339"/>
        <w:jc w:val="left"/>
      </w:pPr>
      <w:rPr>
        <w:rFonts w:hint="default" w:ascii="Times New Roman" w:hAnsi="Times New Roman" w:eastAsia="Times New Roman" w:cs="Times New Roman"/>
        <w:b/>
        <w:bCs/>
        <w:i w:val="0"/>
        <w:iCs w:val="0"/>
        <w:spacing w:val="0"/>
        <w:w w:val="102"/>
        <w:sz w:val="22"/>
        <w:szCs w:val="22"/>
        <w:lang w:val="en-US" w:eastAsia="en-US" w:bidi="ar-SA"/>
      </w:rPr>
    </w:lvl>
    <w:lvl w:ilvl="2">
      <w:start w:val="1"/>
      <w:numFmt w:val="decimal"/>
      <w:lvlText w:val="%1.%2.%3"/>
      <w:lvlJc w:val="left"/>
      <w:pPr>
        <w:ind w:left="152" w:hanging="508"/>
        <w:jc w:val="left"/>
      </w:pPr>
      <w:rPr>
        <w:rFonts w:hint="default" w:ascii="Times New Roman" w:hAnsi="Times New Roman" w:eastAsia="Times New Roman" w:cs="Times New Roman"/>
        <w:b/>
        <w:bCs/>
        <w:i w:val="0"/>
        <w:iCs w:val="0"/>
        <w:spacing w:val="0"/>
        <w:w w:val="102"/>
        <w:sz w:val="22"/>
        <w:szCs w:val="22"/>
        <w:lang w:val="en-US" w:eastAsia="en-US" w:bidi="ar-SA"/>
      </w:rPr>
    </w:lvl>
    <w:lvl w:ilvl="3">
      <w:start w:val="0"/>
      <w:numFmt w:val="bullet"/>
      <w:lvlText w:val="-"/>
      <w:lvlJc w:val="left"/>
      <w:pPr>
        <w:ind w:left="283" w:hanging="132"/>
      </w:pPr>
      <w:rPr>
        <w:rFonts w:hint="default" w:ascii="Times New Roman" w:hAnsi="Times New Roman" w:eastAsia="Times New Roman" w:cs="Times New Roman"/>
        <w:b w:val="0"/>
        <w:bCs w:val="0"/>
        <w:i w:val="0"/>
        <w:iCs w:val="0"/>
        <w:spacing w:val="0"/>
        <w:w w:val="102"/>
        <w:sz w:val="22"/>
        <w:szCs w:val="22"/>
        <w:lang w:val="en-US" w:eastAsia="en-US" w:bidi="ar-SA"/>
      </w:rPr>
    </w:lvl>
    <w:lvl w:ilvl="4">
      <w:start w:val="0"/>
      <w:numFmt w:val="bullet"/>
      <w:lvlText w:val="•"/>
      <w:lvlJc w:val="left"/>
      <w:pPr>
        <w:ind w:left="1991" w:hanging="132"/>
      </w:pPr>
      <w:rPr>
        <w:rFonts w:hint="default"/>
        <w:lang w:val="en-US" w:eastAsia="en-US" w:bidi="ar-SA"/>
      </w:rPr>
    </w:lvl>
    <w:lvl w:ilvl="5">
      <w:start w:val="0"/>
      <w:numFmt w:val="bullet"/>
      <w:lvlText w:val="•"/>
      <w:lvlJc w:val="left"/>
      <w:pPr>
        <w:ind w:left="3322" w:hanging="132"/>
      </w:pPr>
      <w:rPr>
        <w:rFonts w:hint="default"/>
        <w:lang w:val="en-US" w:eastAsia="en-US" w:bidi="ar-SA"/>
      </w:rPr>
    </w:lvl>
    <w:lvl w:ilvl="6">
      <w:start w:val="0"/>
      <w:numFmt w:val="bullet"/>
      <w:lvlText w:val="•"/>
      <w:lvlJc w:val="left"/>
      <w:pPr>
        <w:ind w:left="4654" w:hanging="132"/>
      </w:pPr>
      <w:rPr>
        <w:rFonts w:hint="default"/>
        <w:lang w:val="en-US" w:eastAsia="en-US" w:bidi="ar-SA"/>
      </w:rPr>
    </w:lvl>
    <w:lvl w:ilvl="7">
      <w:start w:val="0"/>
      <w:numFmt w:val="bullet"/>
      <w:lvlText w:val="•"/>
      <w:lvlJc w:val="left"/>
      <w:pPr>
        <w:ind w:left="5985" w:hanging="132"/>
      </w:pPr>
      <w:rPr>
        <w:rFonts w:hint="default"/>
        <w:lang w:val="en-US" w:eastAsia="en-US" w:bidi="ar-SA"/>
      </w:rPr>
    </w:lvl>
    <w:lvl w:ilvl="8">
      <w:start w:val="0"/>
      <w:numFmt w:val="bullet"/>
      <w:lvlText w:val="•"/>
      <w:lvlJc w:val="left"/>
      <w:pPr>
        <w:ind w:left="7317" w:hanging="132"/>
      </w:pPr>
      <w:rPr>
        <w:rFonts w:hint="default"/>
        <w:lang w:val="en-US" w:eastAsia="en-US" w:bidi="ar-SA"/>
      </w:rPr>
    </w:lvl>
  </w:abstractNum>
  <w:abstractNum w:abstractNumId="13">
    <w:multiLevelType w:val="hybridMultilevel"/>
    <w:lvl w:ilvl="0">
      <w:start w:val="1"/>
      <w:numFmt w:val="lowerRoman"/>
      <w:lvlText w:val="%1."/>
      <w:lvlJc w:val="left"/>
      <w:pPr>
        <w:ind w:left="1167" w:hanging="677"/>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1">
      <w:start w:val="1"/>
      <w:numFmt w:val="lowerRoman"/>
      <w:lvlText w:val="%2."/>
      <w:lvlJc w:val="left"/>
      <w:pPr>
        <w:ind w:left="1505" w:hanging="677"/>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2">
      <w:start w:val="0"/>
      <w:numFmt w:val="bullet"/>
      <w:lvlText w:val="•"/>
      <w:lvlJc w:val="left"/>
      <w:pPr>
        <w:ind w:left="2442" w:hanging="677"/>
      </w:pPr>
      <w:rPr>
        <w:rFonts w:hint="default"/>
        <w:lang w:val="en-US" w:eastAsia="en-US" w:bidi="ar-SA"/>
      </w:rPr>
    </w:lvl>
    <w:lvl w:ilvl="3">
      <w:start w:val="0"/>
      <w:numFmt w:val="bullet"/>
      <w:lvlText w:val="•"/>
      <w:lvlJc w:val="left"/>
      <w:pPr>
        <w:ind w:left="3384" w:hanging="677"/>
      </w:pPr>
      <w:rPr>
        <w:rFonts w:hint="default"/>
        <w:lang w:val="en-US" w:eastAsia="en-US" w:bidi="ar-SA"/>
      </w:rPr>
    </w:lvl>
    <w:lvl w:ilvl="4">
      <w:start w:val="0"/>
      <w:numFmt w:val="bullet"/>
      <w:lvlText w:val="•"/>
      <w:lvlJc w:val="left"/>
      <w:pPr>
        <w:ind w:left="4326" w:hanging="677"/>
      </w:pPr>
      <w:rPr>
        <w:rFonts w:hint="default"/>
        <w:lang w:val="en-US" w:eastAsia="en-US" w:bidi="ar-SA"/>
      </w:rPr>
    </w:lvl>
    <w:lvl w:ilvl="5">
      <w:start w:val="0"/>
      <w:numFmt w:val="bullet"/>
      <w:lvlText w:val="•"/>
      <w:lvlJc w:val="left"/>
      <w:pPr>
        <w:ind w:left="5268" w:hanging="677"/>
      </w:pPr>
      <w:rPr>
        <w:rFonts w:hint="default"/>
        <w:lang w:val="en-US" w:eastAsia="en-US" w:bidi="ar-SA"/>
      </w:rPr>
    </w:lvl>
    <w:lvl w:ilvl="6">
      <w:start w:val="0"/>
      <w:numFmt w:val="bullet"/>
      <w:lvlText w:val="•"/>
      <w:lvlJc w:val="left"/>
      <w:pPr>
        <w:ind w:left="6211" w:hanging="677"/>
      </w:pPr>
      <w:rPr>
        <w:rFonts w:hint="default"/>
        <w:lang w:val="en-US" w:eastAsia="en-US" w:bidi="ar-SA"/>
      </w:rPr>
    </w:lvl>
    <w:lvl w:ilvl="7">
      <w:start w:val="0"/>
      <w:numFmt w:val="bullet"/>
      <w:lvlText w:val="•"/>
      <w:lvlJc w:val="left"/>
      <w:pPr>
        <w:ind w:left="7153" w:hanging="677"/>
      </w:pPr>
      <w:rPr>
        <w:rFonts w:hint="default"/>
        <w:lang w:val="en-US" w:eastAsia="en-US" w:bidi="ar-SA"/>
      </w:rPr>
    </w:lvl>
    <w:lvl w:ilvl="8">
      <w:start w:val="0"/>
      <w:numFmt w:val="bullet"/>
      <w:lvlText w:val="•"/>
      <w:lvlJc w:val="left"/>
      <w:pPr>
        <w:ind w:left="8095" w:hanging="677"/>
      </w:pPr>
      <w:rPr>
        <w:rFonts w:hint="default"/>
        <w:lang w:val="en-US" w:eastAsia="en-US" w:bidi="ar-SA"/>
      </w:rPr>
    </w:lvl>
  </w:abstractNum>
  <w:abstractNum w:abstractNumId="12">
    <w:multiLevelType w:val="hybridMultilevel"/>
    <w:lvl w:ilvl="0">
      <w:start w:val="2"/>
      <w:numFmt w:val="decimal"/>
      <w:lvlText w:val="%1"/>
      <w:lvlJc w:val="left"/>
      <w:pPr>
        <w:ind w:left="603" w:hanging="452"/>
        <w:jc w:val="left"/>
      </w:pPr>
      <w:rPr>
        <w:rFonts w:hint="default"/>
        <w:lang w:val="en-US" w:eastAsia="en-US" w:bidi="ar-SA"/>
      </w:rPr>
    </w:lvl>
    <w:lvl w:ilvl="1">
      <w:start w:val="1"/>
      <w:numFmt w:val="decimal"/>
      <w:lvlText w:val="%1.%2"/>
      <w:lvlJc w:val="left"/>
      <w:pPr>
        <w:ind w:left="603" w:hanging="452"/>
        <w:jc w:val="right"/>
      </w:pPr>
      <w:rPr>
        <w:rFonts w:hint="default" w:ascii="Times New Roman" w:hAnsi="Times New Roman" w:eastAsia="Times New Roman" w:cs="Times New Roman"/>
        <w:b/>
        <w:bCs/>
        <w:i w:val="0"/>
        <w:iCs w:val="0"/>
        <w:spacing w:val="0"/>
        <w:w w:val="102"/>
        <w:sz w:val="22"/>
        <w:szCs w:val="22"/>
        <w:lang w:val="en-US" w:eastAsia="en-US" w:bidi="ar-SA"/>
      </w:rPr>
    </w:lvl>
    <w:lvl w:ilvl="2">
      <w:start w:val="0"/>
      <w:numFmt w:val="bullet"/>
      <w:lvlText w:val="•"/>
      <w:lvlJc w:val="left"/>
      <w:pPr>
        <w:ind w:left="828" w:hanging="677"/>
      </w:pPr>
      <w:rPr>
        <w:rFonts w:hint="default" w:ascii="Times New Roman" w:hAnsi="Times New Roman" w:eastAsia="Times New Roman" w:cs="Times New Roman"/>
        <w:b w:val="0"/>
        <w:bCs w:val="0"/>
        <w:i w:val="0"/>
        <w:iCs w:val="0"/>
        <w:spacing w:val="0"/>
        <w:w w:val="102"/>
        <w:sz w:val="22"/>
        <w:szCs w:val="22"/>
        <w:lang w:val="en-US" w:eastAsia="en-US" w:bidi="ar-SA"/>
      </w:rPr>
    </w:lvl>
    <w:lvl w:ilvl="3">
      <w:start w:val="0"/>
      <w:numFmt w:val="bullet"/>
      <w:lvlText w:val="•"/>
      <w:lvlJc w:val="left"/>
      <w:pPr>
        <w:ind w:left="2855" w:hanging="677"/>
      </w:pPr>
      <w:rPr>
        <w:rFonts w:hint="default"/>
        <w:lang w:val="en-US" w:eastAsia="en-US" w:bidi="ar-SA"/>
      </w:rPr>
    </w:lvl>
    <w:lvl w:ilvl="4">
      <w:start w:val="0"/>
      <w:numFmt w:val="bullet"/>
      <w:lvlText w:val="•"/>
      <w:lvlJc w:val="left"/>
      <w:pPr>
        <w:ind w:left="3873" w:hanging="677"/>
      </w:pPr>
      <w:rPr>
        <w:rFonts w:hint="default"/>
        <w:lang w:val="en-US" w:eastAsia="en-US" w:bidi="ar-SA"/>
      </w:rPr>
    </w:lvl>
    <w:lvl w:ilvl="5">
      <w:start w:val="0"/>
      <w:numFmt w:val="bullet"/>
      <w:lvlText w:val="•"/>
      <w:lvlJc w:val="left"/>
      <w:pPr>
        <w:ind w:left="4891" w:hanging="677"/>
      </w:pPr>
      <w:rPr>
        <w:rFonts w:hint="default"/>
        <w:lang w:val="en-US" w:eastAsia="en-US" w:bidi="ar-SA"/>
      </w:rPr>
    </w:lvl>
    <w:lvl w:ilvl="6">
      <w:start w:val="0"/>
      <w:numFmt w:val="bullet"/>
      <w:lvlText w:val="•"/>
      <w:lvlJc w:val="left"/>
      <w:pPr>
        <w:ind w:left="5908" w:hanging="677"/>
      </w:pPr>
      <w:rPr>
        <w:rFonts w:hint="default"/>
        <w:lang w:val="en-US" w:eastAsia="en-US" w:bidi="ar-SA"/>
      </w:rPr>
    </w:lvl>
    <w:lvl w:ilvl="7">
      <w:start w:val="0"/>
      <w:numFmt w:val="bullet"/>
      <w:lvlText w:val="•"/>
      <w:lvlJc w:val="left"/>
      <w:pPr>
        <w:ind w:left="6926" w:hanging="677"/>
      </w:pPr>
      <w:rPr>
        <w:rFonts w:hint="default"/>
        <w:lang w:val="en-US" w:eastAsia="en-US" w:bidi="ar-SA"/>
      </w:rPr>
    </w:lvl>
    <w:lvl w:ilvl="8">
      <w:start w:val="0"/>
      <w:numFmt w:val="bullet"/>
      <w:lvlText w:val="•"/>
      <w:lvlJc w:val="left"/>
      <w:pPr>
        <w:ind w:left="7944" w:hanging="677"/>
      </w:pPr>
      <w:rPr>
        <w:rFonts w:hint="default"/>
        <w:lang w:val="en-US" w:eastAsia="en-US" w:bidi="ar-SA"/>
      </w:rPr>
    </w:lvl>
  </w:abstractNum>
  <w:abstractNum w:abstractNumId="11">
    <w:multiLevelType w:val="hybridMultilevel"/>
    <w:lvl w:ilvl="0">
      <w:start w:val="1"/>
      <w:numFmt w:val="decimal"/>
      <w:lvlText w:val="%1"/>
      <w:lvlJc w:val="left"/>
      <w:pPr>
        <w:ind w:left="490" w:hanging="339"/>
        <w:jc w:val="left"/>
      </w:pPr>
      <w:rPr>
        <w:rFonts w:hint="default"/>
        <w:lang w:val="en-US" w:eastAsia="en-US" w:bidi="ar-SA"/>
      </w:rPr>
    </w:lvl>
    <w:lvl w:ilvl="1">
      <w:start w:val="1"/>
      <w:numFmt w:val="decimal"/>
      <w:lvlText w:val="%1.%2"/>
      <w:lvlJc w:val="left"/>
      <w:pPr>
        <w:ind w:left="490" w:hanging="339"/>
        <w:jc w:val="right"/>
      </w:pPr>
      <w:rPr>
        <w:rFonts w:hint="default" w:ascii="Times New Roman" w:hAnsi="Times New Roman" w:eastAsia="Times New Roman" w:cs="Times New Roman"/>
        <w:b/>
        <w:bCs/>
        <w:i w:val="0"/>
        <w:iCs w:val="0"/>
        <w:spacing w:val="0"/>
        <w:w w:val="102"/>
        <w:sz w:val="22"/>
        <w:szCs w:val="22"/>
        <w:lang w:val="en-US" w:eastAsia="en-US" w:bidi="ar-SA"/>
      </w:rPr>
    </w:lvl>
    <w:lvl w:ilvl="2">
      <w:start w:val="1"/>
      <w:numFmt w:val="decimal"/>
      <w:lvlText w:val="%1.%2.%3"/>
      <w:lvlJc w:val="left"/>
      <w:pPr>
        <w:ind w:left="828" w:hanging="677"/>
        <w:jc w:val="left"/>
      </w:pPr>
      <w:rPr>
        <w:rFonts w:hint="default" w:ascii="Times New Roman" w:hAnsi="Times New Roman" w:eastAsia="Times New Roman" w:cs="Times New Roman"/>
        <w:b/>
        <w:bCs/>
        <w:i w:val="0"/>
        <w:iCs w:val="0"/>
        <w:spacing w:val="0"/>
        <w:w w:val="102"/>
        <w:sz w:val="22"/>
        <w:szCs w:val="22"/>
        <w:lang w:val="en-US" w:eastAsia="en-US" w:bidi="ar-SA"/>
      </w:rPr>
    </w:lvl>
    <w:lvl w:ilvl="3">
      <w:start w:val="1"/>
      <w:numFmt w:val="lowerRoman"/>
      <w:lvlText w:val="(%4)"/>
      <w:lvlJc w:val="left"/>
      <w:pPr>
        <w:ind w:left="1505" w:hanging="677"/>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4">
      <w:start w:val="0"/>
      <w:numFmt w:val="bullet"/>
      <w:lvlText w:val="•"/>
      <w:lvlJc w:val="left"/>
      <w:pPr>
        <w:ind w:left="3620" w:hanging="677"/>
      </w:pPr>
      <w:rPr>
        <w:rFonts w:hint="default"/>
        <w:lang w:val="en-US" w:eastAsia="en-US" w:bidi="ar-SA"/>
      </w:rPr>
    </w:lvl>
    <w:lvl w:ilvl="5">
      <w:start w:val="0"/>
      <w:numFmt w:val="bullet"/>
      <w:lvlText w:val="•"/>
      <w:lvlJc w:val="left"/>
      <w:pPr>
        <w:ind w:left="4680" w:hanging="677"/>
      </w:pPr>
      <w:rPr>
        <w:rFonts w:hint="default"/>
        <w:lang w:val="en-US" w:eastAsia="en-US" w:bidi="ar-SA"/>
      </w:rPr>
    </w:lvl>
    <w:lvl w:ilvl="6">
      <w:start w:val="0"/>
      <w:numFmt w:val="bullet"/>
      <w:lvlText w:val="•"/>
      <w:lvlJc w:val="left"/>
      <w:pPr>
        <w:ind w:left="5740" w:hanging="677"/>
      </w:pPr>
      <w:rPr>
        <w:rFonts w:hint="default"/>
        <w:lang w:val="en-US" w:eastAsia="en-US" w:bidi="ar-SA"/>
      </w:rPr>
    </w:lvl>
    <w:lvl w:ilvl="7">
      <w:start w:val="0"/>
      <w:numFmt w:val="bullet"/>
      <w:lvlText w:val="•"/>
      <w:lvlJc w:val="left"/>
      <w:pPr>
        <w:ind w:left="6800" w:hanging="677"/>
      </w:pPr>
      <w:rPr>
        <w:rFonts w:hint="default"/>
        <w:lang w:val="en-US" w:eastAsia="en-US" w:bidi="ar-SA"/>
      </w:rPr>
    </w:lvl>
    <w:lvl w:ilvl="8">
      <w:start w:val="0"/>
      <w:numFmt w:val="bullet"/>
      <w:lvlText w:val="•"/>
      <w:lvlJc w:val="left"/>
      <w:pPr>
        <w:ind w:left="7860" w:hanging="677"/>
      </w:pPr>
      <w:rPr>
        <w:rFonts w:hint="default"/>
        <w:lang w:val="en-US" w:eastAsia="en-US" w:bidi="ar-SA"/>
      </w:rPr>
    </w:lvl>
  </w:abstractNum>
  <w:abstractNum w:abstractNumId="10">
    <w:multiLevelType w:val="hybridMultilevel"/>
    <w:lvl w:ilvl="0">
      <w:start w:val="1"/>
      <w:numFmt w:val="decimal"/>
      <w:lvlText w:val="%1.0"/>
      <w:lvlJc w:val="left"/>
      <w:pPr>
        <w:ind w:left="692" w:hanging="440"/>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1">
      <w:start w:val="0"/>
      <w:numFmt w:val="bullet"/>
      <w:lvlText w:val="•"/>
      <w:lvlJc w:val="left"/>
      <w:pPr>
        <w:ind w:left="1323" w:hanging="440"/>
      </w:pPr>
      <w:rPr>
        <w:rFonts w:hint="default"/>
        <w:lang w:val="en-US" w:eastAsia="en-US" w:bidi="ar-SA"/>
      </w:rPr>
    </w:lvl>
    <w:lvl w:ilvl="2">
      <w:start w:val="0"/>
      <w:numFmt w:val="bullet"/>
      <w:lvlText w:val="•"/>
      <w:lvlJc w:val="left"/>
      <w:pPr>
        <w:ind w:left="1946" w:hanging="440"/>
      </w:pPr>
      <w:rPr>
        <w:rFonts w:hint="default"/>
        <w:lang w:val="en-US" w:eastAsia="en-US" w:bidi="ar-SA"/>
      </w:rPr>
    </w:lvl>
    <w:lvl w:ilvl="3">
      <w:start w:val="0"/>
      <w:numFmt w:val="bullet"/>
      <w:lvlText w:val="•"/>
      <w:lvlJc w:val="left"/>
      <w:pPr>
        <w:ind w:left="2569" w:hanging="440"/>
      </w:pPr>
      <w:rPr>
        <w:rFonts w:hint="default"/>
        <w:lang w:val="en-US" w:eastAsia="en-US" w:bidi="ar-SA"/>
      </w:rPr>
    </w:lvl>
    <w:lvl w:ilvl="4">
      <w:start w:val="0"/>
      <w:numFmt w:val="bullet"/>
      <w:lvlText w:val="•"/>
      <w:lvlJc w:val="left"/>
      <w:pPr>
        <w:ind w:left="3192" w:hanging="440"/>
      </w:pPr>
      <w:rPr>
        <w:rFonts w:hint="default"/>
        <w:lang w:val="en-US" w:eastAsia="en-US" w:bidi="ar-SA"/>
      </w:rPr>
    </w:lvl>
    <w:lvl w:ilvl="5">
      <w:start w:val="0"/>
      <w:numFmt w:val="bullet"/>
      <w:lvlText w:val="•"/>
      <w:lvlJc w:val="left"/>
      <w:pPr>
        <w:ind w:left="3815" w:hanging="440"/>
      </w:pPr>
      <w:rPr>
        <w:rFonts w:hint="default"/>
        <w:lang w:val="en-US" w:eastAsia="en-US" w:bidi="ar-SA"/>
      </w:rPr>
    </w:lvl>
    <w:lvl w:ilvl="6">
      <w:start w:val="0"/>
      <w:numFmt w:val="bullet"/>
      <w:lvlText w:val="•"/>
      <w:lvlJc w:val="left"/>
      <w:pPr>
        <w:ind w:left="4438" w:hanging="440"/>
      </w:pPr>
      <w:rPr>
        <w:rFonts w:hint="default"/>
        <w:lang w:val="en-US" w:eastAsia="en-US" w:bidi="ar-SA"/>
      </w:rPr>
    </w:lvl>
    <w:lvl w:ilvl="7">
      <w:start w:val="0"/>
      <w:numFmt w:val="bullet"/>
      <w:lvlText w:val="•"/>
      <w:lvlJc w:val="left"/>
      <w:pPr>
        <w:ind w:left="5061" w:hanging="440"/>
      </w:pPr>
      <w:rPr>
        <w:rFonts w:hint="default"/>
        <w:lang w:val="en-US" w:eastAsia="en-US" w:bidi="ar-SA"/>
      </w:rPr>
    </w:lvl>
    <w:lvl w:ilvl="8">
      <w:start w:val="0"/>
      <w:numFmt w:val="bullet"/>
      <w:lvlText w:val="•"/>
      <w:lvlJc w:val="left"/>
      <w:pPr>
        <w:ind w:left="5684" w:hanging="440"/>
      </w:pPr>
      <w:rPr>
        <w:rFonts w:hint="default"/>
        <w:lang w:val="en-US" w:eastAsia="en-US" w:bidi="ar-SA"/>
      </w:rPr>
    </w:lvl>
  </w:abstractNum>
  <w:abstractNum w:abstractNumId="9">
    <w:multiLevelType w:val="hybridMultilevel"/>
    <w:lvl w:ilvl="0">
      <w:start w:val="1"/>
      <w:numFmt w:val="decimal"/>
      <w:lvlText w:val="%1.0"/>
      <w:lvlJc w:val="left"/>
      <w:pPr>
        <w:ind w:left="651" w:hanging="399"/>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1">
      <w:start w:val="0"/>
      <w:numFmt w:val="bullet"/>
      <w:lvlText w:val="•"/>
      <w:lvlJc w:val="left"/>
      <w:pPr>
        <w:ind w:left="1592" w:hanging="399"/>
      </w:pPr>
      <w:rPr>
        <w:rFonts w:hint="default"/>
        <w:lang w:val="en-US" w:eastAsia="en-US" w:bidi="ar-SA"/>
      </w:rPr>
    </w:lvl>
    <w:lvl w:ilvl="2">
      <w:start w:val="0"/>
      <w:numFmt w:val="bullet"/>
      <w:lvlText w:val="•"/>
      <w:lvlJc w:val="left"/>
      <w:pPr>
        <w:ind w:left="2524" w:hanging="399"/>
      </w:pPr>
      <w:rPr>
        <w:rFonts w:hint="default"/>
        <w:lang w:val="en-US" w:eastAsia="en-US" w:bidi="ar-SA"/>
      </w:rPr>
    </w:lvl>
    <w:lvl w:ilvl="3">
      <w:start w:val="0"/>
      <w:numFmt w:val="bullet"/>
      <w:lvlText w:val="•"/>
      <w:lvlJc w:val="left"/>
      <w:pPr>
        <w:ind w:left="3456" w:hanging="399"/>
      </w:pPr>
      <w:rPr>
        <w:rFonts w:hint="default"/>
        <w:lang w:val="en-US" w:eastAsia="en-US" w:bidi="ar-SA"/>
      </w:rPr>
    </w:lvl>
    <w:lvl w:ilvl="4">
      <w:start w:val="0"/>
      <w:numFmt w:val="bullet"/>
      <w:lvlText w:val="•"/>
      <w:lvlJc w:val="left"/>
      <w:pPr>
        <w:ind w:left="4388" w:hanging="399"/>
      </w:pPr>
      <w:rPr>
        <w:rFonts w:hint="default"/>
        <w:lang w:val="en-US" w:eastAsia="en-US" w:bidi="ar-SA"/>
      </w:rPr>
    </w:lvl>
    <w:lvl w:ilvl="5">
      <w:start w:val="0"/>
      <w:numFmt w:val="bullet"/>
      <w:lvlText w:val="•"/>
      <w:lvlJc w:val="left"/>
      <w:pPr>
        <w:ind w:left="5320" w:hanging="399"/>
      </w:pPr>
      <w:rPr>
        <w:rFonts w:hint="default"/>
        <w:lang w:val="en-US" w:eastAsia="en-US" w:bidi="ar-SA"/>
      </w:rPr>
    </w:lvl>
    <w:lvl w:ilvl="6">
      <w:start w:val="0"/>
      <w:numFmt w:val="bullet"/>
      <w:lvlText w:val="•"/>
      <w:lvlJc w:val="left"/>
      <w:pPr>
        <w:ind w:left="6252" w:hanging="399"/>
      </w:pPr>
      <w:rPr>
        <w:rFonts w:hint="default"/>
        <w:lang w:val="en-US" w:eastAsia="en-US" w:bidi="ar-SA"/>
      </w:rPr>
    </w:lvl>
    <w:lvl w:ilvl="7">
      <w:start w:val="0"/>
      <w:numFmt w:val="bullet"/>
      <w:lvlText w:val="•"/>
      <w:lvlJc w:val="left"/>
      <w:pPr>
        <w:ind w:left="7184" w:hanging="399"/>
      </w:pPr>
      <w:rPr>
        <w:rFonts w:hint="default"/>
        <w:lang w:val="en-US" w:eastAsia="en-US" w:bidi="ar-SA"/>
      </w:rPr>
    </w:lvl>
    <w:lvl w:ilvl="8">
      <w:start w:val="0"/>
      <w:numFmt w:val="bullet"/>
      <w:lvlText w:val="•"/>
      <w:lvlJc w:val="left"/>
      <w:pPr>
        <w:ind w:left="8116" w:hanging="399"/>
      </w:pPr>
      <w:rPr>
        <w:rFonts w:hint="default"/>
        <w:lang w:val="en-US" w:eastAsia="en-US" w:bidi="ar-SA"/>
      </w:rPr>
    </w:lvl>
  </w:abstractNum>
  <w:abstractNum w:abstractNumId="8">
    <w:multiLevelType w:val="hybridMultilevel"/>
    <w:lvl w:ilvl="0">
      <w:start w:val="5"/>
      <w:numFmt w:val="decimal"/>
      <w:lvlText w:val="%1.0"/>
      <w:lvlJc w:val="left"/>
      <w:pPr>
        <w:ind w:left="490" w:hanging="339"/>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1">
      <w:start w:val="0"/>
      <w:numFmt w:val="decimal"/>
      <w:lvlText w:val="%1.%2"/>
      <w:lvlJc w:val="left"/>
      <w:pPr>
        <w:ind w:left="492" w:hanging="341"/>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2">
      <w:start w:val="0"/>
      <w:numFmt w:val="bullet"/>
      <w:lvlText w:val="•"/>
      <w:lvlJc w:val="left"/>
      <w:pPr>
        <w:ind w:left="2396" w:hanging="341"/>
      </w:pPr>
      <w:rPr>
        <w:rFonts w:hint="default"/>
        <w:lang w:val="en-US" w:eastAsia="en-US" w:bidi="ar-SA"/>
      </w:rPr>
    </w:lvl>
    <w:lvl w:ilvl="3">
      <w:start w:val="0"/>
      <w:numFmt w:val="bullet"/>
      <w:lvlText w:val="•"/>
      <w:lvlJc w:val="left"/>
      <w:pPr>
        <w:ind w:left="3344" w:hanging="341"/>
      </w:pPr>
      <w:rPr>
        <w:rFonts w:hint="default"/>
        <w:lang w:val="en-US" w:eastAsia="en-US" w:bidi="ar-SA"/>
      </w:rPr>
    </w:lvl>
    <w:lvl w:ilvl="4">
      <w:start w:val="0"/>
      <w:numFmt w:val="bullet"/>
      <w:lvlText w:val="•"/>
      <w:lvlJc w:val="left"/>
      <w:pPr>
        <w:ind w:left="4292" w:hanging="341"/>
      </w:pPr>
      <w:rPr>
        <w:rFonts w:hint="default"/>
        <w:lang w:val="en-US" w:eastAsia="en-US" w:bidi="ar-SA"/>
      </w:rPr>
    </w:lvl>
    <w:lvl w:ilvl="5">
      <w:start w:val="0"/>
      <w:numFmt w:val="bullet"/>
      <w:lvlText w:val="•"/>
      <w:lvlJc w:val="left"/>
      <w:pPr>
        <w:ind w:left="5240" w:hanging="341"/>
      </w:pPr>
      <w:rPr>
        <w:rFonts w:hint="default"/>
        <w:lang w:val="en-US" w:eastAsia="en-US" w:bidi="ar-SA"/>
      </w:rPr>
    </w:lvl>
    <w:lvl w:ilvl="6">
      <w:start w:val="0"/>
      <w:numFmt w:val="bullet"/>
      <w:lvlText w:val="•"/>
      <w:lvlJc w:val="left"/>
      <w:pPr>
        <w:ind w:left="6188" w:hanging="341"/>
      </w:pPr>
      <w:rPr>
        <w:rFonts w:hint="default"/>
        <w:lang w:val="en-US" w:eastAsia="en-US" w:bidi="ar-SA"/>
      </w:rPr>
    </w:lvl>
    <w:lvl w:ilvl="7">
      <w:start w:val="0"/>
      <w:numFmt w:val="bullet"/>
      <w:lvlText w:val="•"/>
      <w:lvlJc w:val="left"/>
      <w:pPr>
        <w:ind w:left="7136" w:hanging="341"/>
      </w:pPr>
      <w:rPr>
        <w:rFonts w:hint="default"/>
        <w:lang w:val="en-US" w:eastAsia="en-US" w:bidi="ar-SA"/>
      </w:rPr>
    </w:lvl>
    <w:lvl w:ilvl="8">
      <w:start w:val="0"/>
      <w:numFmt w:val="bullet"/>
      <w:lvlText w:val="•"/>
      <w:lvlJc w:val="left"/>
      <w:pPr>
        <w:ind w:left="8084" w:hanging="341"/>
      </w:pPr>
      <w:rPr>
        <w:rFonts w:hint="default"/>
        <w:lang w:val="en-US" w:eastAsia="en-US" w:bidi="ar-SA"/>
      </w:rPr>
    </w:lvl>
  </w:abstractNum>
  <w:abstractNum w:abstractNumId="7">
    <w:multiLevelType w:val="hybridMultilevel"/>
    <w:lvl w:ilvl="0">
      <w:start w:val="5"/>
      <w:numFmt w:val="decimal"/>
      <w:lvlText w:val="%1"/>
      <w:lvlJc w:val="left"/>
      <w:pPr>
        <w:ind w:left="490" w:hanging="339"/>
        <w:jc w:val="left"/>
      </w:pPr>
      <w:rPr>
        <w:rFonts w:hint="default"/>
        <w:lang w:val="en-US" w:eastAsia="en-US" w:bidi="ar-SA"/>
      </w:rPr>
    </w:lvl>
    <w:lvl w:ilvl="1">
      <w:start w:val="0"/>
      <w:numFmt w:val="decimal"/>
      <w:lvlText w:val="%1.%2"/>
      <w:lvlJc w:val="left"/>
      <w:pPr>
        <w:ind w:left="490" w:hanging="339"/>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2">
      <w:start w:val="0"/>
      <w:numFmt w:val="bullet"/>
      <w:lvlText w:val="•"/>
      <w:lvlJc w:val="left"/>
      <w:pPr>
        <w:ind w:left="2396" w:hanging="339"/>
      </w:pPr>
      <w:rPr>
        <w:rFonts w:hint="default"/>
        <w:lang w:val="en-US" w:eastAsia="en-US" w:bidi="ar-SA"/>
      </w:rPr>
    </w:lvl>
    <w:lvl w:ilvl="3">
      <w:start w:val="0"/>
      <w:numFmt w:val="bullet"/>
      <w:lvlText w:val="•"/>
      <w:lvlJc w:val="left"/>
      <w:pPr>
        <w:ind w:left="3344" w:hanging="339"/>
      </w:pPr>
      <w:rPr>
        <w:rFonts w:hint="default"/>
        <w:lang w:val="en-US" w:eastAsia="en-US" w:bidi="ar-SA"/>
      </w:rPr>
    </w:lvl>
    <w:lvl w:ilvl="4">
      <w:start w:val="0"/>
      <w:numFmt w:val="bullet"/>
      <w:lvlText w:val="•"/>
      <w:lvlJc w:val="left"/>
      <w:pPr>
        <w:ind w:left="4292" w:hanging="339"/>
      </w:pPr>
      <w:rPr>
        <w:rFonts w:hint="default"/>
        <w:lang w:val="en-US" w:eastAsia="en-US" w:bidi="ar-SA"/>
      </w:rPr>
    </w:lvl>
    <w:lvl w:ilvl="5">
      <w:start w:val="0"/>
      <w:numFmt w:val="bullet"/>
      <w:lvlText w:val="•"/>
      <w:lvlJc w:val="left"/>
      <w:pPr>
        <w:ind w:left="5240" w:hanging="339"/>
      </w:pPr>
      <w:rPr>
        <w:rFonts w:hint="default"/>
        <w:lang w:val="en-US" w:eastAsia="en-US" w:bidi="ar-SA"/>
      </w:rPr>
    </w:lvl>
    <w:lvl w:ilvl="6">
      <w:start w:val="0"/>
      <w:numFmt w:val="bullet"/>
      <w:lvlText w:val="•"/>
      <w:lvlJc w:val="left"/>
      <w:pPr>
        <w:ind w:left="6188" w:hanging="339"/>
      </w:pPr>
      <w:rPr>
        <w:rFonts w:hint="default"/>
        <w:lang w:val="en-US" w:eastAsia="en-US" w:bidi="ar-SA"/>
      </w:rPr>
    </w:lvl>
    <w:lvl w:ilvl="7">
      <w:start w:val="0"/>
      <w:numFmt w:val="bullet"/>
      <w:lvlText w:val="•"/>
      <w:lvlJc w:val="left"/>
      <w:pPr>
        <w:ind w:left="7136" w:hanging="339"/>
      </w:pPr>
      <w:rPr>
        <w:rFonts w:hint="default"/>
        <w:lang w:val="en-US" w:eastAsia="en-US" w:bidi="ar-SA"/>
      </w:rPr>
    </w:lvl>
    <w:lvl w:ilvl="8">
      <w:start w:val="0"/>
      <w:numFmt w:val="bullet"/>
      <w:lvlText w:val="•"/>
      <w:lvlJc w:val="left"/>
      <w:pPr>
        <w:ind w:left="8084" w:hanging="339"/>
      </w:pPr>
      <w:rPr>
        <w:rFonts w:hint="default"/>
        <w:lang w:val="en-US" w:eastAsia="en-US" w:bidi="ar-SA"/>
      </w:rPr>
    </w:lvl>
  </w:abstractNum>
  <w:abstractNum w:abstractNumId="6">
    <w:multiLevelType w:val="hybridMultilevel"/>
    <w:lvl w:ilvl="0">
      <w:start w:val="4"/>
      <w:numFmt w:val="decimal"/>
      <w:lvlText w:val="%1"/>
      <w:lvlJc w:val="left"/>
      <w:pPr>
        <w:ind w:left="490" w:hanging="339"/>
        <w:jc w:val="left"/>
      </w:pPr>
      <w:rPr>
        <w:rFonts w:hint="default"/>
        <w:lang w:val="en-US" w:eastAsia="en-US" w:bidi="ar-SA"/>
      </w:rPr>
    </w:lvl>
    <w:lvl w:ilvl="1">
      <w:start w:val="0"/>
      <w:numFmt w:val="decimal"/>
      <w:lvlText w:val="%1.%2"/>
      <w:lvlJc w:val="left"/>
      <w:pPr>
        <w:ind w:left="490" w:hanging="339"/>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2">
      <w:start w:val="0"/>
      <w:numFmt w:val="bullet"/>
      <w:lvlText w:val="•"/>
      <w:lvlJc w:val="left"/>
      <w:pPr>
        <w:ind w:left="2396" w:hanging="339"/>
      </w:pPr>
      <w:rPr>
        <w:rFonts w:hint="default"/>
        <w:lang w:val="en-US" w:eastAsia="en-US" w:bidi="ar-SA"/>
      </w:rPr>
    </w:lvl>
    <w:lvl w:ilvl="3">
      <w:start w:val="0"/>
      <w:numFmt w:val="bullet"/>
      <w:lvlText w:val="•"/>
      <w:lvlJc w:val="left"/>
      <w:pPr>
        <w:ind w:left="3344" w:hanging="339"/>
      </w:pPr>
      <w:rPr>
        <w:rFonts w:hint="default"/>
        <w:lang w:val="en-US" w:eastAsia="en-US" w:bidi="ar-SA"/>
      </w:rPr>
    </w:lvl>
    <w:lvl w:ilvl="4">
      <w:start w:val="0"/>
      <w:numFmt w:val="bullet"/>
      <w:lvlText w:val="•"/>
      <w:lvlJc w:val="left"/>
      <w:pPr>
        <w:ind w:left="4292" w:hanging="339"/>
      </w:pPr>
      <w:rPr>
        <w:rFonts w:hint="default"/>
        <w:lang w:val="en-US" w:eastAsia="en-US" w:bidi="ar-SA"/>
      </w:rPr>
    </w:lvl>
    <w:lvl w:ilvl="5">
      <w:start w:val="0"/>
      <w:numFmt w:val="bullet"/>
      <w:lvlText w:val="•"/>
      <w:lvlJc w:val="left"/>
      <w:pPr>
        <w:ind w:left="5240" w:hanging="339"/>
      </w:pPr>
      <w:rPr>
        <w:rFonts w:hint="default"/>
        <w:lang w:val="en-US" w:eastAsia="en-US" w:bidi="ar-SA"/>
      </w:rPr>
    </w:lvl>
    <w:lvl w:ilvl="6">
      <w:start w:val="0"/>
      <w:numFmt w:val="bullet"/>
      <w:lvlText w:val="•"/>
      <w:lvlJc w:val="left"/>
      <w:pPr>
        <w:ind w:left="6188" w:hanging="339"/>
      </w:pPr>
      <w:rPr>
        <w:rFonts w:hint="default"/>
        <w:lang w:val="en-US" w:eastAsia="en-US" w:bidi="ar-SA"/>
      </w:rPr>
    </w:lvl>
    <w:lvl w:ilvl="7">
      <w:start w:val="0"/>
      <w:numFmt w:val="bullet"/>
      <w:lvlText w:val="•"/>
      <w:lvlJc w:val="left"/>
      <w:pPr>
        <w:ind w:left="7136" w:hanging="339"/>
      </w:pPr>
      <w:rPr>
        <w:rFonts w:hint="default"/>
        <w:lang w:val="en-US" w:eastAsia="en-US" w:bidi="ar-SA"/>
      </w:rPr>
    </w:lvl>
    <w:lvl w:ilvl="8">
      <w:start w:val="0"/>
      <w:numFmt w:val="bullet"/>
      <w:lvlText w:val="•"/>
      <w:lvlJc w:val="left"/>
      <w:pPr>
        <w:ind w:left="8084" w:hanging="339"/>
      </w:pPr>
      <w:rPr>
        <w:rFonts w:hint="default"/>
        <w:lang w:val="en-US" w:eastAsia="en-US" w:bidi="ar-SA"/>
      </w:rPr>
    </w:lvl>
  </w:abstractNum>
  <w:abstractNum w:abstractNumId="5">
    <w:multiLevelType w:val="hybridMultilevel"/>
    <w:lvl w:ilvl="0">
      <w:start w:val="4"/>
      <w:numFmt w:val="decimal"/>
      <w:lvlText w:val="%1"/>
      <w:lvlJc w:val="left"/>
      <w:pPr>
        <w:ind w:left="490" w:hanging="339"/>
        <w:jc w:val="left"/>
      </w:pPr>
      <w:rPr>
        <w:rFonts w:hint="default"/>
        <w:lang w:val="en-US" w:eastAsia="en-US" w:bidi="ar-SA"/>
      </w:rPr>
    </w:lvl>
    <w:lvl w:ilvl="1">
      <w:start w:val="0"/>
      <w:numFmt w:val="decimal"/>
      <w:lvlText w:val="%1.%2"/>
      <w:lvlJc w:val="left"/>
      <w:pPr>
        <w:ind w:left="490" w:hanging="339"/>
        <w:jc w:val="right"/>
      </w:pPr>
      <w:rPr>
        <w:rFonts w:hint="default" w:ascii="Times New Roman" w:hAnsi="Times New Roman" w:eastAsia="Times New Roman" w:cs="Times New Roman"/>
        <w:b w:val="0"/>
        <w:bCs w:val="0"/>
        <w:i w:val="0"/>
        <w:iCs w:val="0"/>
        <w:spacing w:val="0"/>
        <w:w w:val="102"/>
        <w:sz w:val="22"/>
        <w:szCs w:val="22"/>
        <w:lang w:val="en-US" w:eastAsia="en-US" w:bidi="ar-SA"/>
      </w:rPr>
    </w:lvl>
    <w:lvl w:ilvl="2">
      <w:start w:val="0"/>
      <w:numFmt w:val="bullet"/>
      <w:lvlText w:val="•"/>
      <w:lvlJc w:val="left"/>
      <w:pPr>
        <w:ind w:left="2396" w:hanging="339"/>
      </w:pPr>
      <w:rPr>
        <w:rFonts w:hint="default"/>
        <w:lang w:val="en-US" w:eastAsia="en-US" w:bidi="ar-SA"/>
      </w:rPr>
    </w:lvl>
    <w:lvl w:ilvl="3">
      <w:start w:val="0"/>
      <w:numFmt w:val="bullet"/>
      <w:lvlText w:val="•"/>
      <w:lvlJc w:val="left"/>
      <w:pPr>
        <w:ind w:left="3344" w:hanging="339"/>
      </w:pPr>
      <w:rPr>
        <w:rFonts w:hint="default"/>
        <w:lang w:val="en-US" w:eastAsia="en-US" w:bidi="ar-SA"/>
      </w:rPr>
    </w:lvl>
    <w:lvl w:ilvl="4">
      <w:start w:val="0"/>
      <w:numFmt w:val="bullet"/>
      <w:lvlText w:val="•"/>
      <w:lvlJc w:val="left"/>
      <w:pPr>
        <w:ind w:left="4292" w:hanging="339"/>
      </w:pPr>
      <w:rPr>
        <w:rFonts w:hint="default"/>
        <w:lang w:val="en-US" w:eastAsia="en-US" w:bidi="ar-SA"/>
      </w:rPr>
    </w:lvl>
    <w:lvl w:ilvl="5">
      <w:start w:val="0"/>
      <w:numFmt w:val="bullet"/>
      <w:lvlText w:val="•"/>
      <w:lvlJc w:val="left"/>
      <w:pPr>
        <w:ind w:left="5240" w:hanging="339"/>
      </w:pPr>
      <w:rPr>
        <w:rFonts w:hint="default"/>
        <w:lang w:val="en-US" w:eastAsia="en-US" w:bidi="ar-SA"/>
      </w:rPr>
    </w:lvl>
    <w:lvl w:ilvl="6">
      <w:start w:val="0"/>
      <w:numFmt w:val="bullet"/>
      <w:lvlText w:val="•"/>
      <w:lvlJc w:val="left"/>
      <w:pPr>
        <w:ind w:left="6188" w:hanging="339"/>
      </w:pPr>
      <w:rPr>
        <w:rFonts w:hint="default"/>
        <w:lang w:val="en-US" w:eastAsia="en-US" w:bidi="ar-SA"/>
      </w:rPr>
    </w:lvl>
    <w:lvl w:ilvl="7">
      <w:start w:val="0"/>
      <w:numFmt w:val="bullet"/>
      <w:lvlText w:val="•"/>
      <w:lvlJc w:val="left"/>
      <w:pPr>
        <w:ind w:left="7136" w:hanging="339"/>
      </w:pPr>
      <w:rPr>
        <w:rFonts w:hint="default"/>
        <w:lang w:val="en-US" w:eastAsia="en-US" w:bidi="ar-SA"/>
      </w:rPr>
    </w:lvl>
    <w:lvl w:ilvl="8">
      <w:start w:val="0"/>
      <w:numFmt w:val="bullet"/>
      <w:lvlText w:val="•"/>
      <w:lvlJc w:val="left"/>
      <w:pPr>
        <w:ind w:left="8084" w:hanging="339"/>
      </w:pPr>
      <w:rPr>
        <w:rFonts w:hint="default"/>
        <w:lang w:val="en-US" w:eastAsia="en-US" w:bidi="ar-SA"/>
      </w:rPr>
    </w:lvl>
  </w:abstractNum>
  <w:abstractNum w:abstractNumId="4">
    <w:multiLevelType w:val="hybridMultilevel"/>
    <w:lvl w:ilvl="0">
      <w:start w:val="3"/>
      <w:numFmt w:val="decimal"/>
      <w:lvlText w:val="%1"/>
      <w:lvlJc w:val="left"/>
      <w:pPr>
        <w:ind w:left="490" w:hanging="339"/>
        <w:jc w:val="left"/>
      </w:pPr>
      <w:rPr>
        <w:rFonts w:hint="default"/>
        <w:lang w:val="en-US" w:eastAsia="en-US" w:bidi="ar-SA"/>
      </w:rPr>
    </w:lvl>
    <w:lvl w:ilvl="1">
      <w:start w:val="0"/>
      <w:numFmt w:val="decimal"/>
      <w:lvlText w:val="%1.%2"/>
      <w:lvlJc w:val="left"/>
      <w:pPr>
        <w:ind w:left="490" w:hanging="339"/>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2">
      <w:start w:val="1"/>
      <w:numFmt w:val="decimal"/>
      <w:lvlText w:val="%1.%2.%3"/>
      <w:lvlJc w:val="left"/>
      <w:pPr>
        <w:ind w:left="659" w:hanging="508"/>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3">
      <w:start w:val="0"/>
      <w:numFmt w:val="bullet"/>
      <w:lvlText w:val="•"/>
      <w:lvlJc w:val="left"/>
      <w:pPr>
        <w:ind w:left="2731" w:hanging="508"/>
      </w:pPr>
      <w:rPr>
        <w:rFonts w:hint="default"/>
        <w:lang w:val="en-US" w:eastAsia="en-US" w:bidi="ar-SA"/>
      </w:rPr>
    </w:lvl>
    <w:lvl w:ilvl="4">
      <w:start w:val="0"/>
      <w:numFmt w:val="bullet"/>
      <w:lvlText w:val="•"/>
      <w:lvlJc w:val="left"/>
      <w:pPr>
        <w:ind w:left="3766" w:hanging="508"/>
      </w:pPr>
      <w:rPr>
        <w:rFonts w:hint="default"/>
        <w:lang w:val="en-US" w:eastAsia="en-US" w:bidi="ar-SA"/>
      </w:rPr>
    </w:lvl>
    <w:lvl w:ilvl="5">
      <w:start w:val="0"/>
      <w:numFmt w:val="bullet"/>
      <w:lvlText w:val="•"/>
      <w:lvlJc w:val="left"/>
      <w:pPr>
        <w:ind w:left="4802" w:hanging="508"/>
      </w:pPr>
      <w:rPr>
        <w:rFonts w:hint="default"/>
        <w:lang w:val="en-US" w:eastAsia="en-US" w:bidi="ar-SA"/>
      </w:rPr>
    </w:lvl>
    <w:lvl w:ilvl="6">
      <w:start w:val="0"/>
      <w:numFmt w:val="bullet"/>
      <w:lvlText w:val="•"/>
      <w:lvlJc w:val="left"/>
      <w:pPr>
        <w:ind w:left="5837" w:hanging="508"/>
      </w:pPr>
      <w:rPr>
        <w:rFonts w:hint="default"/>
        <w:lang w:val="en-US" w:eastAsia="en-US" w:bidi="ar-SA"/>
      </w:rPr>
    </w:lvl>
    <w:lvl w:ilvl="7">
      <w:start w:val="0"/>
      <w:numFmt w:val="bullet"/>
      <w:lvlText w:val="•"/>
      <w:lvlJc w:val="left"/>
      <w:pPr>
        <w:ind w:left="6873" w:hanging="508"/>
      </w:pPr>
      <w:rPr>
        <w:rFonts w:hint="default"/>
        <w:lang w:val="en-US" w:eastAsia="en-US" w:bidi="ar-SA"/>
      </w:rPr>
    </w:lvl>
    <w:lvl w:ilvl="8">
      <w:start w:val="0"/>
      <w:numFmt w:val="bullet"/>
      <w:lvlText w:val="•"/>
      <w:lvlJc w:val="left"/>
      <w:pPr>
        <w:ind w:left="7908" w:hanging="508"/>
      </w:pPr>
      <w:rPr>
        <w:rFonts w:hint="default"/>
        <w:lang w:val="en-US" w:eastAsia="en-US" w:bidi="ar-SA"/>
      </w:rPr>
    </w:lvl>
  </w:abstractNum>
  <w:abstractNum w:abstractNumId="3">
    <w:multiLevelType w:val="hybridMultilevel"/>
    <w:lvl w:ilvl="0">
      <w:start w:val="3"/>
      <w:numFmt w:val="decimal"/>
      <w:lvlText w:val="%1"/>
      <w:lvlJc w:val="left"/>
      <w:pPr>
        <w:ind w:left="490" w:hanging="339"/>
        <w:jc w:val="left"/>
      </w:pPr>
      <w:rPr>
        <w:rFonts w:hint="default"/>
        <w:lang w:val="en-US" w:eastAsia="en-US" w:bidi="ar-SA"/>
      </w:rPr>
    </w:lvl>
    <w:lvl w:ilvl="1">
      <w:start w:val="0"/>
      <w:numFmt w:val="decimal"/>
      <w:lvlText w:val="%1.%2"/>
      <w:lvlJc w:val="left"/>
      <w:pPr>
        <w:ind w:left="490" w:hanging="339"/>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2">
      <w:start w:val="0"/>
      <w:numFmt w:val="bullet"/>
      <w:lvlText w:val="•"/>
      <w:lvlJc w:val="left"/>
      <w:pPr>
        <w:ind w:left="2396" w:hanging="339"/>
      </w:pPr>
      <w:rPr>
        <w:rFonts w:hint="default"/>
        <w:lang w:val="en-US" w:eastAsia="en-US" w:bidi="ar-SA"/>
      </w:rPr>
    </w:lvl>
    <w:lvl w:ilvl="3">
      <w:start w:val="0"/>
      <w:numFmt w:val="bullet"/>
      <w:lvlText w:val="•"/>
      <w:lvlJc w:val="left"/>
      <w:pPr>
        <w:ind w:left="3344" w:hanging="339"/>
      </w:pPr>
      <w:rPr>
        <w:rFonts w:hint="default"/>
        <w:lang w:val="en-US" w:eastAsia="en-US" w:bidi="ar-SA"/>
      </w:rPr>
    </w:lvl>
    <w:lvl w:ilvl="4">
      <w:start w:val="0"/>
      <w:numFmt w:val="bullet"/>
      <w:lvlText w:val="•"/>
      <w:lvlJc w:val="left"/>
      <w:pPr>
        <w:ind w:left="4292" w:hanging="339"/>
      </w:pPr>
      <w:rPr>
        <w:rFonts w:hint="default"/>
        <w:lang w:val="en-US" w:eastAsia="en-US" w:bidi="ar-SA"/>
      </w:rPr>
    </w:lvl>
    <w:lvl w:ilvl="5">
      <w:start w:val="0"/>
      <w:numFmt w:val="bullet"/>
      <w:lvlText w:val="•"/>
      <w:lvlJc w:val="left"/>
      <w:pPr>
        <w:ind w:left="5240" w:hanging="339"/>
      </w:pPr>
      <w:rPr>
        <w:rFonts w:hint="default"/>
        <w:lang w:val="en-US" w:eastAsia="en-US" w:bidi="ar-SA"/>
      </w:rPr>
    </w:lvl>
    <w:lvl w:ilvl="6">
      <w:start w:val="0"/>
      <w:numFmt w:val="bullet"/>
      <w:lvlText w:val="•"/>
      <w:lvlJc w:val="left"/>
      <w:pPr>
        <w:ind w:left="6188" w:hanging="339"/>
      </w:pPr>
      <w:rPr>
        <w:rFonts w:hint="default"/>
        <w:lang w:val="en-US" w:eastAsia="en-US" w:bidi="ar-SA"/>
      </w:rPr>
    </w:lvl>
    <w:lvl w:ilvl="7">
      <w:start w:val="0"/>
      <w:numFmt w:val="bullet"/>
      <w:lvlText w:val="•"/>
      <w:lvlJc w:val="left"/>
      <w:pPr>
        <w:ind w:left="7136" w:hanging="339"/>
      </w:pPr>
      <w:rPr>
        <w:rFonts w:hint="default"/>
        <w:lang w:val="en-US" w:eastAsia="en-US" w:bidi="ar-SA"/>
      </w:rPr>
    </w:lvl>
    <w:lvl w:ilvl="8">
      <w:start w:val="0"/>
      <w:numFmt w:val="bullet"/>
      <w:lvlText w:val="•"/>
      <w:lvlJc w:val="left"/>
      <w:pPr>
        <w:ind w:left="8084" w:hanging="339"/>
      </w:pPr>
      <w:rPr>
        <w:rFonts w:hint="default"/>
        <w:lang w:val="en-US" w:eastAsia="en-US" w:bidi="ar-SA"/>
      </w:rPr>
    </w:lvl>
  </w:abstractNum>
  <w:abstractNum w:abstractNumId="2">
    <w:multiLevelType w:val="hybridMultilevel"/>
    <w:lvl w:ilvl="0">
      <w:start w:val="2"/>
      <w:numFmt w:val="decimal"/>
      <w:lvlText w:val="%1"/>
      <w:lvlJc w:val="left"/>
      <w:pPr>
        <w:ind w:left="490" w:hanging="339"/>
        <w:jc w:val="left"/>
      </w:pPr>
      <w:rPr>
        <w:rFonts w:hint="default"/>
        <w:lang w:val="en-US" w:eastAsia="en-US" w:bidi="ar-SA"/>
      </w:rPr>
    </w:lvl>
    <w:lvl w:ilvl="1">
      <w:start w:val="0"/>
      <w:numFmt w:val="decimal"/>
      <w:lvlText w:val="%1.%2"/>
      <w:lvlJc w:val="left"/>
      <w:pPr>
        <w:ind w:left="490" w:hanging="339"/>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2">
      <w:start w:val="0"/>
      <w:numFmt w:val="bullet"/>
      <w:lvlText w:val="•"/>
      <w:lvlJc w:val="left"/>
      <w:pPr>
        <w:ind w:left="2396" w:hanging="339"/>
      </w:pPr>
      <w:rPr>
        <w:rFonts w:hint="default"/>
        <w:lang w:val="en-US" w:eastAsia="en-US" w:bidi="ar-SA"/>
      </w:rPr>
    </w:lvl>
    <w:lvl w:ilvl="3">
      <w:start w:val="0"/>
      <w:numFmt w:val="bullet"/>
      <w:lvlText w:val="•"/>
      <w:lvlJc w:val="left"/>
      <w:pPr>
        <w:ind w:left="3344" w:hanging="339"/>
      </w:pPr>
      <w:rPr>
        <w:rFonts w:hint="default"/>
        <w:lang w:val="en-US" w:eastAsia="en-US" w:bidi="ar-SA"/>
      </w:rPr>
    </w:lvl>
    <w:lvl w:ilvl="4">
      <w:start w:val="0"/>
      <w:numFmt w:val="bullet"/>
      <w:lvlText w:val="•"/>
      <w:lvlJc w:val="left"/>
      <w:pPr>
        <w:ind w:left="4292" w:hanging="339"/>
      </w:pPr>
      <w:rPr>
        <w:rFonts w:hint="default"/>
        <w:lang w:val="en-US" w:eastAsia="en-US" w:bidi="ar-SA"/>
      </w:rPr>
    </w:lvl>
    <w:lvl w:ilvl="5">
      <w:start w:val="0"/>
      <w:numFmt w:val="bullet"/>
      <w:lvlText w:val="•"/>
      <w:lvlJc w:val="left"/>
      <w:pPr>
        <w:ind w:left="5240" w:hanging="339"/>
      </w:pPr>
      <w:rPr>
        <w:rFonts w:hint="default"/>
        <w:lang w:val="en-US" w:eastAsia="en-US" w:bidi="ar-SA"/>
      </w:rPr>
    </w:lvl>
    <w:lvl w:ilvl="6">
      <w:start w:val="0"/>
      <w:numFmt w:val="bullet"/>
      <w:lvlText w:val="•"/>
      <w:lvlJc w:val="left"/>
      <w:pPr>
        <w:ind w:left="6188" w:hanging="339"/>
      </w:pPr>
      <w:rPr>
        <w:rFonts w:hint="default"/>
        <w:lang w:val="en-US" w:eastAsia="en-US" w:bidi="ar-SA"/>
      </w:rPr>
    </w:lvl>
    <w:lvl w:ilvl="7">
      <w:start w:val="0"/>
      <w:numFmt w:val="bullet"/>
      <w:lvlText w:val="•"/>
      <w:lvlJc w:val="left"/>
      <w:pPr>
        <w:ind w:left="7136" w:hanging="339"/>
      </w:pPr>
      <w:rPr>
        <w:rFonts w:hint="default"/>
        <w:lang w:val="en-US" w:eastAsia="en-US" w:bidi="ar-SA"/>
      </w:rPr>
    </w:lvl>
    <w:lvl w:ilvl="8">
      <w:start w:val="0"/>
      <w:numFmt w:val="bullet"/>
      <w:lvlText w:val="•"/>
      <w:lvlJc w:val="left"/>
      <w:pPr>
        <w:ind w:left="8084" w:hanging="339"/>
      </w:pPr>
      <w:rPr>
        <w:rFonts w:hint="default"/>
        <w:lang w:val="en-US" w:eastAsia="en-US" w:bidi="ar-SA"/>
      </w:rPr>
    </w:lvl>
  </w:abstractNum>
  <w:abstractNum w:abstractNumId="1">
    <w:multiLevelType w:val="hybridMultilevel"/>
    <w:lvl w:ilvl="0">
      <w:start w:val="2"/>
      <w:numFmt w:val="decimal"/>
      <w:lvlText w:val="%1"/>
      <w:lvlJc w:val="left"/>
      <w:pPr>
        <w:ind w:left="490" w:hanging="339"/>
        <w:jc w:val="left"/>
      </w:pPr>
      <w:rPr>
        <w:rFonts w:hint="default"/>
        <w:lang w:val="en-US" w:eastAsia="en-US" w:bidi="ar-SA"/>
      </w:rPr>
    </w:lvl>
    <w:lvl w:ilvl="1">
      <w:start w:val="0"/>
      <w:numFmt w:val="decimal"/>
      <w:lvlText w:val="%1.%2"/>
      <w:lvlJc w:val="left"/>
      <w:pPr>
        <w:ind w:left="490" w:hanging="339"/>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2">
      <w:start w:val="0"/>
      <w:numFmt w:val="bullet"/>
      <w:lvlText w:val="•"/>
      <w:lvlJc w:val="left"/>
      <w:pPr>
        <w:ind w:left="2396" w:hanging="339"/>
      </w:pPr>
      <w:rPr>
        <w:rFonts w:hint="default"/>
        <w:lang w:val="en-US" w:eastAsia="en-US" w:bidi="ar-SA"/>
      </w:rPr>
    </w:lvl>
    <w:lvl w:ilvl="3">
      <w:start w:val="0"/>
      <w:numFmt w:val="bullet"/>
      <w:lvlText w:val="•"/>
      <w:lvlJc w:val="left"/>
      <w:pPr>
        <w:ind w:left="3344" w:hanging="339"/>
      </w:pPr>
      <w:rPr>
        <w:rFonts w:hint="default"/>
        <w:lang w:val="en-US" w:eastAsia="en-US" w:bidi="ar-SA"/>
      </w:rPr>
    </w:lvl>
    <w:lvl w:ilvl="4">
      <w:start w:val="0"/>
      <w:numFmt w:val="bullet"/>
      <w:lvlText w:val="•"/>
      <w:lvlJc w:val="left"/>
      <w:pPr>
        <w:ind w:left="4292" w:hanging="339"/>
      </w:pPr>
      <w:rPr>
        <w:rFonts w:hint="default"/>
        <w:lang w:val="en-US" w:eastAsia="en-US" w:bidi="ar-SA"/>
      </w:rPr>
    </w:lvl>
    <w:lvl w:ilvl="5">
      <w:start w:val="0"/>
      <w:numFmt w:val="bullet"/>
      <w:lvlText w:val="•"/>
      <w:lvlJc w:val="left"/>
      <w:pPr>
        <w:ind w:left="5240" w:hanging="339"/>
      </w:pPr>
      <w:rPr>
        <w:rFonts w:hint="default"/>
        <w:lang w:val="en-US" w:eastAsia="en-US" w:bidi="ar-SA"/>
      </w:rPr>
    </w:lvl>
    <w:lvl w:ilvl="6">
      <w:start w:val="0"/>
      <w:numFmt w:val="bullet"/>
      <w:lvlText w:val="•"/>
      <w:lvlJc w:val="left"/>
      <w:pPr>
        <w:ind w:left="6188" w:hanging="339"/>
      </w:pPr>
      <w:rPr>
        <w:rFonts w:hint="default"/>
        <w:lang w:val="en-US" w:eastAsia="en-US" w:bidi="ar-SA"/>
      </w:rPr>
    </w:lvl>
    <w:lvl w:ilvl="7">
      <w:start w:val="0"/>
      <w:numFmt w:val="bullet"/>
      <w:lvlText w:val="•"/>
      <w:lvlJc w:val="left"/>
      <w:pPr>
        <w:ind w:left="7136" w:hanging="339"/>
      </w:pPr>
      <w:rPr>
        <w:rFonts w:hint="default"/>
        <w:lang w:val="en-US" w:eastAsia="en-US" w:bidi="ar-SA"/>
      </w:rPr>
    </w:lvl>
    <w:lvl w:ilvl="8">
      <w:start w:val="0"/>
      <w:numFmt w:val="bullet"/>
      <w:lvlText w:val="•"/>
      <w:lvlJc w:val="left"/>
      <w:pPr>
        <w:ind w:left="8084" w:hanging="339"/>
      </w:pPr>
      <w:rPr>
        <w:rFonts w:hint="default"/>
        <w:lang w:val="en-US" w:eastAsia="en-US" w:bidi="ar-SA"/>
      </w:rPr>
    </w:lvl>
  </w:abstractNum>
  <w:abstractNum w:abstractNumId="0">
    <w:multiLevelType w:val="hybridMultilevel"/>
    <w:lvl w:ilvl="0">
      <w:start w:val="1"/>
      <w:numFmt w:val="decimal"/>
      <w:lvlText w:val="%1"/>
      <w:lvlJc w:val="left"/>
      <w:pPr>
        <w:ind w:left="490" w:hanging="339"/>
        <w:jc w:val="left"/>
      </w:pPr>
      <w:rPr>
        <w:rFonts w:hint="default"/>
        <w:lang w:val="en-US" w:eastAsia="en-US" w:bidi="ar-SA"/>
      </w:rPr>
    </w:lvl>
    <w:lvl w:ilvl="1">
      <w:start w:val="1"/>
      <w:numFmt w:val="decimal"/>
      <w:lvlText w:val="%1.%2"/>
      <w:lvlJc w:val="left"/>
      <w:pPr>
        <w:ind w:left="490" w:hanging="339"/>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2">
      <w:start w:val="0"/>
      <w:numFmt w:val="bullet"/>
      <w:lvlText w:val="•"/>
      <w:lvlJc w:val="left"/>
      <w:pPr>
        <w:ind w:left="2396" w:hanging="339"/>
      </w:pPr>
      <w:rPr>
        <w:rFonts w:hint="default"/>
        <w:lang w:val="en-US" w:eastAsia="en-US" w:bidi="ar-SA"/>
      </w:rPr>
    </w:lvl>
    <w:lvl w:ilvl="3">
      <w:start w:val="0"/>
      <w:numFmt w:val="bullet"/>
      <w:lvlText w:val="•"/>
      <w:lvlJc w:val="left"/>
      <w:pPr>
        <w:ind w:left="3344" w:hanging="339"/>
      </w:pPr>
      <w:rPr>
        <w:rFonts w:hint="default"/>
        <w:lang w:val="en-US" w:eastAsia="en-US" w:bidi="ar-SA"/>
      </w:rPr>
    </w:lvl>
    <w:lvl w:ilvl="4">
      <w:start w:val="0"/>
      <w:numFmt w:val="bullet"/>
      <w:lvlText w:val="•"/>
      <w:lvlJc w:val="left"/>
      <w:pPr>
        <w:ind w:left="4292" w:hanging="339"/>
      </w:pPr>
      <w:rPr>
        <w:rFonts w:hint="default"/>
        <w:lang w:val="en-US" w:eastAsia="en-US" w:bidi="ar-SA"/>
      </w:rPr>
    </w:lvl>
    <w:lvl w:ilvl="5">
      <w:start w:val="0"/>
      <w:numFmt w:val="bullet"/>
      <w:lvlText w:val="•"/>
      <w:lvlJc w:val="left"/>
      <w:pPr>
        <w:ind w:left="5240" w:hanging="339"/>
      </w:pPr>
      <w:rPr>
        <w:rFonts w:hint="default"/>
        <w:lang w:val="en-US" w:eastAsia="en-US" w:bidi="ar-SA"/>
      </w:rPr>
    </w:lvl>
    <w:lvl w:ilvl="6">
      <w:start w:val="0"/>
      <w:numFmt w:val="bullet"/>
      <w:lvlText w:val="•"/>
      <w:lvlJc w:val="left"/>
      <w:pPr>
        <w:ind w:left="6188" w:hanging="339"/>
      </w:pPr>
      <w:rPr>
        <w:rFonts w:hint="default"/>
        <w:lang w:val="en-US" w:eastAsia="en-US" w:bidi="ar-SA"/>
      </w:rPr>
    </w:lvl>
    <w:lvl w:ilvl="7">
      <w:start w:val="0"/>
      <w:numFmt w:val="bullet"/>
      <w:lvlText w:val="•"/>
      <w:lvlJc w:val="left"/>
      <w:pPr>
        <w:ind w:left="7136" w:hanging="339"/>
      </w:pPr>
      <w:rPr>
        <w:rFonts w:hint="default"/>
        <w:lang w:val="en-US" w:eastAsia="en-US" w:bidi="ar-SA"/>
      </w:rPr>
    </w:lvl>
    <w:lvl w:ilvl="8">
      <w:start w:val="0"/>
      <w:numFmt w:val="bullet"/>
      <w:lvlText w:val="•"/>
      <w:lvlJc w:val="left"/>
      <w:pPr>
        <w:ind w:left="8084" w:hanging="339"/>
      </w:pPr>
      <w:rPr>
        <w:rFonts w:hint="default"/>
        <w:lang w:val="en-US" w:eastAsia="en-US" w:bidi="ar-SA"/>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65"/>
      <w:ind w:left="489" w:hanging="338"/>
    </w:pPr>
    <w:rPr>
      <w:rFonts w:ascii="Times New Roman" w:hAnsi="Times New Roman" w:eastAsia="Times New Roman" w:cs="Times New Roman"/>
      <w:sz w:val="22"/>
      <w:szCs w:val="22"/>
      <w:lang w:val="en-US" w:eastAsia="en-US" w:bidi="ar-SA"/>
    </w:rPr>
  </w:style>
  <w:style w:styleId="TOC2" w:type="paragraph">
    <w:name w:val="TOC 2"/>
    <w:basedOn w:val="Normal"/>
    <w:uiPriority w:val="1"/>
    <w:qFormat/>
    <w:pPr>
      <w:spacing w:before="265"/>
      <w:ind w:left="489" w:hanging="338"/>
    </w:pPr>
    <w:rPr>
      <w:rFonts w:ascii="Times New Roman" w:hAnsi="Times New Roman" w:eastAsia="Times New Roman" w:cs="Times New Roman"/>
      <w:sz w:val="22"/>
      <w:szCs w:val="22"/>
      <w:lang w:val="en-U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spacing w:line="338" w:lineRule="exact"/>
      <w:outlineLvl w:val="1"/>
    </w:pPr>
    <w:rPr>
      <w:rFonts w:ascii="Calibri" w:hAnsi="Calibri" w:eastAsia="Calibri" w:cs="Calibri"/>
      <w:b/>
      <w:bCs/>
      <w:sz w:val="34"/>
      <w:szCs w:val="34"/>
      <w:lang w:val="en-US" w:eastAsia="en-US" w:bidi="ar-SA"/>
    </w:rPr>
  </w:style>
  <w:style w:styleId="Heading2" w:type="paragraph">
    <w:name w:val="Heading 2"/>
    <w:basedOn w:val="Normal"/>
    <w:uiPriority w:val="1"/>
    <w:qFormat/>
    <w:pPr>
      <w:ind w:left="489"/>
      <w:outlineLvl w:val="2"/>
    </w:pPr>
    <w:rPr>
      <w:rFonts w:ascii="Times New Roman" w:hAnsi="Times New Roman" w:eastAsia="Times New Roman" w:cs="Times New Roman"/>
      <w:b/>
      <w:bCs/>
      <w:sz w:val="22"/>
      <w:szCs w:val="22"/>
      <w:lang w:val="en-US" w:eastAsia="en-US" w:bidi="ar-SA"/>
    </w:rPr>
  </w:style>
  <w:style w:styleId="Heading3" w:type="paragraph">
    <w:name w:val="Heading 3"/>
    <w:basedOn w:val="Normal"/>
    <w:uiPriority w:val="1"/>
    <w:qFormat/>
    <w:pPr>
      <w:ind w:left="151"/>
      <w:outlineLvl w:val="3"/>
    </w:pPr>
    <w:rPr>
      <w:rFonts w:ascii="Times New Roman" w:hAnsi="Times New Roman" w:eastAsia="Times New Roman" w:cs="Times New Roman"/>
      <w:b/>
      <w:bCs/>
      <w:sz w:val="22"/>
      <w:szCs w:val="22"/>
      <w:lang w:val="en-US" w:eastAsia="en-US" w:bidi="ar-SA"/>
    </w:rPr>
  </w:style>
  <w:style w:styleId="ListParagraph" w:type="paragraph">
    <w:name w:val="List Paragraph"/>
    <w:basedOn w:val="Normal"/>
    <w:uiPriority w:val="1"/>
    <w:qFormat/>
    <w:pPr>
      <w:ind w:left="489" w:hanging="338"/>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2023-11-01T15:20:47Z</dcterms:created>
  <dcterms:modified xsi:type="dcterms:W3CDTF">2023-11-01T15:20:47Z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2012-07-09T00:00:00Z</vt:filetime>
  </property>
  <property fmtid="{D5CDD505-2E9C-101B-9397-08002B2CF9AE}" pid="3" name="Creator">
    <vt:lpwstr>Nitro PDF Printer 5.0</vt:lpwstr>
  </property>
  <property fmtid="{D5CDD505-2E9C-101B-9397-08002B2CF9AE}" pid="4" name="LastSaved">
    <vt:filetime>2023-11-01T00:00:00Z</vt:filetime>
  </property>
  <property fmtid="{D5CDD505-2E9C-101B-9397-08002B2CF9AE}" pid="5" name="Producer">
    <vt:lpwstr>BCL easyPDF 5.00 (0310)</vt:lpwstr>
  </property>
</Properties>
</file>