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spacing w:line="480" w:lineRule="auto"/>
        <w:ind w:left="1461" w:right="1251" w:firstLine="1504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NATURAL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333" w:right="3225"/>
        <w:jc w:val="center"/>
      </w:pPr>
      <w:r>
        <w:rPr/>
        <w:t>Senior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Project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Heading3"/>
        <w:ind w:left="1243" w:right="1133" w:firstLine="4"/>
        <w:jc w:val="center"/>
      </w:pPr>
      <w:r>
        <w:rPr/>
        <w:t>AN </w:t>
      </w:r>
      <w:r>
        <w:rPr>
          <w:i/>
        </w:rPr>
        <w:t>IN VITRO </w:t>
      </w:r>
      <w:r>
        <w:rPr/>
        <w:t>STUDY OF THE ANTIBACTERIAL PROPERTIES OF</w:t>
      </w:r>
      <w:r>
        <w:rPr>
          <w:spacing w:val="1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PLANT</w:t>
      </w:r>
      <w:r>
        <w:rPr>
          <w:spacing w:val="-3"/>
        </w:rPr>
        <w:t> </w:t>
      </w:r>
      <w:r>
        <w:rPr/>
        <w:t>SPECIES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ADAMAWA</w:t>
      </w:r>
      <w:r>
        <w:rPr>
          <w:spacing w:val="-4"/>
        </w:rPr>
        <w:t> </w:t>
      </w:r>
      <w:r>
        <w:rPr/>
        <w:t>STATE,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3334" w:right="3223"/>
        <w:jc w:val="center"/>
      </w:pPr>
      <w:r>
        <w:rPr/>
        <w:t>by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3"/>
        <w:spacing w:before="1"/>
        <w:ind w:left="3331" w:right="3225"/>
        <w:jc w:val="center"/>
      </w:pPr>
      <w:r>
        <w:rPr/>
        <w:t>UZOAMAKA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NWAGBO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3334" w:right="3222"/>
        <w:jc w:val="center"/>
      </w:pPr>
      <w:r>
        <w:rPr/>
        <w:t>Submitted in partial fulfillment of the</w:t>
      </w:r>
      <w:r>
        <w:rPr>
          <w:spacing w:val="-57"/>
        </w:rPr>
        <w:t> </w:t>
      </w:r>
      <w:r>
        <w:rPr/>
        <w:t>requirements for the degree of</w:t>
      </w:r>
      <w:r>
        <w:rPr>
          <w:spacing w:val="1"/>
        </w:rPr>
        <w:t> </w:t>
      </w:r>
      <w:r>
        <w:rPr/>
        <w:t>Bachelor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before="1"/>
        <w:ind w:left="3334" w:right="3225"/>
        <w:jc w:val="center"/>
      </w:pPr>
      <w:r>
        <w:rPr/>
        <w:t>2015</w:t>
      </w:r>
    </w:p>
    <w:p>
      <w:pPr>
        <w:spacing w:after="0"/>
        <w:jc w:val="center"/>
        <w:sectPr>
          <w:type w:val="continuous"/>
          <w:pgSz w:w="11910" w:h="16840"/>
          <w:pgMar w:top="1600" w:bottom="280" w:left="12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480" w:lineRule="auto" w:before="190"/>
        <w:ind w:left="1461" w:right="1251" w:firstLine="1504"/>
      </w:pPr>
      <w:r>
        <w:rPr/>
        <w:t>AMERICAN UNIVERSITY OF NIGERIA</w:t>
      </w:r>
      <w:r>
        <w:rPr>
          <w:spacing w:val="1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NATURAL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0"/>
        <w:ind w:left="1243" w:right="1065" w:firstLine="247"/>
        <w:jc w:val="left"/>
        <w:rPr>
          <w:b/>
          <w:sz w:val="24"/>
        </w:rPr>
      </w:pPr>
      <w:r>
        <w:rPr>
          <w:b/>
          <w:sz w:val="24"/>
        </w:rPr>
        <w:t>AN </w:t>
      </w:r>
      <w:r>
        <w:rPr>
          <w:b/>
          <w:i/>
          <w:sz w:val="24"/>
        </w:rPr>
        <w:t>IN VITRO </w:t>
      </w:r>
      <w:r>
        <w:rPr>
          <w:b/>
          <w:sz w:val="24"/>
        </w:rPr>
        <w:t>STUDY OF THE ANTIBACTERIAL PROPERTIES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ADAMAWA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8" w:lineRule="auto" w:before="168"/>
        <w:ind w:left="1067" w:right="1065"/>
      </w:pPr>
      <w:r>
        <w:rPr/>
        <w:t>This thesis represents my original work in accordance with the American University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regulations.</w:t>
      </w:r>
      <w:r>
        <w:rPr>
          <w:spacing w:val="3"/>
        </w:rPr>
        <w:t> </w:t>
      </w:r>
      <w:r>
        <w:rPr/>
        <w:t>I</w:t>
      </w:r>
      <w:r>
        <w:rPr>
          <w:spacing w:val="-1"/>
        </w:rPr>
        <w:t> </w:t>
      </w:r>
      <w:r>
        <w:rPr/>
        <w:t>am solely</w:t>
      </w:r>
      <w:r>
        <w:rPr>
          <w:spacing w:val="-5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 its content.</w:t>
      </w:r>
    </w:p>
    <w:p>
      <w:pPr>
        <w:pStyle w:val="BodyText"/>
      </w:pPr>
    </w:p>
    <w:p>
      <w:pPr>
        <w:pStyle w:val="BodyText"/>
      </w:pPr>
    </w:p>
    <w:p>
      <w:pPr>
        <w:pStyle w:val="Heading3"/>
        <w:spacing w:before="198"/>
      </w:pPr>
      <w:r>
        <w:rPr/>
        <w:t>UZOAMAKA</w:t>
      </w:r>
      <w:r>
        <w:rPr>
          <w:spacing w:val="-3"/>
        </w:rPr>
        <w:t> </w:t>
      </w:r>
      <w:r>
        <w:rPr/>
        <w:t>A.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NWABO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116.399956pt;margin-top:14.830719pt;width:180pt;height:.1pt;mso-position-horizontal-relative:page;mso-position-vertical-relative:paragraph;z-index:-15728640;mso-wrap-distance-left:0;mso-wrap-distance-right:0" coordorigin="2328,297" coordsize="3600,0" path="m2328,297l5928,297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4.830719pt;width:96pt;height:.1pt;mso-position-horizontal-relative:page;mso-position-vertical-relative:paragraph;z-index:-15728128;mso-wrap-distance-left:0;mso-wrap-distance-right:0" coordorigin="7308,297" coordsize="1920,0" path="m7308,297l9228,297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15"/>
        </w:rPr>
      </w:pPr>
    </w:p>
    <w:p>
      <w:pPr>
        <w:tabs>
          <w:tab w:pos="6107" w:val="left" w:leader="none"/>
        </w:tabs>
        <w:spacing w:before="62"/>
        <w:ind w:left="1067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76" w:lineRule="auto" w:before="165"/>
        <w:ind w:left="1067" w:right="1365"/>
      </w:pPr>
      <w:r>
        <w:rPr/>
        <w:t>I further authorize the American University of Nigeria to reproduce this thesis by</w:t>
      </w:r>
      <w:r>
        <w:rPr>
          <w:spacing w:val="-57"/>
        </w:rPr>
        <w:t> </w:t>
      </w:r>
      <w:r>
        <w:rPr/>
        <w:t>photocopying or by any other means, in total or in part, at the request of other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scholarly</w:t>
      </w:r>
      <w:r>
        <w:rPr>
          <w:spacing w:val="-5"/>
        </w:rPr>
        <w:t> </w:t>
      </w:r>
      <w:r>
        <w:rPr/>
        <w:t>research.</w:t>
      </w:r>
    </w:p>
    <w:p>
      <w:pPr>
        <w:pStyle w:val="Heading3"/>
        <w:spacing w:before="203"/>
      </w:pPr>
      <w:r>
        <w:rPr/>
        <w:t>UZOAMAKA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NWAGBO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  <w:r>
        <w:rPr/>
        <w:pict>
          <v:shape style="position:absolute;margin-left:116.399956pt;margin-top:15.438663pt;width:180pt;height:.1pt;mso-position-horizontal-relative:page;mso-position-vertical-relative:paragraph;z-index:-15727616;mso-wrap-distance-left:0;mso-wrap-distance-right:0" coordorigin="2328,309" coordsize="3600,0" path="m2328,309l5928,309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5.438663pt;width:96pt;height:.1pt;mso-position-horizontal-relative:page;mso-position-vertical-relative:paragraph;z-index:-15727104;mso-wrap-distance-left:0;mso-wrap-distance-right:0" coordorigin="7308,309" coordsize="1920,0" path="m7308,309l9228,309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b/>
          <w:sz w:val="15"/>
        </w:rPr>
      </w:pPr>
    </w:p>
    <w:p>
      <w:pPr>
        <w:tabs>
          <w:tab w:pos="6107" w:val="left" w:leader="none"/>
        </w:tabs>
        <w:spacing w:before="62"/>
        <w:ind w:left="1067" w:right="0" w:firstLine="0"/>
        <w:jc w:val="left"/>
        <w:rPr>
          <w:b/>
          <w:sz w:val="24"/>
        </w:rPr>
      </w:pPr>
      <w:r>
        <w:rPr>
          <w:b/>
          <w:sz w:val="24"/>
        </w:rPr>
        <w:t>Signature</w:t>
        <w:tab/>
        <w:t>Date</w:t>
      </w:r>
    </w:p>
    <w:p>
      <w:pPr>
        <w:spacing w:after="0"/>
        <w:jc w:val="left"/>
        <w:rPr>
          <w:sz w:val="24"/>
        </w:rPr>
        <w:sectPr>
          <w:footerReference w:type="default" r:id="rId5"/>
          <w:pgSz w:w="11910" w:h="16840"/>
          <w:pgMar w:footer="742" w:header="0" w:top="1600" w:bottom="940" w:left="1200" w:right="46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3"/>
        <w:spacing w:before="110"/>
        <w:ind w:left="1243" w:right="1133" w:firstLine="4"/>
        <w:jc w:val="center"/>
      </w:pPr>
      <w:r>
        <w:rPr/>
        <w:t>AN </w:t>
      </w:r>
      <w:r>
        <w:rPr>
          <w:i/>
        </w:rPr>
        <w:t>IN VITRO </w:t>
      </w:r>
      <w:r>
        <w:rPr/>
        <w:t>STUDY OF THE ANTIBACTERIAL PROPERTIES OF</w:t>
      </w:r>
      <w:r>
        <w:rPr>
          <w:spacing w:val="1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PLANT</w:t>
      </w:r>
      <w:r>
        <w:rPr>
          <w:spacing w:val="-3"/>
        </w:rPr>
        <w:t> </w:t>
      </w:r>
      <w:r>
        <w:rPr/>
        <w:t>SPECIES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ADAMAWA</w:t>
      </w:r>
      <w:r>
        <w:rPr>
          <w:spacing w:val="-4"/>
        </w:rPr>
        <w:t> </w:t>
      </w:r>
      <w:r>
        <w:rPr/>
        <w:t>STATE,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3331" w:right="3225" w:firstLine="0"/>
        <w:jc w:val="center"/>
        <w:rPr>
          <w:b/>
          <w:sz w:val="24"/>
        </w:rPr>
      </w:pPr>
      <w:r>
        <w:rPr>
          <w:b/>
          <w:sz w:val="24"/>
        </w:rPr>
        <w:t>UZOAMAKA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NWAGBO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ind w:left="3334" w:right="3221"/>
        <w:jc w:val="center"/>
      </w:pPr>
      <w:r>
        <w:rPr/>
        <w:t>Approved</w:t>
      </w:r>
      <w:r>
        <w:rPr>
          <w:spacing w:val="1"/>
        </w:rPr>
        <w:t> </w:t>
      </w:r>
      <w:r>
        <w:rPr/>
        <w:t>by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1067" w:right="4438"/>
      </w:pPr>
      <w:r>
        <w:rPr/>
        <w:t>Research Supervisor:</w:t>
      </w:r>
      <w:r>
        <w:rPr>
          <w:spacing w:val="1"/>
        </w:rPr>
        <w:t> </w:t>
      </w:r>
      <w:r>
        <w:rPr>
          <w:b/>
        </w:rPr>
        <w:t>Hayatu Raji, Ph.D</w:t>
      </w:r>
      <w:r>
        <w:rPr/>
        <w:t>.</w:t>
      </w:r>
      <w:r>
        <w:rPr>
          <w:spacing w:val="1"/>
        </w:rPr>
        <w:t> </w:t>
      </w:r>
      <w:r>
        <w:rPr/>
        <w:t>Professor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Natural</w:t>
      </w:r>
      <w:r>
        <w:rPr>
          <w:spacing w:val="-3"/>
        </w:rPr>
        <w:t> </w:t>
      </w:r>
      <w:r>
        <w:rPr/>
        <w:t>and Environmental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113.399956pt;margin-top:15.100207pt;width:180pt;height:.1pt;mso-position-horizontal-relative:page;mso-position-vertical-relative:paragraph;z-index:-15726592;mso-wrap-distance-left:0;mso-wrap-distance-right:0" coordorigin="2268,302" coordsize="3600,0" path="m2268,302l5868,302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5.100207pt;width:96pt;height:.1pt;mso-position-horizontal-relative:page;mso-position-vertical-relative:paragraph;z-index:-15726080;mso-wrap-distance-left:0;mso-wrap-distance-right:0" coordorigin="7308,302" coordsize="1920,0" path="m7308,302l9228,302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tabs>
          <w:tab w:pos="6107" w:val="left" w:leader="none"/>
        </w:tabs>
        <w:spacing w:before="58"/>
        <w:ind w:left="1067"/>
      </w:pPr>
      <w:r>
        <w:rPr/>
        <w:t>Signature</w:t>
        <w:tab/>
        <w:t>Date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067" w:right="4437" w:firstLine="0"/>
        <w:jc w:val="left"/>
        <w:rPr>
          <w:sz w:val="24"/>
        </w:rPr>
      </w:pPr>
      <w:r>
        <w:rPr>
          <w:sz w:val="24"/>
        </w:rPr>
        <w:t>Second Reader: </w:t>
      </w:r>
      <w:r>
        <w:rPr>
          <w:b/>
          <w:sz w:val="24"/>
        </w:rPr>
        <w:t>Jessica M. Boyd, Ph.D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Professor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Sciences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113.399956pt;margin-top:15.079626pt;width:180pt;height:.1pt;mso-position-horizontal-relative:page;mso-position-vertical-relative:paragraph;z-index:-15725568;mso-wrap-distance-left:0;mso-wrap-distance-right:0" coordorigin="2268,302" coordsize="3600,0" path="m2268,302l5868,302e" filled="false" stroked="true" strokeweight=".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5.399872pt;margin-top:15.079626pt;width:96pt;height:.1pt;mso-position-horizontal-relative:page;mso-position-vertical-relative:paragraph;z-index:-15725056;mso-wrap-distance-left:0;mso-wrap-distance-right:0" coordorigin="7308,302" coordsize="1920,0" path="m7308,302l9228,302e" filled="false" stroked="true" strokeweight=".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tabs>
          <w:tab w:pos="6107" w:val="left" w:leader="none"/>
        </w:tabs>
        <w:spacing w:before="58"/>
        <w:ind w:left="1067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1443" w:right="1336" w:firstLine="0"/>
        <w:jc w:val="center"/>
        <w:rPr>
          <w:i/>
          <w:sz w:val="28"/>
        </w:rPr>
      </w:pP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God,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Dad,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Mum,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Dinma,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Kene,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Ugo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742" w:top="1600" w:bottom="940" w:left="1200" w:right="460"/>
        </w:sectPr>
      </w:pPr>
    </w:p>
    <w:p>
      <w:pPr>
        <w:spacing w:before="95"/>
        <w:ind w:left="1067" w:right="0" w:firstLine="0"/>
        <w:jc w:val="left"/>
        <w:rPr>
          <w:sz w:val="40"/>
        </w:rPr>
      </w:pPr>
      <w:r>
        <w:rPr>
          <w:sz w:val="40"/>
        </w:rPr>
        <w:t>Acknowledgements</w:t>
      </w:r>
    </w:p>
    <w:p>
      <w:pPr>
        <w:pStyle w:val="BodyText"/>
        <w:rPr>
          <w:sz w:val="40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8" w:lineRule="auto"/>
        <w:ind w:left="1067" w:right="1011"/>
      </w:pPr>
      <w:r>
        <w:rPr/>
        <w:t>For their tireless commitment in getting me through this research project, I would</w:t>
      </w:r>
      <w:r>
        <w:rPr>
          <w:spacing w:val="1"/>
        </w:rPr>
        <w:t> </w:t>
      </w:r>
      <w:r>
        <w:rPr/>
        <w:t>like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thank</w:t>
      </w:r>
      <w:r>
        <w:rPr>
          <w:spacing w:val="-1"/>
        </w:rPr>
        <w:t> </w:t>
      </w:r>
      <w:r>
        <w:rPr/>
        <w:t>Drs.</w:t>
      </w:r>
      <w:r>
        <w:rPr>
          <w:spacing w:val="-1"/>
        </w:rPr>
        <w:t> </w:t>
      </w:r>
      <w:r>
        <w:rPr/>
        <w:t>Hayatu</w:t>
      </w:r>
      <w:r>
        <w:rPr>
          <w:spacing w:val="1"/>
        </w:rPr>
        <w:t> </w:t>
      </w:r>
      <w:r>
        <w:rPr/>
        <w:t>Raji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Jessica</w:t>
      </w:r>
      <w:r>
        <w:rPr>
          <w:spacing w:val="-2"/>
        </w:rPr>
        <w:t> </w:t>
      </w:r>
      <w:r>
        <w:rPr/>
        <w:t>Boyd,</w:t>
      </w:r>
      <w:r>
        <w:rPr>
          <w:spacing w:val="1"/>
        </w:rPr>
        <w:t> </w:t>
      </w:r>
      <w:r>
        <w:rPr/>
        <w:t>my</w:t>
      </w:r>
      <w:r>
        <w:rPr>
          <w:spacing w:val="-6"/>
        </w:rPr>
        <w:t> </w:t>
      </w:r>
      <w:r>
        <w:rPr/>
        <w:t>supervisors;</w:t>
      </w:r>
      <w:r>
        <w:rPr>
          <w:spacing w:val="-1"/>
        </w:rPr>
        <w:t> </w:t>
      </w:r>
      <w:r>
        <w:rPr/>
        <w:t>Mr. Luqman</w:t>
      </w:r>
      <w:r>
        <w:rPr>
          <w:spacing w:val="-1"/>
        </w:rPr>
        <w:t> </w:t>
      </w:r>
      <w:r>
        <w:rPr/>
        <w:t>Jimoh</w:t>
      </w:r>
    </w:p>
    <w:p>
      <w:pPr>
        <w:pStyle w:val="BodyText"/>
        <w:spacing w:line="272" w:lineRule="exact"/>
        <w:ind w:left="1067"/>
      </w:pPr>
      <w:r>
        <w:rPr/>
        <w:t>,</w:t>
      </w:r>
      <w:r>
        <w:rPr>
          <w:spacing w:val="-1"/>
        </w:rPr>
        <w:t> </w:t>
      </w:r>
      <w:r>
        <w:rPr/>
        <w:t>Ms. Gloria</w:t>
      </w:r>
      <w:r>
        <w:rPr>
          <w:spacing w:val="-2"/>
        </w:rPr>
        <w:t> </w:t>
      </w:r>
      <w:r>
        <w:rPr/>
        <w:t>Onyebarachi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Mr. Joshua</w:t>
      </w:r>
      <w:r>
        <w:rPr>
          <w:spacing w:val="-2"/>
        </w:rPr>
        <w:t> </w:t>
      </w:r>
      <w:r>
        <w:rPr/>
        <w:t>Madu for guiding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helping</w:t>
      </w:r>
      <w:r>
        <w:rPr>
          <w:spacing w:val="-3"/>
        </w:rPr>
        <w:t> </w:t>
      </w:r>
      <w:r>
        <w:rPr/>
        <w:t>me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lab.</w:t>
      </w:r>
    </w:p>
    <w:p>
      <w:pPr>
        <w:spacing w:after="0" w:line="272" w:lineRule="exact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  <w:ind w:left="1243" w:right="1133" w:firstLine="4"/>
        <w:jc w:val="center"/>
      </w:pPr>
      <w:r>
        <w:rPr/>
        <w:t>AN </w:t>
      </w:r>
      <w:r>
        <w:rPr>
          <w:i/>
        </w:rPr>
        <w:t>IN VITRO </w:t>
      </w:r>
      <w:r>
        <w:rPr/>
        <w:t>STUDY OF THE ANTIBACTERIAL PROPERTIES OF</w:t>
      </w:r>
      <w:r>
        <w:rPr>
          <w:spacing w:val="1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PLANT</w:t>
      </w:r>
      <w:r>
        <w:rPr>
          <w:spacing w:val="-3"/>
        </w:rPr>
        <w:t> </w:t>
      </w:r>
      <w:r>
        <w:rPr/>
        <w:t>SPECIES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ADAMAWA</w:t>
      </w:r>
      <w:r>
        <w:rPr>
          <w:spacing w:val="-4"/>
        </w:rPr>
        <w:t> </w:t>
      </w:r>
      <w:r>
        <w:rPr/>
        <w:t>STATE,</w:t>
      </w:r>
      <w:r>
        <w:rPr>
          <w:spacing w:val="-3"/>
        </w:rPr>
        <w:t> </w:t>
      </w:r>
      <w:r>
        <w:rPr/>
        <w:t>NIGERIA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3331" w:right="3225" w:firstLine="0"/>
        <w:jc w:val="center"/>
        <w:rPr>
          <w:b/>
          <w:sz w:val="24"/>
        </w:rPr>
      </w:pPr>
      <w:r>
        <w:rPr>
          <w:b/>
          <w:sz w:val="24"/>
        </w:rPr>
        <w:t>UZOAMAKA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NWAGBO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3334" w:right="3225"/>
        <w:jc w:val="center"/>
      </w:pPr>
      <w:r>
        <w:rPr/>
        <w:t>American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Nigeria,</w:t>
      </w:r>
      <w:r>
        <w:rPr>
          <w:spacing w:val="-1"/>
        </w:rPr>
        <w:t> </w:t>
      </w:r>
      <w:r>
        <w:rPr/>
        <w:t>2015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1447" w:right="1336"/>
        <w:jc w:val="center"/>
      </w:pPr>
      <w:r>
        <w:rPr/>
        <w:t>Major Professor: Hayatu Raji, Ph.D., Professor of Natural and Environmental</w:t>
      </w:r>
      <w:r>
        <w:rPr>
          <w:spacing w:val="-57"/>
        </w:rPr>
        <w:t> </w:t>
      </w:r>
      <w:r>
        <w:rPr/>
        <w:t>Sciences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3334" w:right="3225"/>
        <w:jc w:val="center"/>
      </w:pPr>
      <w:r>
        <w:rPr/>
        <w:t>ABSTRACT</w:t>
      </w:r>
    </w:p>
    <w:p>
      <w:pPr>
        <w:pStyle w:val="BodyText"/>
        <w:spacing w:line="480" w:lineRule="auto" w:before="134"/>
        <w:ind w:left="1067" w:right="978"/>
      </w:pPr>
      <w:r>
        <w:rPr/>
        <w:t>The antibacterial activity of plant extracts compared to a known antibiotic</w:t>
      </w:r>
      <w:r>
        <w:rPr>
          <w:spacing w:val="1"/>
        </w:rPr>
        <w:t> </w:t>
      </w:r>
      <w:r>
        <w:rPr/>
        <w:t>(ampicillin) was evaluated against ten gram-negative and gram-positive bacteria</w:t>
      </w:r>
      <w:r>
        <w:rPr>
          <w:spacing w:val="1"/>
        </w:rPr>
        <w:t> </w:t>
      </w:r>
      <w:r>
        <w:rPr/>
        <w:t>which can infect humans. In addition, the efficacies of different extraction methods</w:t>
      </w:r>
      <w:r>
        <w:rPr>
          <w:spacing w:val="1"/>
        </w:rPr>
        <w:t> </w:t>
      </w:r>
      <w:r>
        <w:rPr/>
        <w:t>were studied. Soxhlet, cold aqueous, and hot aqueous extractions were used in this</w:t>
      </w:r>
      <w:r>
        <w:rPr>
          <w:spacing w:val="1"/>
        </w:rPr>
        <w:t> </w:t>
      </w:r>
      <w:r>
        <w:rPr/>
        <w:t>study. Moreover, extracts from the following plants were utilized: </w:t>
      </w:r>
      <w:r>
        <w:rPr>
          <w:i/>
        </w:rPr>
        <w:t>Zingiber officinale</w:t>
      </w:r>
      <w:r>
        <w:rPr>
          <w:i/>
          <w:spacing w:val="-57"/>
        </w:rPr>
        <w:t> </w:t>
      </w:r>
      <w:r>
        <w:rPr/>
        <w:t>(ginger); and the leaves of </w:t>
      </w:r>
      <w:r>
        <w:rPr>
          <w:i/>
        </w:rPr>
        <w:t>Agave americana </w:t>
      </w:r>
      <w:r>
        <w:rPr/>
        <w:t>(agave), </w:t>
      </w:r>
      <w:r>
        <w:rPr>
          <w:i/>
        </w:rPr>
        <w:t>Musa acuminata </w:t>
      </w:r>
      <w:r>
        <w:rPr/>
        <w:t>(banana),</w:t>
      </w:r>
      <w:r>
        <w:rPr>
          <w:spacing w:val="1"/>
        </w:rPr>
        <w:t> </w:t>
      </w:r>
      <w:r>
        <w:rPr>
          <w:i/>
        </w:rPr>
        <w:t>Mangifera indica </w:t>
      </w:r>
      <w:r>
        <w:rPr/>
        <w:t>(mango), </w:t>
      </w:r>
      <w:r>
        <w:rPr>
          <w:i/>
        </w:rPr>
        <w:t>Azadirachta indica </w:t>
      </w:r>
      <w:r>
        <w:rPr>
          <w:color w:val="212121"/>
        </w:rPr>
        <w:t>(neem), and </w:t>
      </w:r>
      <w:r>
        <w:rPr>
          <w:i/>
        </w:rPr>
        <w:t>Eucalyptus sp.</w:t>
      </w:r>
      <w:r>
        <w:rPr>
          <w:i/>
          <w:spacing w:val="1"/>
        </w:rPr>
        <w:t> </w:t>
      </w:r>
      <w:r>
        <w:rPr/>
        <w:t>(Eucalyptus). The most antibacterial activities were observed for the extracts of</w:t>
      </w:r>
      <w:r>
        <w:rPr>
          <w:spacing w:val="1"/>
        </w:rPr>
        <w:t> </w:t>
      </w:r>
      <w:r>
        <w:rPr>
          <w:i/>
        </w:rPr>
        <w:t>Eucalyptus sp. </w:t>
      </w:r>
      <w:r>
        <w:rPr/>
        <w:t>and </w:t>
      </w:r>
      <w:r>
        <w:rPr>
          <w:i/>
        </w:rPr>
        <w:t>Mangifera indica</w:t>
      </w:r>
      <w:r>
        <w:rPr/>
        <w:t>, which inhibited 60% and 50% of the tested</w:t>
      </w:r>
      <w:r>
        <w:rPr>
          <w:spacing w:val="1"/>
        </w:rPr>
        <w:t> </w:t>
      </w:r>
      <w:r>
        <w:rPr/>
        <w:t>bacterial species, respectively. There was significant activity against gram-positive</w:t>
      </w:r>
      <w:r>
        <w:rPr>
          <w:spacing w:val="1"/>
        </w:rPr>
        <w:t> </w:t>
      </w:r>
      <w:r>
        <w:rPr/>
        <w:t>bacteria. Agave and banana extracts, on the other hand, did not demonstrate any</w:t>
      </w:r>
      <w:r>
        <w:rPr>
          <w:spacing w:val="1"/>
        </w:rPr>
        <w:t> </w:t>
      </w:r>
      <w:r>
        <w:rPr/>
        <w:t>antibacterial activity. The most susceptible species of bacteria tested was</w:t>
      </w:r>
      <w:r>
        <w:rPr>
          <w:spacing w:val="1"/>
        </w:rPr>
        <w:t> </w:t>
      </w:r>
      <w:r>
        <w:rPr>
          <w:i/>
        </w:rPr>
        <w:t>Micrococcus luteus </w:t>
      </w:r>
      <w:r>
        <w:rPr/>
        <w:t>with a total of 8 out of 17 different plant/preparation</w:t>
      </w:r>
      <w:r>
        <w:rPr>
          <w:spacing w:val="1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it.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>
          <w:i/>
        </w:rPr>
        <w:t>Escherichia</w:t>
      </w:r>
      <w:r>
        <w:rPr>
          <w:i/>
          <w:spacing w:val="-1"/>
        </w:rPr>
        <w:t> </w:t>
      </w:r>
      <w:r>
        <w:rPr>
          <w:i/>
        </w:rPr>
        <w:t>coli</w:t>
      </w:r>
      <w:r>
        <w:rPr/>
        <w:t>,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spacing w:line="480" w:lineRule="auto" w:before="93"/>
        <w:ind w:left="1067" w:right="984" w:firstLine="0"/>
        <w:jc w:val="left"/>
        <w:rPr>
          <w:sz w:val="24"/>
        </w:rPr>
      </w:pPr>
      <w:r>
        <w:rPr>
          <w:i/>
          <w:sz w:val="24"/>
        </w:rPr>
        <w:t>Proteus vulgaris</w:t>
      </w:r>
      <w:r>
        <w:rPr>
          <w:sz w:val="24"/>
        </w:rPr>
        <w:t>, </w:t>
      </w:r>
      <w:r>
        <w:rPr>
          <w:i/>
          <w:sz w:val="24"/>
        </w:rPr>
        <w:t>Salmonella typhi </w:t>
      </w:r>
      <w:r>
        <w:rPr>
          <w:sz w:val="24"/>
        </w:rPr>
        <w:t>&amp; </w:t>
      </w:r>
      <w:r>
        <w:rPr>
          <w:i/>
          <w:sz w:val="24"/>
        </w:rPr>
        <w:t>Klebsiella pneumoniae</w:t>
      </w:r>
      <w:r>
        <w:rPr>
          <w:sz w:val="24"/>
        </w:rPr>
        <w:t>. Soxhlet extraction</w:t>
      </w:r>
      <w:r>
        <w:rPr>
          <w:spacing w:val="1"/>
          <w:sz w:val="24"/>
        </w:rPr>
        <w:t> </w:t>
      </w:r>
      <w:r>
        <w:rPr>
          <w:sz w:val="24"/>
        </w:rPr>
        <w:t>provided the highest number of zones of inhibition by its bioactive compounds of the</w:t>
      </w:r>
      <w:r>
        <w:rPr>
          <w:spacing w:val="-57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extraction methods.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80" w:lineRule="auto" w:before="166"/>
        <w:ind w:left="1067" w:right="1005"/>
      </w:pPr>
      <w:r>
        <w:rPr>
          <w:b/>
        </w:rPr>
        <w:t>Key words: </w:t>
      </w:r>
      <w:r>
        <w:rPr/>
        <w:t>soxhlet extraction, aqueous extraction, ginger root, banana leaves, neem</w:t>
      </w:r>
      <w:r>
        <w:rPr>
          <w:spacing w:val="-57"/>
        </w:rPr>
        <w:t> </w:t>
      </w:r>
      <w:r>
        <w:rPr/>
        <w:t>leaves, eucalyptus leaves, mango leaves, agave leaves, disk diffusion, Kirby-Bauer</w:t>
      </w:r>
      <w:r>
        <w:rPr>
          <w:spacing w:val="1"/>
        </w:rPr>
        <w:t> </w:t>
      </w:r>
      <w:r>
        <w:rPr/>
        <w:t>testing,</w:t>
      </w:r>
      <w:r>
        <w:rPr>
          <w:spacing w:val="1"/>
        </w:rPr>
        <w:t> </w:t>
      </w:r>
      <w:r>
        <w:rPr/>
        <w:t>gram-positive,</w:t>
      </w:r>
      <w:r>
        <w:rPr>
          <w:spacing w:val="2"/>
        </w:rPr>
        <w:t> </w:t>
      </w:r>
      <w:r>
        <w:rPr/>
        <w:t>gram-negative, bacteria.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spacing w:before="97"/>
        <w:ind w:left="1067" w:right="0" w:firstLine="0"/>
        <w:jc w:val="left"/>
        <w:rPr>
          <w:rFonts w:ascii="Cambria"/>
          <w:b/>
          <w:sz w:val="28"/>
        </w:rPr>
      </w:pPr>
      <w:r>
        <w:rPr>
          <w:rFonts w:ascii="Cambria"/>
          <w:b/>
          <w:color w:val="355E91"/>
          <w:sz w:val="28"/>
        </w:rPr>
        <w:t>Table</w:t>
      </w:r>
      <w:r>
        <w:rPr>
          <w:rFonts w:ascii="Cambria"/>
          <w:b/>
          <w:color w:val="355E91"/>
          <w:spacing w:val="-3"/>
          <w:sz w:val="28"/>
        </w:rPr>
        <w:t> </w:t>
      </w:r>
      <w:r>
        <w:rPr>
          <w:rFonts w:ascii="Cambria"/>
          <w:b/>
          <w:color w:val="355E91"/>
          <w:sz w:val="28"/>
        </w:rPr>
        <w:t>of</w:t>
      </w:r>
      <w:r>
        <w:rPr>
          <w:rFonts w:ascii="Cambria"/>
          <w:b/>
          <w:color w:val="355E91"/>
          <w:spacing w:val="-1"/>
          <w:sz w:val="28"/>
        </w:rPr>
        <w:t> </w:t>
      </w:r>
      <w:r>
        <w:rPr>
          <w:rFonts w:ascii="Cambria"/>
          <w:b/>
          <w:color w:val="355E91"/>
          <w:sz w:val="28"/>
        </w:rPr>
        <w:t>Contents</w:t>
      </w:r>
    </w:p>
    <w:p>
      <w:pPr>
        <w:spacing w:after="0"/>
        <w:jc w:val="left"/>
        <w:rPr>
          <w:rFonts w:ascii="Cambria"/>
          <w:sz w:val="28"/>
        </w:rPr>
        <w:sectPr>
          <w:pgSz w:w="11910" w:h="16840"/>
          <w:pgMar w:header="0" w:footer="742" w:top="1600" w:bottom="1535" w:left="1200" w:right="4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11" w:val="right" w:leader="dot"/>
            </w:tabs>
            <w:spacing w:before="45"/>
          </w:pPr>
          <w:hyperlink w:history="true" w:anchor="_TOC_25003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Tables</w:t>
              <w:tab/>
              <w:t>x</w:t>
            </w:r>
          </w:hyperlink>
        </w:p>
        <w:p>
          <w:pPr>
            <w:pStyle w:val="TOC1"/>
            <w:tabs>
              <w:tab w:pos="9611" w:val="right" w:leader="dot"/>
            </w:tabs>
          </w:pPr>
          <w:hyperlink w:history="true" w:anchor="_TOC_25003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1"/>
            <w:tabs>
              <w:tab w:pos="9611" w:val="right" w:leader="dot"/>
            </w:tabs>
            <w:spacing w:before="142"/>
          </w:pPr>
          <w:hyperlink w:history="true" w:anchor="_TOC_250032">
            <w:r>
              <w:rPr/>
              <w:t>Introduction</w:t>
              <w:tab/>
              <w:t>1</w:t>
            </w:r>
          </w:hyperlink>
        </w:p>
        <w:p>
          <w:pPr>
            <w:pStyle w:val="TOC1"/>
            <w:tabs>
              <w:tab w:pos="9611" w:val="right" w:leader="dot"/>
            </w:tabs>
            <w:spacing w:before="142"/>
          </w:pPr>
          <w:hyperlink w:history="true" w:anchor="_TOC_250031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  <w:t>2</w:t>
            </w:r>
          </w:hyperlink>
        </w:p>
        <w:p>
          <w:pPr>
            <w:pStyle w:val="TOC2"/>
            <w:tabs>
              <w:tab w:pos="9611" w:val="right" w:leader="dot"/>
            </w:tabs>
            <w:spacing w:before="141"/>
          </w:pPr>
          <w:hyperlink w:history="true" w:anchor="_TOC_250030">
            <w:r>
              <w:rPr/>
              <w:t>Antimicrobial</w:t>
            </w:r>
            <w:r>
              <w:rPr>
                <w:spacing w:val="-1"/>
              </w:rPr>
              <w:t> </w:t>
            </w:r>
            <w:r>
              <w:rPr/>
              <w:t>Compounds</w:t>
              <w:tab/>
              <w:t>2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29">
            <w:r>
              <w:rPr/>
              <w:t>Bacteria</w:t>
              <w:tab/>
              <w:t>3</w:t>
            </w:r>
          </w:hyperlink>
        </w:p>
        <w:p>
          <w:pPr>
            <w:pStyle w:val="TOC4"/>
            <w:tabs>
              <w:tab w:pos="9611" w:val="right" w:leader="dot"/>
            </w:tabs>
            <w:spacing w:before="139"/>
            <w:rPr>
              <w:i w:val="0"/>
            </w:rPr>
          </w:pPr>
          <w:r>
            <w:rPr/>
            <w:t>Klebsiella</w:t>
          </w:r>
          <w:r>
            <w:rPr>
              <w:spacing w:val="-1"/>
            </w:rPr>
            <w:t> </w:t>
          </w:r>
          <w:r>
            <w:rPr/>
            <w:t>pneumoniae</w:t>
            <w:tab/>
          </w:r>
          <w:r>
            <w:rPr>
              <w:i w:val="0"/>
            </w:rPr>
            <w:t>3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Pseudomonas</w:t>
          </w:r>
          <w:r>
            <w:rPr>
              <w:spacing w:val="-1"/>
            </w:rPr>
            <w:t> </w:t>
          </w:r>
          <w:r>
            <w:rPr/>
            <w:t>aeruginosa</w:t>
            <w:tab/>
          </w:r>
          <w:r>
            <w:rPr>
              <w:i w:val="0"/>
            </w:rPr>
            <w:t>3</w:t>
          </w:r>
        </w:p>
        <w:p>
          <w:pPr>
            <w:pStyle w:val="TOC4"/>
            <w:tabs>
              <w:tab w:pos="9611" w:val="right" w:leader="dot"/>
            </w:tabs>
            <w:spacing w:before="141"/>
            <w:rPr>
              <w:i w:val="0"/>
            </w:rPr>
          </w:pPr>
          <w:r>
            <w:rPr/>
            <w:t>Escherichia</w:t>
          </w:r>
          <w:r>
            <w:rPr>
              <w:spacing w:val="-1"/>
            </w:rPr>
            <w:t> </w:t>
          </w:r>
          <w:r>
            <w:rPr/>
            <w:t>coli</w:t>
            <w:tab/>
          </w:r>
          <w:r>
            <w:rPr>
              <w:i w:val="0"/>
            </w:rPr>
            <w:t>3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Staphylococcus</w:t>
          </w:r>
          <w:r>
            <w:rPr>
              <w:spacing w:val="-1"/>
            </w:rPr>
            <w:t> </w:t>
          </w:r>
          <w:r>
            <w:rPr/>
            <w:t>aureus</w:t>
            <w:tab/>
          </w:r>
          <w:r>
            <w:rPr>
              <w:i w:val="0"/>
            </w:rPr>
            <w:t>4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Staphylococcus</w:t>
          </w:r>
          <w:r>
            <w:rPr>
              <w:spacing w:val="-1"/>
            </w:rPr>
            <w:t> </w:t>
          </w:r>
          <w:r>
            <w:rPr/>
            <w:t>epidermidis</w:t>
            <w:tab/>
          </w:r>
          <w:r>
            <w:rPr>
              <w:i w:val="0"/>
            </w:rPr>
            <w:t>5</w:t>
          </w:r>
        </w:p>
        <w:p>
          <w:pPr>
            <w:pStyle w:val="TOC4"/>
            <w:tabs>
              <w:tab w:pos="9611" w:val="right" w:leader="dot"/>
            </w:tabs>
            <w:spacing w:before="141"/>
            <w:rPr>
              <w:i w:val="0"/>
            </w:rPr>
          </w:pPr>
          <w:r>
            <w:rPr/>
            <w:t>Bacillus</w:t>
          </w:r>
          <w:r>
            <w:rPr>
              <w:spacing w:val="-1"/>
            </w:rPr>
            <w:t> </w:t>
          </w:r>
          <w:r>
            <w:rPr/>
            <w:t>subtilis</w:t>
            <w:tab/>
          </w:r>
          <w:r>
            <w:rPr>
              <w:i w:val="0"/>
            </w:rPr>
            <w:t>5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Micrococcus</w:t>
          </w:r>
          <w:r>
            <w:rPr>
              <w:spacing w:val="-1"/>
            </w:rPr>
            <w:t> </w:t>
          </w:r>
          <w:r>
            <w:rPr/>
            <w:t>luteus</w:t>
            <w:tab/>
          </w:r>
          <w:r>
            <w:rPr>
              <w:i w:val="0"/>
            </w:rPr>
            <w:t>5</w:t>
          </w:r>
        </w:p>
        <w:p>
          <w:pPr>
            <w:pStyle w:val="TOC4"/>
            <w:tabs>
              <w:tab w:pos="9611" w:val="right" w:leader="dot"/>
            </w:tabs>
            <w:spacing w:before="141"/>
            <w:rPr>
              <w:i w:val="0"/>
            </w:rPr>
          </w:pPr>
          <w:r>
            <w:rPr/>
            <w:t>Salmonella</w:t>
          </w:r>
          <w:r>
            <w:rPr>
              <w:spacing w:val="-1"/>
            </w:rPr>
            <w:t> </w:t>
          </w:r>
          <w:r>
            <w:rPr/>
            <w:t>typhi</w:t>
            <w:tab/>
          </w:r>
          <w:r>
            <w:rPr>
              <w:i w:val="0"/>
            </w:rPr>
            <w:t>6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Proteus</w:t>
          </w:r>
          <w:r>
            <w:rPr>
              <w:spacing w:val="-1"/>
            </w:rPr>
            <w:t> </w:t>
          </w:r>
          <w:r>
            <w:rPr/>
            <w:t>vulgaris</w:t>
            <w:tab/>
          </w:r>
          <w:r>
            <w:rPr>
              <w:i w:val="0"/>
            </w:rPr>
            <w:t>6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Enterococcus</w:t>
          </w:r>
          <w:r>
            <w:rPr>
              <w:spacing w:val="-1"/>
            </w:rPr>
            <w:t> </w:t>
          </w:r>
          <w:r>
            <w:rPr/>
            <w:t>faecalis</w:t>
            <w:tab/>
          </w:r>
          <w:r>
            <w:rPr>
              <w:i w:val="0"/>
            </w:rPr>
            <w:t>6</w:t>
          </w:r>
        </w:p>
        <w:p>
          <w:pPr>
            <w:pStyle w:val="TOC2"/>
            <w:tabs>
              <w:tab w:pos="9611" w:val="right" w:leader="dot"/>
            </w:tabs>
            <w:spacing w:before="141"/>
          </w:pPr>
          <w:hyperlink w:history="true" w:anchor="_TOC_250028">
            <w:r>
              <w:rPr/>
              <w:t>Plants</w:t>
              <w:tab/>
              <w:t>7</w:t>
            </w:r>
          </w:hyperlink>
        </w:p>
        <w:p>
          <w:pPr>
            <w:pStyle w:val="TOC4"/>
            <w:tabs>
              <w:tab w:pos="9611" w:val="right" w:leader="dot"/>
            </w:tabs>
            <w:spacing w:before="140"/>
            <w:rPr>
              <w:i w:val="0"/>
            </w:rPr>
          </w:pPr>
          <w:r>
            <w:rPr/>
            <w:t>Zingiber</w:t>
          </w:r>
          <w:r>
            <w:rPr>
              <w:spacing w:val="-1"/>
            </w:rPr>
            <w:t> </w:t>
          </w:r>
          <w:r>
            <w:rPr/>
            <w:t>officinale</w:t>
            <w:tab/>
          </w:r>
          <w:r>
            <w:rPr>
              <w:i w:val="0"/>
            </w:rPr>
            <w:t>7</w:t>
          </w:r>
        </w:p>
        <w:p>
          <w:pPr>
            <w:pStyle w:val="TOC4"/>
            <w:tabs>
              <w:tab w:pos="9611" w:val="right" w:leader="dot"/>
            </w:tabs>
            <w:spacing w:before="141"/>
            <w:rPr>
              <w:i w:val="0"/>
            </w:rPr>
          </w:pPr>
          <w:r>
            <w:rPr/>
            <w:t>Agave</w:t>
          </w:r>
          <w:r>
            <w:rPr>
              <w:spacing w:val="-2"/>
            </w:rPr>
            <w:t> </w:t>
          </w:r>
          <w:r>
            <w:rPr/>
            <w:t>americana</w:t>
            <w:tab/>
          </w:r>
          <w:r>
            <w:rPr>
              <w:i w:val="0"/>
            </w:rPr>
            <w:t>7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Musa</w:t>
          </w:r>
          <w:r>
            <w:rPr>
              <w:spacing w:val="-1"/>
            </w:rPr>
            <w:t> </w:t>
          </w:r>
          <w:r>
            <w:rPr/>
            <w:t>acuminata</w:t>
            <w:tab/>
          </w:r>
          <w:r>
            <w:rPr>
              <w:i w:val="0"/>
            </w:rPr>
            <w:t>9</w:t>
          </w:r>
        </w:p>
        <w:p>
          <w:pPr>
            <w:pStyle w:val="TOC4"/>
            <w:tabs>
              <w:tab w:pos="9611" w:val="right" w:leader="dot"/>
            </w:tabs>
            <w:spacing w:before="141"/>
            <w:rPr>
              <w:i w:val="0"/>
            </w:rPr>
          </w:pPr>
          <w:r>
            <w:rPr/>
            <w:t>Mangifera</w:t>
          </w:r>
          <w:r>
            <w:rPr>
              <w:spacing w:val="-1"/>
            </w:rPr>
            <w:t> </w:t>
          </w:r>
          <w:r>
            <w:rPr/>
            <w:t>indica</w:t>
            <w:tab/>
          </w:r>
          <w:r>
            <w:rPr>
              <w:i w:val="0"/>
            </w:rPr>
            <w:t>9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Azadirachta</w:t>
          </w:r>
          <w:r>
            <w:rPr>
              <w:spacing w:val="-1"/>
            </w:rPr>
            <w:t> </w:t>
          </w:r>
          <w:r>
            <w:rPr/>
            <w:t>indica</w:t>
            <w:tab/>
          </w:r>
          <w:r>
            <w:rPr>
              <w:i w:val="0"/>
            </w:rPr>
            <w:t>10</w:t>
          </w:r>
        </w:p>
        <w:p>
          <w:pPr>
            <w:pStyle w:val="TOC4"/>
            <w:tabs>
              <w:tab w:pos="9611" w:val="right" w:leader="dot"/>
            </w:tabs>
            <w:rPr>
              <w:i w:val="0"/>
            </w:rPr>
          </w:pPr>
          <w:r>
            <w:rPr/>
            <w:t>Eucalyptus</w:t>
          </w:r>
          <w:r>
            <w:rPr>
              <w:spacing w:val="-1"/>
            </w:rPr>
            <w:t> </w:t>
          </w:r>
          <w:r>
            <w:rPr/>
            <w:t>sp</w:t>
            <w:tab/>
          </w:r>
          <w:r>
            <w:rPr>
              <w:i w:val="0"/>
            </w:rPr>
            <w:t>10</w:t>
          </w:r>
        </w:p>
        <w:p>
          <w:pPr>
            <w:pStyle w:val="TOC2"/>
            <w:tabs>
              <w:tab w:pos="9611" w:val="right" w:leader="dot"/>
            </w:tabs>
            <w:spacing w:before="141"/>
          </w:pPr>
          <w:hyperlink w:history="true" w:anchor="_TOC_250027">
            <w:r>
              <w:rPr/>
              <w:t>Modes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Extraction</w:t>
              <w:tab/>
              <w:t>11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26">
            <w:r>
              <w:rPr/>
              <w:t>Testing</w:t>
            </w:r>
            <w:r>
              <w:rPr>
                <w:spacing w:val="-4"/>
              </w:rPr>
              <w:t> </w:t>
            </w:r>
            <w:r>
              <w:rPr/>
              <w:t>Methods</w:t>
              <w:tab/>
              <w:t>12</w:t>
            </w:r>
          </w:hyperlink>
        </w:p>
        <w:p>
          <w:pPr>
            <w:pStyle w:val="TOC3"/>
            <w:tabs>
              <w:tab w:pos="9611" w:val="right" w:leader="dot"/>
            </w:tabs>
          </w:pPr>
          <w:r>
            <w:rPr/>
            <w:t>Luria</w:t>
          </w:r>
          <w:r>
            <w:rPr>
              <w:spacing w:val="-2"/>
            </w:rPr>
            <w:t> </w:t>
          </w:r>
          <w:r>
            <w:rPr/>
            <w:t>Broth and Kirby-Bauer</w:t>
          </w:r>
          <w:r>
            <w:rPr>
              <w:spacing w:val="-1"/>
            </w:rPr>
            <w:t> </w:t>
          </w:r>
          <w:r>
            <w:rPr/>
            <w:t>testing</w:t>
            <w:tab/>
            <w:t>12</w:t>
          </w:r>
        </w:p>
        <w:p>
          <w:pPr>
            <w:pStyle w:val="TOC1"/>
            <w:tabs>
              <w:tab w:pos="9611" w:val="right" w:leader="dot"/>
            </w:tabs>
          </w:pPr>
          <w:hyperlink w:history="true" w:anchor="_TOC_250025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13</w:t>
            </w:r>
          </w:hyperlink>
        </w:p>
        <w:p>
          <w:pPr>
            <w:pStyle w:val="TOC2"/>
            <w:tabs>
              <w:tab w:pos="9611" w:val="right" w:leader="dot"/>
            </w:tabs>
            <w:spacing w:before="139"/>
          </w:pPr>
          <w:hyperlink w:history="true" w:anchor="_TOC_250024">
            <w:r>
              <w:rPr/>
              <w:t>Extractions</w:t>
            </w:r>
            <w:r>
              <w:rPr>
                <w:spacing w:val="-1"/>
              </w:rPr>
              <w:t> </w:t>
            </w:r>
            <w:r>
              <w:rPr/>
              <w:t>and Diffusion Disk Preparation</w:t>
              <w:tab/>
              <w:t>14</w:t>
            </w:r>
          </w:hyperlink>
        </w:p>
        <w:p>
          <w:pPr>
            <w:pStyle w:val="TOC3"/>
            <w:tabs>
              <w:tab w:pos="9611" w:val="right" w:leader="dot"/>
            </w:tabs>
          </w:pPr>
          <w:r>
            <w:rPr/>
            <w:t>Soxhlet</w:t>
          </w:r>
          <w:r>
            <w:rPr>
              <w:spacing w:val="-1"/>
            </w:rPr>
            <w:t> </w:t>
          </w:r>
          <w:r>
            <w:rPr/>
            <w:t>Extraction.</w:t>
            <w:tab/>
            <w:t>14</w:t>
          </w:r>
        </w:p>
        <w:p>
          <w:pPr>
            <w:pStyle w:val="TOC3"/>
            <w:tabs>
              <w:tab w:pos="9611" w:val="right" w:leader="dot"/>
            </w:tabs>
          </w:pPr>
          <w:r>
            <w:rPr/>
            <w:t>Hot</w:t>
          </w:r>
          <w:r>
            <w:rPr>
              <w:spacing w:val="-1"/>
            </w:rPr>
            <w:t> </w:t>
          </w:r>
          <w:r>
            <w:rPr/>
            <w:t>Aqueous Extraction.</w:t>
            <w:tab/>
            <w:t>17</w:t>
          </w:r>
        </w:p>
        <w:p>
          <w:pPr>
            <w:pStyle w:val="TOC3"/>
            <w:tabs>
              <w:tab w:pos="9611" w:val="right" w:leader="dot"/>
            </w:tabs>
            <w:spacing w:before="141"/>
          </w:pPr>
          <w:r>
            <w:rPr/>
            <w:t>Cold</w:t>
          </w:r>
          <w:r>
            <w:rPr>
              <w:spacing w:val="-1"/>
            </w:rPr>
            <w:t> </w:t>
          </w:r>
          <w:r>
            <w:rPr/>
            <w:t>Water</w:t>
          </w:r>
          <w:r>
            <w:rPr>
              <w:spacing w:val="-1"/>
            </w:rPr>
            <w:t> </w:t>
          </w:r>
          <w:r>
            <w:rPr/>
            <w:t>Extraction</w:t>
            <w:tab/>
            <w:t>18</w:t>
          </w:r>
        </w:p>
        <w:p>
          <w:pPr>
            <w:pStyle w:val="TOC2"/>
            <w:tabs>
              <w:tab w:pos="9611" w:val="right" w:leader="dot"/>
            </w:tabs>
            <w:spacing w:after="20"/>
          </w:pPr>
          <w:hyperlink w:history="true" w:anchor="_TOC_250023">
            <w:r>
              <w:rPr/>
              <w:t>Bacterial</w:t>
            </w:r>
            <w:r>
              <w:rPr>
                <w:spacing w:val="-1"/>
              </w:rPr>
              <w:t> </w:t>
            </w:r>
            <w:r>
              <w:rPr/>
              <w:t>Culture</w:t>
            </w:r>
            <w:r>
              <w:rPr>
                <w:spacing w:val="1"/>
              </w:rPr>
              <w:t> </w:t>
            </w:r>
            <w:r>
              <w:rPr/>
              <w:t>Inoculation and</w:t>
            </w:r>
            <w:r>
              <w:rPr>
                <w:spacing w:val="-1"/>
              </w:rPr>
              <w:t> </w:t>
            </w:r>
            <w:r>
              <w:rPr/>
              <w:t>Agar</w:t>
            </w:r>
            <w:r>
              <w:rPr>
                <w:spacing w:val="-1"/>
              </w:rPr>
              <w:t> </w:t>
            </w:r>
            <w:r>
              <w:rPr/>
              <w:t>Plate</w:t>
            </w:r>
            <w:r>
              <w:rPr>
                <w:spacing w:val="-1"/>
              </w:rPr>
              <w:t> </w:t>
            </w:r>
            <w:r>
              <w:rPr/>
              <w:t>Preparation</w:t>
              <w:tab/>
              <w:t>19</w:t>
            </w:r>
          </w:hyperlink>
        </w:p>
        <w:p>
          <w:pPr>
            <w:pStyle w:val="TOC3"/>
            <w:tabs>
              <w:tab w:pos="9611" w:val="right" w:leader="dot"/>
            </w:tabs>
            <w:spacing w:before="93"/>
          </w:pPr>
          <w:r>
            <w:rPr/>
            <w:t>LB</w:t>
          </w:r>
          <w:r>
            <w:rPr>
              <w:spacing w:val="2"/>
            </w:rPr>
            <w:t> </w:t>
          </w:r>
          <w:r>
            <w:rPr/>
            <w:t>&amp; LBA</w:t>
          </w:r>
          <w:r>
            <w:rPr>
              <w:spacing w:val="-1"/>
            </w:rPr>
            <w:t> </w:t>
          </w:r>
          <w:r>
            <w:rPr/>
            <w:t>Growth Media</w:t>
          </w:r>
          <w:r>
            <w:rPr>
              <w:spacing w:val="-1"/>
            </w:rPr>
            <w:t> </w:t>
          </w:r>
          <w:r>
            <w:rPr/>
            <w:t>Preparation</w:t>
            <w:tab/>
            <w:t>19</w:t>
          </w:r>
        </w:p>
        <w:p>
          <w:pPr>
            <w:pStyle w:val="TOC3"/>
            <w:tabs>
              <w:tab w:pos="9611" w:val="right" w:leader="dot"/>
            </w:tabs>
          </w:pPr>
          <w:r>
            <w:rPr/>
            <w:t>Bacterial</w:t>
          </w:r>
          <w:r>
            <w:rPr>
              <w:spacing w:val="-1"/>
            </w:rPr>
            <w:t> </w:t>
          </w:r>
          <w:r>
            <w:rPr/>
            <w:t>Culture</w:t>
            <w:tab/>
            <w:t>19</w:t>
          </w:r>
        </w:p>
        <w:p>
          <w:pPr>
            <w:pStyle w:val="TOC3"/>
            <w:tabs>
              <w:tab w:pos="9611" w:val="right" w:leader="dot"/>
            </w:tabs>
            <w:spacing w:before="141"/>
          </w:pPr>
          <w:r>
            <w:rPr/>
            <w:t>Plate</w:t>
          </w:r>
          <w:r>
            <w:rPr>
              <w:spacing w:val="-2"/>
            </w:rPr>
            <w:t> </w:t>
          </w:r>
          <w:r>
            <w:rPr/>
            <w:t>Preparation</w:t>
            <w:tab/>
            <w:t>19</w:t>
          </w:r>
        </w:p>
        <w:p>
          <w:pPr>
            <w:pStyle w:val="TOC1"/>
            <w:tabs>
              <w:tab w:pos="9611" w:val="right" w:leader="dot"/>
            </w:tabs>
            <w:spacing w:before="140"/>
          </w:pPr>
          <w:hyperlink w:history="true" w:anchor="_TOC_250022">
            <w:r>
              <w:rPr/>
              <w:t>Results</w:t>
              <w:tab/>
              <w:t>21</w:t>
            </w:r>
          </w:hyperlink>
        </w:p>
        <w:p>
          <w:pPr>
            <w:pStyle w:val="TOC2"/>
            <w:tabs>
              <w:tab w:pos="9611" w:val="right" w:leader="dot"/>
            </w:tabs>
            <w:spacing w:before="141"/>
          </w:pPr>
          <w:hyperlink w:history="true" w:anchor="_TOC_250021">
            <w:r>
              <w:rPr/>
              <w:t>Pilot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21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20">
            <w:r>
              <w:rPr/>
              <w:t>Neem</w:t>
              <w:tab/>
              <w:t>22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19">
            <w:r>
              <w:rPr/>
              <w:t>Mango</w:t>
              <w:tab/>
              <w:t>22</w:t>
            </w:r>
          </w:hyperlink>
        </w:p>
        <w:p>
          <w:pPr>
            <w:pStyle w:val="TOC2"/>
            <w:tabs>
              <w:tab w:pos="9611" w:val="right" w:leader="dot"/>
            </w:tabs>
            <w:spacing w:before="141"/>
          </w:pPr>
          <w:hyperlink w:history="true" w:anchor="_TOC_250018">
            <w:r>
              <w:rPr/>
              <w:t>Ginger</w:t>
              <w:tab/>
              <w:t>23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17">
            <w:r>
              <w:rPr/>
              <w:t>Eucalyptus</w:t>
              <w:tab/>
              <w:t>23</w:t>
            </w:r>
          </w:hyperlink>
        </w:p>
        <w:p>
          <w:pPr>
            <w:pStyle w:val="TOC2"/>
            <w:tabs>
              <w:tab w:pos="9611" w:val="right" w:leader="dot"/>
            </w:tabs>
            <w:spacing w:before="141"/>
          </w:pPr>
          <w:hyperlink w:history="true" w:anchor="_TOC_250016">
            <w:r>
              <w:rPr/>
              <w:t>Agave</w:t>
              <w:tab/>
              <w:t>24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15">
            <w:r>
              <w:rPr/>
              <w:t>Banana</w:t>
              <w:tab/>
              <w:t>24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14">
            <w:r>
              <w:rPr/>
              <w:t>Control</w:t>
              <w:tab/>
              <w:t>25</w:t>
            </w:r>
          </w:hyperlink>
        </w:p>
        <w:p>
          <w:pPr>
            <w:pStyle w:val="TOC1"/>
            <w:tabs>
              <w:tab w:pos="9611" w:val="right" w:leader="dot"/>
            </w:tabs>
          </w:pPr>
          <w:hyperlink w:history="true" w:anchor="_TOC_250013">
            <w:r>
              <w:rPr/>
              <w:t>Discussion</w:t>
              <w:tab/>
              <w:t>26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12">
            <w:r>
              <w:rPr/>
              <w:t>Result Summary</w:t>
              <w:tab/>
              <w:t>26</w:t>
            </w:r>
          </w:hyperlink>
        </w:p>
        <w:p>
          <w:pPr>
            <w:pStyle w:val="TOC2"/>
            <w:tabs>
              <w:tab w:pos="9611" w:val="right" w:leader="dot"/>
            </w:tabs>
            <w:spacing w:before="139"/>
          </w:pPr>
          <w:r>
            <w:rPr/>
            <w:t>Comparison</w:t>
          </w:r>
          <w:r>
            <w:rPr>
              <w:spacing w:val="-1"/>
            </w:rPr>
            <w:t> </w:t>
          </w:r>
          <w:r>
            <w:rPr/>
            <w:t>with Other</w:t>
          </w:r>
          <w:r>
            <w:rPr>
              <w:spacing w:val="-1"/>
            </w:rPr>
            <w:t> </w:t>
          </w:r>
          <w:r>
            <w:rPr/>
            <w:t>Studies</w:t>
            <w:tab/>
            <w:t>26</w:t>
          </w:r>
        </w:p>
        <w:p>
          <w:pPr>
            <w:pStyle w:val="TOC3"/>
            <w:tabs>
              <w:tab w:pos="9611" w:val="right" w:leader="dot"/>
            </w:tabs>
          </w:pPr>
          <w:r>
            <w:rPr/>
            <w:t>Agave</w:t>
            <w:tab/>
            <w:t>26</w:t>
          </w:r>
        </w:p>
        <w:p>
          <w:pPr>
            <w:pStyle w:val="TOC3"/>
            <w:tabs>
              <w:tab w:pos="9611" w:val="right" w:leader="dot"/>
            </w:tabs>
            <w:spacing w:before="141"/>
          </w:pPr>
          <w:hyperlink w:history="true" w:anchor="_TOC_250011">
            <w:r>
              <w:rPr/>
              <w:t>Ginger</w:t>
              <w:tab/>
              <w:t>26</w:t>
            </w:r>
          </w:hyperlink>
        </w:p>
        <w:p>
          <w:pPr>
            <w:pStyle w:val="TOC3"/>
            <w:tabs>
              <w:tab w:pos="9611" w:val="right" w:leader="dot"/>
            </w:tabs>
          </w:pPr>
          <w:hyperlink w:history="true" w:anchor="_TOC_250010">
            <w:r>
              <w:rPr/>
              <w:t>Banana</w:t>
              <w:tab/>
              <w:t>26</w:t>
            </w:r>
          </w:hyperlink>
        </w:p>
        <w:p>
          <w:pPr>
            <w:pStyle w:val="TOC3"/>
            <w:tabs>
              <w:tab w:pos="9611" w:val="right" w:leader="dot"/>
            </w:tabs>
          </w:pPr>
          <w:hyperlink w:history="true" w:anchor="_TOC_250009">
            <w:r>
              <w:rPr/>
              <w:t>Eucalyptus</w:t>
              <w:tab/>
              <w:t>26</w:t>
            </w:r>
          </w:hyperlink>
        </w:p>
        <w:p>
          <w:pPr>
            <w:pStyle w:val="TOC3"/>
            <w:tabs>
              <w:tab w:pos="9611" w:val="right" w:leader="dot"/>
            </w:tabs>
            <w:spacing w:before="141"/>
          </w:pPr>
          <w:hyperlink w:history="true" w:anchor="_TOC_250008">
            <w:r>
              <w:rPr/>
              <w:t>Neem</w:t>
              <w:tab/>
              <w:t>26</w:t>
            </w:r>
          </w:hyperlink>
        </w:p>
        <w:p>
          <w:pPr>
            <w:pStyle w:val="TOC3"/>
            <w:tabs>
              <w:tab w:pos="9611" w:val="right" w:leader="dot"/>
            </w:tabs>
          </w:pPr>
          <w:hyperlink w:history="true" w:anchor="_TOC_250007">
            <w:r>
              <w:rPr/>
              <w:t>Mango</w:t>
              <w:tab/>
              <w:t>27</w:t>
            </w:r>
          </w:hyperlink>
        </w:p>
        <w:p>
          <w:pPr>
            <w:pStyle w:val="TOC2"/>
            <w:tabs>
              <w:tab w:pos="9611" w:val="right" w:leader="dot"/>
            </w:tabs>
          </w:pPr>
          <w:hyperlink w:history="true" w:anchor="_TOC_250006">
            <w:r>
              <w:rPr/>
              <w:t>Problems</w:t>
            </w:r>
            <w:r>
              <w:rPr>
                <w:spacing w:val="-1"/>
              </w:rPr>
              <w:t> </w:t>
            </w:r>
            <w:r>
              <w:rPr/>
              <w:t>&amp; Limitations</w:t>
              <w:tab/>
              <w:t>27</w:t>
            </w:r>
          </w:hyperlink>
        </w:p>
        <w:p>
          <w:pPr>
            <w:pStyle w:val="TOC3"/>
            <w:tabs>
              <w:tab w:pos="9611" w:val="right" w:leader="dot"/>
            </w:tabs>
            <w:spacing w:before="141"/>
          </w:pPr>
          <w:r>
            <w:rPr/>
            <w:t>Way</w:t>
          </w:r>
          <w:r>
            <w:rPr>
              <w:spacing w:val="-5"/>
            </w:rPr>
            <w:t> </w:t>
          </w:r>
          <w:r>
            <w:rPr/>
            <w:t>Forward</w:t>
            <w:tab/>
            <w:t>27</w:t>
          </w:r>
        </w:p>
        <w:p>
          <w:pPr>
            <w:pStyle w:val="TOC1"/>
            <w:tabs>
              <w:tab w:pos="9611" w:val="right" w:leader="dot"/>
            </w:tabs>
            <w:spacing w:before="142"/>
          </w:pPr>
          <w:hyperlink w:history="true" w:anchor="_TOC_250005">
            <w:r>
              <w:rPr/>
              <w:t>Conclusion</w:t>
              <w:tab/>
              <w:t>28</w:t>
            </w:r>
          </w:hyperlink>
        </w:p>
        <w:p>
          <w:pPr>
            <w:pStyle w:val="TOC1"/>
            <w:tabs>
              <w:tab w:pos="9611" w:val="right" w:leader="dot"/>
            </w:tabs>
            <w:spacing w:before="139"/>
          </w:pPr>
          <w:hyperlink w:history="true" w:anchor="_TOC_250004">
            <w:r>
              <w:rPr/>
              <w:t>Appendices</w:t>
              <w:tab/>
              <w:t>29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727" w:val="left" w:leader="none"/>
              <w:tab w:pos="1728" w:val="left" w:leader="none"/>
              <w:tab w:pos="9611" w:val="right" w:leader="dot"/>
            </w:tabs>
            <w:spacing w:line="240" w:lineRule="auto" w:before="142" w:after="0"/>
            <w:ind w:left="1728" w:right="0" w:hanging="440"/>
            <w:jc w:val="left"/>
          </w:pPr>
          <w:hyperlink w:history="true" w:anchor="_TOC_250003">
            <w:r>
              <w:rPr/>
              <w:t>Cold</w:t>
            </w:r>
            <w:r>
              <w:rPr>
                <w:spacing w:val="-1"/>
              </w:rPr>
              <w:t> </w:t>
            </w:r>
            <w:r>
              <w:rPr/>
              <w:t>Aqueous Extraction</w:t>
              <w:tab/>
              <w:t>29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727" w:val="left" w:leader="none"/>
              <w:tab w:pos="1728" w:val="left" w:leader="none"/>
              <w:tab w:pos="9611" w:val="right" w:leader="dot"/>
            </w:tabs>
            <w:spacing w:line="240" w:lineRule="auto" w:before="141" w:after="0"/>
            <w:ind w:left="1728" w:right="0" w:hanging="440"/>
            <w:jc w:val="left"/>
          </w:pPr>
          <w:hyperlink w:history="true" w:anchor="_TOC_250002">
            <w:r>
              <w:rPr/>
              <w:t>Soxhlet</w:t>
            </w:r>
            <w:r>
              <w:rPr>
                <w:spacing w:val="-1"/>
              </w:rPr>
              <w:t> </w:t>
            </w:r>
            <w:r>
              <w:rPr/>
              <w:t>Extraction</w:t>
              <w:tab/>
              <w:t>30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727" w:val="left" w:leader="none"/>
              <w:tab w:pos="1728" w:val="left" w:leader="none"/>
              <w:tab w:pos="9611" w:val="right" w:leader="dot"/>
            </w:tabs>
            <w:spacing w:line="240" w:lineRule="auto" w:before="142" w:after="0"/>
            <w:ind w:left="1728" w:right="0" w:hanging="440"/>
            <w:jc w:val="left"/>
          </w:pPr>
          <w:hyperlink w:history="true" w:anchor="_TOC_250001">
            <w:r>
              <w:rPr/>
              <w:t>Hot</w:t>
            </w:r>
            <w:r>
              <w:rPr>
                <w:spacing w:val="-1"/>
              </w:rPr>
              <w:t> </w:t>
            </w:r>
            <w:r>
              <w:rPr/>
              <w:t>Aqueous Extraction</w:t>
              <w:tab/>
              <w:t>30</w:t>
            </w:r>
          </w:hyperlink>
        </w:p>
        <w:p>
          <w:pPr>
            <w:pStyle w:val="TOC1"/>
            <w:tabs>
              <w:tab w:pos="9611" w:val="right" w:leader="dot"/>
            </w:tabs>
          </w:pPr>
          <w:hyperlink w:history="true" w:anchor="_TOC_250000">
            <w:r>
              <w:rPr/>
              <w:t>Works Cited</w:t>
              <w:tab/>
              <w:t>31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1535" w:left="1200" w:right="460"/>
        </w:sectPr>
      </w:pPr>
    </w:p>
    <w:p>
      <w:pPr>
        <w:pStyle w:val="Heading1"/>
      </w:pPr>
      <w:bookmarkStart w:name="_TOC_250034" w:id="1"/>
      <w:r>
        <w:rPr/>
        <w:t>List</w:t>
      </w:r>
      <w:r>
        <w:rPr>
          <w:spacing w:val="-16"/>
        </w:rPr>
        <w:t> </w:t>
      </w:r>
      <w:r>
        <w:rPr/>
        <w:t>of</w:t>
      </w:r>
      <w:r>
        <w:rPr>
          <w:spacing w:val="-22"/>
        </w:rPr>
        <w:t> </w:t>
      </w:r>
      <w:bookmarkEnd w:id="1"/>
      <w:r>
        <w:rPr/>
        <w:t>Tables</w:t>
      </w:r>
    </w:p>
    <w:p>
      <w:pPr>
        <w:pStyle w:val="BodyText"/>
        <w:tabs>
          <w:tab w:pos="9371" w:val="left" w:leader="dot"/>
        </w:tabs>
        <w:spacing w:before="277"/>
        <w:ind w:left="1067"/>
      </w:pPr>
      <w:r>
        <w:rPr/>
        <w:t>Table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Pilot</w:t>
      </w:r>
      <w:r>
        <w:rPr>
          <w:spacing w:val="-1"/>
        </w:rPr>
        <w:t> </w:t>
      </w:r>
      <w:r>
        <w:rPr/>
        <w:t>Test</w:t>
        <w:tab/>
        <w:t>21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0"/>
      </w:pPr>
      <w:bookmarkStart w:name="_TOC_250033" w:id="2"/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Figures</w:t>
      </w:r>
    </w:p>
    <w:p>
      <w:pPr>
        <w:pStyle w:val="BodyText"/>
        <w:tabs>
          <w:tab w:pos="9491" w:val="left" w:leader="dot"/>
        </w:tabs>
        <w:spacing w:before="277"/>
        <w:ind w:left="1067"/>
      </w:pPr>
      <w:r>
        <w:rPr/>
        <w:t>Figure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Ginger</w:t>
      </w:r>
      <w:r>
        <w:rPr>
          <w:spacing w:val="-2"/>
        </w:rPr>
        <w:t> </w:t>
      </w:r>
      <w:r>
        <w:rPr/>
        <w:t>root</w:t>
        <w:tab/>
        <w:t>7</w:t>
      </w:r>
    </w:p>
    <w:p>
      <w:pPr>
        <w:pStyle w:val="BodyText"/>
        <w:tabs>
          <w:tab w:pos="9491" w:val="left" w:leader="dot"/>
        </w:tabs>
        <w:spacing w:before="136"/>
        <w:ind w:left="1067"/>
      </w:pPr>
      <w:r>
        <w:rPr/>
        <w:t>Figure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Agave</w:t>
      </w:r>
      <w:r>
        <w:rPr>
          <w:spacing w:val="-2"/>
        </w:rPr>
        <w:t> </w:t>
      </w:r>
      <w:r>
        <w:rPr/>
        <w:t>plant</w:t>
        <w:tab/>
        <w:t>8</w:t>
      </w:r>
    </w:p>
    <w:p>
      <w:pPr>
        <w:pStyle w:val="BodyText"/>
        <w:tabs>
          <w:tab w:pos="9491" w:val="left" w:leader="dot"/>
        </w:tabs>
        <w:spacing w:before="140"/>
        <w:ind w:left="1067"/>
      </w:pPr>
      <w:r>
        <w:rPr/>
        <w:t>Figure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/>
        <w:t>Banana</w:t>
      </w:r>
      <w:r>
        <w:rPr>
          <w:spacing w:val="-2"/>
        </w:rPr>
        <w:t> </w:t>
      </w:r>
      <w:r>
        <w:rPr/>
        <w:t>tree</w:t>
        <w:tab/>
        <w:t>9</w:t>
      </w:r>
    </w:p>
    <w:p>
      <w:pPr>
        <w:pStyle w:val="BodyText"/>
        <w:tabs>
          <w:tab w:pos="9371" w:val="left" w:leader="dot"/>
        </w:tabs>
        <w:spacing w:before="136"/>
        <w:ind w:left="1067"/>
      </w:pPr>
      <w:r>
        <w:rPr/>
        <w:t>Figure</w:t>
      </w:r>
      <w:r>
        <w:rPr>
          <w:spacing w:val="-3"/>
        </w:rPr>
        <w:t> </w:t>
      </w:r>
      <w:r>
        <w:rPr/>
        <w:t>4</w:t>
      </w:r>
      <w:r>
        <w:rPr>
          <w:spacing w:val="-1"/>
        </w:rPr>
        <w:t> </w:t>
      </w:r>
      <w:r>
        <w:rPr/>
        <w:t>Mango</w:t>
      </w:r>
      <w:r>
        <w:rPr>
          <w:spacing w:val="-1"/>
        </w:rPr>
        <w:t> </w:t>
      </w:r>
      <w:r>
        <w:rPr/>
        <w:t>tree</w:t>
        <w:tab/>
        <w:t>10</w:t>
      </w:r>
    </w:p>
    <w:p>
      <w:pPr>
        <w:pStyle w:val="BodyText"/>
        <w:tabs>
          <w:tab w:pos="9371" w:val="left" w:leader="dot"/>
        </w:tabs>
        <w:spacing w:before="140"/>
        <w:ind w:left="1067"/>
      </w:pPr>
      <w:r>
        <w:rPr/>
        <w:t>Figure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Soxhlet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equipment</w:t>
        <w:tab/>
        <w:t>15</w:t>
      </w:r>
    </w:p>
    <w:p>
      <w:pPr>
        <w:pStyle w:val="BodyText"/>
        <w:tabs>
          <w:tab w:pos="9371" w:val="left" w:leader="dot"/>
        </w:tabs>
        <w:spacing w:before="137"/>
        <w:ind w:left="1067"/>
      </w:pPr>
      <w:r>
        <w:rPr/>
        <w:t>Figure</w:t>
      </w:r>
      <w:r>
        <w:rPr>
          <w:spacing w:val="-2"/>
        </w:rPr>
        <w:t> </w:t>
      </w:r>
      <w:r>
        <w:rPr/>
        <w:t>6 Plant</w:t>
      </w:r>
      <w:r>
        <w:rPr>
          <w:spacing w:val="-1"/>
        </w:rPr>
        <w:t> </w:t>
      </w:r>
      <w:r>
        <w:rPr/>
        <w:t>extracts being</w:t>
      </w:r>
      <w:r>
        <w:rPr>
          <w:spacing w:val="-4"/>
        </w:rPr>
        <w:t> </w:t>
      </w:r>
      <w:r>
        <w:rPr/>
        <w:t>boiled 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heating</w:t>
      </w:r>
      <w:r>
        <w:rPr>
          <w:spacing w:val="-4"/>
        </w:rPr>
        <w:t> </w:t>
      </w:r>
      <w:r>
        <w:rPr/>
        <w:t>mantle</w:t>
        <w:tab/>
        <w:t>17</w:t>
      </w:r>
    </w:p>
    <w:p>
      <w:pPr>
        <w:pStyle w:val="BodyText"/>
        <w:tabs>
          <w:tab w:pos="9371" w:val="left" w:leader="dot"/>
        </w:tabs>
        <w:spacing w:before="139"/>
        <w:ind w:left="1067"/>
      </w:pPr>
      <w:r>
        <w:rPr/>
        <w:t>Figure</w:t>
      </w:r>
      <w:r>
        <w:rPr>
          <w:spacing w:val="-3"/>
        </w:rPr>
        <w:t> </w:t>
      </w:r>
      <w:r>
        <w:rPr/>
        <w:t>7</w:t>
      </w:r>
      <w:r>
        <w:rPr>
          <w:spacing w:val="-2"/>
        </w:rPr>
        <w:t> </w:t>
      </w:r>
      <w:r>
        <w:rPr/>
        <w:t>Nitrocellulose</w:t>
      </w:r>
      <w:r>
        <w:rPr>
          <w:spacing w:val="-2"/>
        </w:rPr>
        <w:t> </w:t>
      </w:r>
      <w:r>
        <w:rPr/>
        <w:t>filtration</w:t>
      </w:r>
      <w:r>
        <w:rPr>
          <w:spacing w:val="-2"/>
        </w:rPr>
        <w:t> </w:t>
      </w:r>
      <w:r>
        <w:rPr/>
        <w:t>apparautus</w:t>
        <w:tab/>
        <w:t>18</w:t>
      </w:r>
    </w:p>
    <w:p>
      <w:pPr>
        <w:pStyle w:val="BodyText"/>
        <w:tabs>
          <w:tab w:pos="9371" w:val="left" w:leader="dot"/>
        </w:tabs>
        <w:spacing w:before="137"/>
        <w:ind w:left="1067"/>
      </w:pPr>
      <w:r>
        <w:rPr/>
        <w:t>Figure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Agar</w:t>
      </w:r>
      <w:r>
        <w:rPr>
          <w:spacing w:val="-2"/>
        </w:rPr>
        <w:t> </w:t>
      </w:r>
      <w:r>
        <w:rPr/>
        <w:t>plates</w:t>
      </w:r>
      <w:r>
        <w:rPr>
          <w:spacing w:val="-1"/>
        </w:rPr>
        <w:t> </w:t>
      </w:r>
      <w:r>
        <w:rPr/>
        <w:t>poured</w:t>
      </w:r>
      <w:r>
        <w:rPr>
          <w:spacing w:val="-1"/>
        </w:rPr>
        <w:t> </w:t>
      </w:r>
      <w:r>
        <w:rPr/>
        <w:t>under a</w:t>
      </w:r>
      <w:r>
        <w:rPr>
          <w:spacing w:val="-2"/>
        </w:rPr>
        <w:t> </w:t>
      </w:r>
      <w:r>
        <w:rPr/>
        <w:t>BSC</w:t>
        <w:tab/>
        <w:t>19</w:t>
      </w:r>
    </w:p>
    <w:p>
      <w:pPr>
        <w:pStyle w:val="BodyText"/>
        <w:tabs>
          <w:tab w:pos="9371" w:val="left" w:leader="dot"/>
        </w:tabs>
        <w:spacing w:before="139"/>
        <w:ind w:left="1067"/>
      </w:pPr>
      <w:r>
        <w:rPr/>
        <w:t>Figure</w:t>
      </w:r>
      <w:r>
        <w:rPr>
          <w:spacing w:val="-2"/>
        </w:rPr>
        <w:t> </w:t>
      </w:r>
      <w:r>
        <w:rPr/>
        <w:t>9</w:t>
      </w:r>
      <w:r>
        <w:rPr>
          <w:spacing w:val="1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left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grow</w:t>
      </w:r>
      <w:r>
        <w:rPr>
          <w:spacing w:val="-2"/>
        </w:rPr>
        <w:t> </w:t>
      </w:r>
      <w:r>
        <w:rPr/>
        <w:t>overnight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tube</w:t>
      </w:r>
      <w:r>
        <w:rPr>
          <w:spacing w:val="-2"/>
        </w:rPr>
        <w:t> </w:t>
      </w:r>
      <w:r>
        <w:rPr/>
        <w:t>rotator</w:t>
        <w:tab/>
        <w:t>19</w:t>
      </w:r>
    </w:p>
    <w:p>
      <w:pPr>
        <w:pStyle w:val="BodyText"/>
        <w:spacing w:before="137"/>
        <w:ind w:left="1067"/>
      </w:pPr>
      <w:r>
        <w:rPr/>
        <w:t>Figure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Mueller-Hinton</w:t>
      </w:r>
      <w:r>
        <w:rPr>
          <w:spacing w:val="-1"/>
        </w:rPr>
        <w:t> </w:t>
      </w:r>
      <w:r>
        <w:rPr/>
        <w:t>agar</w:t>
      </w:r>
      <w:r>
        <w:rPr>
          <w:spacing w:val="-2"/>
        </w:rPr>
        <w:t> </w:t>
      </w:r>
      <w:r>
        <w:rPr/>
        <w:t>plate</w:t>
      </w:r>
      <w:r>
        <w:rPr>
          <w:spacing w:val="-2"/>
        </w:rPr>
        <w:t> </w:t>
      </w:r>
      <w:r>
        <w:rPr/>
        <w:t>inoculated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aureus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various</w:t>
      </w:r>
    </w:p>
    <w:p>
      <w:pPr>
        <w:pStyle w:val="BodyText"/>
        <w:tabs>
          <w:tab w:pos="9371" w:val="left" w:leader="dot"/>
        </w:tabs>
        <w:spacing w:before="139"/>
        <w:ind w:left="1067"/>
      </w:pPr>
      <w:r>
        <w:rPr/>
        <w:t>antibiotics</w:t>
        <w:tab/>
        <w:t>20</w:t>
      </w:r>
    </w:p>
    <w:p>
      <w:pPr>
        <w:pStyle w:val="BodyText"/>
        <w:tabs>
          <w:tab w:pos="9371" w:val="left" w:leader="dot"/>
        </w:tabs>
        <w:spacing w:before="137"/>
        <w:ind w:left="1067"/>
      </w:pPr>
      <w:r>
        <w:rPr/>
        <w:t>Figure</w:t>
      </w:r>
      <w:r>
        <w:rPr>
          <w:spacing w:val="-3"/>
        </w:rPr>
        <w:t> </w:t>
      </w:r>
      <w:r>
        <w:rPr/>
        <w:t>11</w:t>
      </w:r>
      <w:r>
        <w:rPr>
          <w:spacing w:val="1"/>
        </w:rPr>
        <w:t> </w:t>
      </w:r>
      <w:r>
        <w:rPr/>
        <w:t>"Brown</w:t>
      </w:r>
      <w:r>
        <w:rPr>
          <w:spacing w:val="-1"/>
        </w:rPr>
        <w:t> </w:t>
      </w:r>
      <w:r>
        <w:rPr/>
        <w:t>zone"</w:t>
        <w:tab/>
        <w:t>27</w:t>
      </w:r>
    </w:p>
    <w:p>
      <w:pPr>
        <w:tabs>
          <w:tab w:pos="9391" w:val="left" w:leader="dot"/>
        </w:tabs>
        <w:spacing w:before="138"/>
        <w:ind w:left="1067" w:right="0" w:firstLine="0"/>
        <w:jc w:val="left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12</w:t>
      </w:r>
      <w:r>
        <w:rPr>
          <w:spacing w:val="-1"/>
          <w:sz w:val="22"/>
        </w:rPr>
        <w:t> </w:t>
      </w:r>
      <w:r>
        <w:rPr>
          <w:sz w:val="22"/>
        </w:rPr>
        <w:t>Bacterial</w:t>
      </w:r>
      <w:r>
        <w:rPr>
          <w:spacing w:val="-3"/>
          <w:sz w:val="22"/>
        </w:rPr>
        <w:t> </w:t>
      </w:r>
      <w:r>
        <w:rPr>
          <w:sz w:val="22"/>
        </w:rPr>
        <w:t>contamination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control</w:t>
        <w:tab/>
        <w:t>28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Heading1"/>
        <w:spacing w:before="100"/>
      </w:pPr>
      <w:bookmarkStart w:name="_TOC_250032" w:id="3"/>
      <w:bookmarkEnd w:id="3"/>
      <w:r>
        <w:rPr/>
        <w:t>Introduction</w:t>
      </w:r>
    </w:p>
    <w:p>
      <w:pPr>
        <w:pStyle w:val="BodyText"/>
        <w:spacing w:line="480" w:lineRule="auto" w:before="272"/>
        <w:ind w:left="1067" w:right="978"/>
      </w:pPr>
      <w:r>
        <w:rPr/>
        <w:t>There has been a rise in antibiotic resistant bacteria over the last decade. This is</w:t>
      </w:r>
      <w:r>
        <w:rPr>
          <w:spacing w:val="1"/>
        </w:rPr>
        <w:t> </w:t>
      </w:r>
      <w:r>
        <w:rPr/>
        <w:t>mainly due to the mainstream misuse of them. What’s more is that these strains of</w:t>
      </w:r>
      <w:r>
        <w:rPr>
          <w:spacing w:val="1"/>
        </w:rPr>
        <w:t> </w:t>
      </w:r>
      <w:r>
        <w:rPr/>
        <w:t>bacteria are found where the most vulnerable people in communities are, hospitals</w:t>
      </w:r>
      <w:r>
        <w:rPr>
          <w:spacing w:val="1"/>
        </w:rPr>
        <w:t> </w:t>
      </w:r>
      <w:r>
        <w:rPr/>
        <w:t>(Wilson, et al. 2011). The combination of weak host defenses and drug-resistant</w:t>
      </w:r>
      <w:r>
        <w:rPr>
          <w:spacing w:val="1"/>
        </w:rPr>
        <w:t> </w:t>
      </w:r>
      <w:r>
        <w:rPr/>
        <w:t>bacteria has led scientists to explore new options in antimicrobial therapy. One of</w:t>
      </w:r>
      <w:r>
        <w:rPr>
          <w:spacing w:val="1"/>
        </w:rPr>
        <w:t> </w:t>
      </w:r>
      <w:r>
        <w:rPr/>
        <w:t>these options is the plant kingdom. For millennia, plants have been used and</w:t>
      </w:r>
      <w:r>
        <w:rPr>
          <w:spacing w:val="1"/>
        </w:rPr>
        <w:t> </w:t>
      </w:r>
      <w:r>
        <w:rPr/>
        <w:t>marketed in one way or the other for a perceived ability to cure diseases. In fact,</w:t>
      </w:r>
      <w:r>
        <w:rPr>
          <w:spacing w:val="1"/>
        </w:rPr>
        <w:t> </w:t>
      </w:r>
      <w:r>
        <w:rPr/>
        <w:t>60,000 years ago, a plant called hollyhock was used for medicine by Neanderthals</w:t>
      </w:r>
      <w:r>
        <w:rPr>
          <w:spacing w:val="1"/>
        </w:rPr>
        <w:t> </w:t>
      </w:r>
      <w:r>
        <w:rPr/>
        <w:t>living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present-day</w:t>
      </w:r>
      <w:r>
        <w:rPr>
          <w:spacing w:val="-5"/>
        </w:rPr>
        <w:t> </w:t>
      </w:r>
      <w:r>
        <w:rPr/>
        <w:t>Iraq</w:t>
      </w:r>
      <w:r>
        <w:rPr>
          <w:spacing w:val="1"/>
        </w:rPr>
        <w:t> </w:t>
      </w:r>
      <w:r>
        <w:rPr/>
        <w:t>(Cowan</w:t>
      </w:r>
      <w:r>
        <w:rPr>
          <w:spacing w:val="-2"/>
        </w:rPr>
        <w:t> </w:t>
      </w:r>
      <w:r>
        <w:rPr/>
        <w:t>1999).</w:t>
      </w:r>
      <w:r>
        <w:rPr>
          <w:spacing w:val="-1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substantial</w:t>
      </w:r>
      <w:r>
        <w:rPr>
          <w:spacing w:val="-1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has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investigation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antibacterial</w:t>
      </w:r>
      <w:r>
        <w:rPr>
          <w:spacing w:val="-1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plants.</w:t>
      </w:r>
    </w:p>
    <w:p>
      <w:pPr>
        <w:pStyle w:val="BodyText"/>
        <w:spacing w:line="482" w:lineRule="auto" w:before="202"/>
        <w:ind w:left="1067" w:right="1405"/>
      </w:pPr>
      <w:r>
        <w:rPr/>
        <w:t>Plants have many advantages. They are abundant, sustainable, and it is relatively</w:t>
      </w:r>
      <w:r>
        <w:rPr>
          <w:spacing w:val="-57"/>
        </w:rPr>
        <w:t> </w:t>
      </w:r>
      <w:r>
        <w:rPr/>
        <w:t>easy</w:t>
      </w:r>
      <w:r>
        <w:rPr>
          <w:spacing w:val="-6"/>
        </w:rPr>
        <w:t> </w:t>
      </w:r>
      <w:r>
        <w:rPr/>
        <w:t>and inexpensive</w:t>
      </w:r>
      <w:r>
        <w:rPr>
          <w:spacing w:val="-1"/>
        </w:rPr>
        <w:t> </w:t>
      </w:r>
      <w:r>
        <w:rPr/>
        <w:t>to extract potentially</w:t>
      </w:r>
      <w:r>
        <w:rPr>
          <w:spacing w:val="-5"/>
        </w:rPr>
        <w:t> </w:t>
      </w:r>
      <w:r>
        <w:rPr/>
        <w:t>active</w:t>
      </w:r>
      <w:r>
        <w:rPr>
          <w:spacing w:val="1"/>
        </w:rPr>
        <w:t> </w:t>
      </w:r>
      <w:r>
        <w:rPr/>
        <w:t>compounds from them.</w:t>
      </w:r>
    </w:p>
    <w:p>
      <w:pPr>
        <w:pStyle w:val="BodyText"/>
        <w:spacing w:line="480" w:lineRule="auto" w:before="194"/>
        <w:ind w:left="1067" w:right="985"/>
      </w:pPr>
      <w:r>
        <w:rPr/>
        <w:t>By broad definition an antimicrobial can be said to be any substance that antagonizes</w:t>
      </w:r>
      <w:r>
        <w:rPr>
          <w:spacing w:val="-57"/>
        </w:rPr>
        <w:t> </w:t>
      </w:r>
      <w:r>
        <w:rPr/>
        <w:t>the proliferation of microbes. “Microbe” is a general term which includes various</w:t>
      </w:r>
      <w:r>
        <w:rPr>
          <w:spacing w:val="1"/>
        </w:rPr>
        <w:t> </w:t>
      </w:r>
      <w:r>
        <w:rPr/>
        <w:t>viruses, bacteria, fungi, and protozoan parasites – which may not necessarily be</w:t>
      </w:r>
      <w:r>
        <w:rPr>
          <w:spacing w:val="1"/>
        </w:rPr>
        <w:t> </w:t>
      </w:r>
      <w:r>
        <w:rPr/>
        <w:t>harmful to humans. A more accurate term to describe harmful microbes is</w:t>
      </w:r>
      <w:r>
        <w:rPr>
          <w:spacing w:val="1"/>
        </w:rPr>
        <w:t> </w:t>
      </w:r>
      <w:r>
        <w:rPr/>
        <w:t>“pathogen”. However, it is common knowledge that antiviral, antifungal,</w:t>
      </w:r>
      <w:r>
        <w:rPr>
          <w:spacing w:val="1"/>
        </w:rPr>
        <w:t> </w:t>
      </w:r>
      <w:r>
        <w:rPr/>
        <w:t>antibacterial and antiparasitic drugs are targeted at the harmful microbes. With that</w:t>
      </w:r>
      <w:r>
        <w:rPr>
          <w:spacing w:val="1"/>
        </w:rPr>
        <w:t> </w:t>
      </w:r>
      <w:r>
        <w:rPr/>
        <w:t>said, the antibacterial properties of different plants studied in this paper focuses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harmful pathogenic</w:t>
      </w:r>
      <w:r>
        <w:rPr>
          <w:spacing w:val="-1"/>
        </w:rPr>
        <w:t> </w:t>
      </w:r>
      <w:r>
        <w:rPr/>
        <w:t>bacteria.</w:t>
      </w:r>
    </w:p>
    <w:p>
      <w:pPr>
        <w:pStyle w:val="BodyText"/>
        <w:spacing w:line="480" w:lineRule="auto"/>
        <w:ind w:left="1067" w:right="1111"/>
      </w:pPr>
      <w:r>
        <w:rPr/>
        <w:t>The aim of this study was to discover plant species with novel antibacterial activity.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this,</w:t>
      </w:r>
      <w:r>
        <w:rPr>
          <w:spacing w:val="-1"/>
        </w:rPr>
        <w:t> </w:t>
      </w:r>
      <w:r>
        <w:rPr/>
        <w:t>locally</w:t>
      </w:r>
      <w:r>
        <w:rPr>
          <w:spacing w:val="-5"/>
        </w:rPr>
        <w:t> </w:t>
      </w:r>
      <w:r>
        <w:rPr/>
        <w:t>found</w:t>
      </w:r>
      <w:r>
        <w:rPr>
          <w:spacing w:val="-1"/>
        </w:rPr>
        <w:t> </w:t>
      </w:r>
      <w:r>
        <w:rPr/>
        <w:t>plants were acquired, a</w:t>
      </w:r>
      <w:r>
        <w:rPr>
          <w:spacing w:val="-2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methods were</w:t>
      </w:r>
      <w:r>
        <w:rPr>
          <w:spacing w:val="-2"/>
        </w:rPr>
        <w:t> </w:t>
      </w:r>
      <w:r>
        <w:rPr/>
        <w:t>used</w:t>
      </w:r>
    </w:p>
    <w:p>
      <w:pPr>
        <w:spacing w:after="0" w:line="480" w:lineRule="auto"/>
        <w:sectPr>
          <w:footerReference w:type="default" r:id="rId6"/>
          <w:pgSz w:w="11910" w:h="16840"/>
          <w:pgMar w:footer="0" w:header="0" w:top="1600" w:bottom="280" w:left="1200" w:right="460"/>
        </w:sectPr>
      </w:pPr>
    </w:p>
    <w:p>
      <w:pPr>
        <w:pStyle w:val="BodyText"/>
        <w:spacing w:line="482" w:lineRule="auto" w:before="93"/>
        <w:ind w:left="1067" w:right="1066"/>
      </w:pPr>
      <w:r>
        <w:rPr/>
        <w:t>to extract their chemical contents, and possible antibacterial activity was determined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testing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 extracts against ten bacterial species.</w:t>
      </w:r>
    </w:p>
    <w:p>
      <w:pPr>
        <w:pStyle w:val="BodyText"/>
        <w:spacing w:line="480" w:lineRule="auto" w:before="194"/>
        <w:ind w:left="1067" w:right="1124"/>
      </w:pPr>
      <w:r>
        <w:rPr/>
        <w:t>Plants have coevolved with other organisms in their environments. Consequently, it</w:t>
      </w:r>
      <w:r>
        <w:rPr>
          <w:spacing w:val="-57"/>
        </w:rPr>
        <w:t> </w:t>
      </w:r>
      <w:r>
        <w:rPr/>
        <w:t>is proper to say that they must have developed mechanisms to protect themselves</w:t>
      </w:r>
      <w:r>
        <w:rPr>
          <w:spacing w:val="1"/>
        </w:rPr>
        <w:t> </w:t>
      </w:r>
      <w:r>
        <w:rPr/>
        <w:t>from bacterial infection after an insect or animal has fed on their leaves. If this</w:t>
      </w:r>
      <w:r>
        <w:rPr>
          <w:spacing w:val="1"/>
        </w:rPr>
        <w:t> </w:t>
      </w:r>
      <w:r>
        <w:rPr/>
        <w:t>bioactive mechanism is chemical in nature, these same chemicals can be extracted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used directly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pathogenic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opportunistic</w:t>
      </w:r>
      <w:r>
        <w:rPr>
          <w:spacing w:val="-1"/>
        </w:rPr>
        <w:t> </w:t>
      </w:r>
      <w:r>
        <w:rPr/>
        <w:t>bacteria and have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effect.</w:t>
      </w:r>
    </w:p>
    <w:p>
      <w:pPr>
        <w:pStyle w:val="BodyText"/>
        <w:spacing w:line="482" w:lineRule="auto"/>
        <w:ind w:left="1067" w:right="2084"/>
      </w:pPr>
      <w:r>
        <w:rPr/>
        <w:t>Therefore, the hypothesis for this study was that: Some plant extracts will</w:t>
      </w:r>
      <w:r>
        <w:rPr>
          <w:spacing w:val="-57"/>
        </w:rPr>
        <w:t> </w:t>
      </w:r>
      <w:r>
        <w:rPr/>
        <w:t>demonstrate</w:t>
      </w:r>
      <w:r>
        <w:rPr>
          <w:spacing w:val="-2"/>
        </w:rPr>
        <w:t> </w:t>
      </w:r>
      <w:r>
        <w:rPr/>
        <w:t>significant antimicrobial activity.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05"/>
      </w:pPr>
      <w:bookmarkStart w:name="_TOC_250031" w:id="4"/>
      <w:r>
        <w:rPr/>
        <w:t>Literature</w:t>
      </w:r>
      <w:r>
        <w:rPr>
          <w:spacing w:val="-8"/>
        </w:rPr>
        <w:t> </w:t>
      </w:r>
      <w:bookmarkEnd w:id="4"/>
      <w:r>
        <w:rPr/>
        <w:t>Review</w:t>
      </w:r>
    </w:p>
    <w:p>
      <w:pPr>
        <w:pStyle w:val="Heading2"/>
        <w:spacing w:before="283"/>
      </w:pPr>
      <w:bookmarkStart w:name="_TOC_250030" w:id="5"/>
      <w:r>
        <w:rPr>
          <w:color w:val="4E81BD"/>
        </w:rPr>
        <w:t>Antimicrobial</w:t>
      </w:r>
      <w:r>
        <w:rPr>
          <w:color w:val="4E81BD"/>
          <w:spacing w:val="-8"/>
        </w:rPr>
        <w:t> </w:t>
      </w:r>
      <w:bookmarkEnd w:id="5"/>
      <w:r>
        <w:rPr>
          <w:color w:val="4E81BD"/>
        </w:rPr>
        <w:t>Compounds</w:t>
      </w:r>
    </w:p>
    <w:p>
      <w:pPr>
        <w:pStyle w:val="BodyText"/>
        <w:spacing w:line="480" w:lineRule="auto" w:before="37"/>
        <w:ind w:left="1067" w:right="1251"/>
      </w:pPr>
      <w:r>
        <w:rPr/>
        <w:t>All antibacterial compounds fall into either one of two categories. They are either</w:t>
      </w:r>
      <w:r>
        <w:rPr>
          <w:spacing w:val="1"/>
        </w:rPr>
        <w:t> </w:t>
      </w:r>
      <w:r>
        <w:rPr/>
        <w:t>bacteriocidal or bacteriostatic (Salyers and Whitt 2002). Bacteriocidal compounds</w:t>
      </w:r>
      <w:r>
        <w:rPr>
          <w:spacing w:val="-57"/>
        </w:rPr>
        <w:t> </w:t>
      </w:r>
      <w:r>
        <w:rPr/>
        <w:t>kill bacteria, while bacteriostatic compounds only stop or slow down their growth.</w:t>
      </w:r>
      <w:r>
        <w:rPr>
          <w:spacing w:val="-57"/>
        </w:rPr>
        <w:t> </w:t>
      </w:r>
      <w:r>
        <w:rPr/>
        <w:t>Bacteriostatic compounds can be very helpful in patients with healthy immune</w:t>
      </w:r>
      <w:r>
        <w:rPr>
          <w:spacing w:val="1"/>
        </w:rPr>
        <w:t> </w:t>
      </w:r>
      <w:r>
        <w:rPr/>
        <w:t>systems. Patients who are immunocompromised however, need to rely on a</w:t>
      </w:r>
      <w:r>
        <w:rPr>
          <w:spacing w:val="1"/>
        </w:rPr>
        <w:t> </w:t>
      </w:r>
      <w:r>
        <w:rPr/>
        <w:t>bacteriocidal</w:t>
      </w:r>
      <w:r>
        <w:rPr>
          <w:spacing w:val="-1"/>
        </w:rPr>
        <w:t> </w:t>
      </w:r>
      <w:r>
        <w:rPr/>
        <w:t>compound to enact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cure</w:t>
      </w:r>
      <w:r>
        <w:rPr>
          <w:spacing w:val="1"/>
        </w:rPr>
        <w:t> </w:t>
      </w:r>
      <w:r>
        <w:rPr/>
        <w:t>(Wilson, et</w:t>
      </w:r>
      <w:r>
        <w:rPr>
          <w:spacing w:val="-1"/>
        </w:rPr>
        <w:t> </w:t>
      </w:r>
      <w:r>
        <w:rPr/>
        <w:t>al. 2011).</w:t>
      </w:r>
    </w:p>
    <w:p>
      <w:pPr>
        <w:pStyle w:val="BodyText"/>
        <w:spacing w:line="480" w:lineRule="auto" w:before="200"/>
        <w:ind w:left="1067" w:right="1051"/>
      </w:pPr>
      <w:r>
        <w:rPr/>
        <w:t>What’s more, some antimicrobials do not have differential toxicity. Differential</w:t>
      </w:r>
      <w:r>
        <w:rPr>
          <w:spacing w:val="1"/>
        </w:rPr>
        <w:t> </w:t>
      </w:r>
      <w:r>
        <w:rPr/>
        <w:t>toxicity is an ideal state where the antimicrobial compound attacks bacterial cells</w:t>
      </w:r>
      <w:r>
        <w:rPr>
          <w:spacing w:val="1"/>
        </w:rPr>
        <w:t> </w:t>
      </w:r>
      <w:r>
        <w:rPr/>
        <w:t>without also attacking human cells (Wilson, et al. 2011). This is the cause of various</w:t>
      </w:r>
      <w:r>
        <w:rPr>
          <w:spacing w:val="-57"/>
        </w:rPr>
        <w:t> </w:t>
      </w:r>
      <w:r>
        <w:rPr/>
        <w:t>side</w:t>
      </w:r>
      <w:r>
        <w:rPr>
          <w:spacing w:val="-2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medication.</w:t>
      </w:r>
    </w:p>
    <w:p>
      <w:pPr>
        <w:spacing w:after="0" w:line="480" w:lineRule="auto"/>
        <w:sectPr>
          <w:footerReference w:type="default" r:id="rId7"/>
          <w:pgSz w:w="11910" w:h="16840"/>
          <w:pgMar w:footer="742" w:header="0" w:top="1600" w:bottom="940" w:left="1200" w:right="460"/>
          <w:pgNumType w:start="2"/>
        </w:sectPr>
      </w:pPr>
    </w:p>
    <w:p>
      <w:pPr>
        <w:pStyle w:val="Heading2"/>
      </w:pPr>
      <w:bookmarkStart w:name="_TOC_250029" w:id="6"/>
      <w:bookmarkEnd w:id="6"/>
      <w:r>
        <w:rPr>
          <w:color w:val="4E81BD"/>
        </w:rPr>
        <w:t>Bacteria</w:t>
      </w:r>
    </w:p>
    <w:p>
      <w:pPr>
        <w:spacing w:before="245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Klebsiella</w:t>
      </w:r>
      <w:r>
        <w:rPr>
          <w:rFonts w:ascii="Cambria"/>
          <w:b/>
          <w:i/>
          <w:color w:val="4E81BD"/>
          <w:spacing w:val="-4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pneumoniae</w:t>
      </w:r>
    </w:p>
    <w:p>
      <w:pPr>
        <w:pStyle w:val="BodyText"/>
        <w:spacing w:line="480" w:lineRule="auto" w:before="32"/>
        <w:ind w:left="1067" w:right="1024"/>
      </w:pPr>
      <w:r>
        <w:rPr>
          <w:i/>
        </w:rPr>
        <w:t>K. pneumoniae </w:t>
      </w:r>
      <w:r>
        <w:rPr/>
        <w:t>is a gram-negative species of bacteria. It is most commonly found in</w:t>
      </w:r>
      <w:r>
        <w:rPr>
          <w:spacing w:val="1"/>
        </w:rPr>
        <w:t> </w:t>
      </w:r>
      <w:r>
        <w:rPr/>
        <w:t>water, soil, and the human colon (Creighton University School of Medicine n.d.).</w:t>
      </w:r>
      <w:r>
        <w:rPr>
          <w:spacing w:val="1"/>
        </w:rPr>
        <w:t> </w:t>
      </w:r>
      <w:r>
        <w:rPr/>
        <w:t>Some of the diseases caused by </w:t>
      </w:r>
      <w:r>
        <w:rPr>
          <w:i/>
        </w:rPr>
        <w:t>K. pneumoniae </w:t>
      </w:r>
      <w:r>
        <w:rPr/>
        <w:t>include: pneumonia, hospital</w:t>
      </w:r>
      <w:r>
        <w:rPr>
          <w:spacing w:val="1"/>
        </w:rPr>
        <w:t> </w:t>
      </w:r>
      <w:r>
        <w:rPr/>
        <w:t>acquired urinary tract infections (UTIs) and sepsis. </w:t>
      </w:r>
      <w:r>
        <w:rPr>
          <w:i/>
        </w:rPr>
        <w:t>Klebsiella </w:t>
      </w:r>
      <w:r>
        <w:rPr/>
        <w:t>is said to release heat-</w:t>
      </w:r>
      <w:r>
        <w:rPr>
          <w:spacing w:val="-57"/>
        </w:rPr>
        <w:t> </w:t>
      </w:r>
      <w:r>
        <w:rPr/>
        <w:t>stable and heat-labile (HT and ST) enterotoxins in food (Food and Drug</w:t>
      </w:r>
      <w:r>
        <w:rPr>
          <w:spacing w:val="1"/>
        </w:rPr>
        <w:t> </w:t>
      </w:r>
      <w:r>
        <w:rPr/>
        <w:t>Administration 2012). Initial gastrointestinal infection with this pathogen can lead to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systemic</w:t>
      </w:r>
      <w:r>
        <w:rPr>
          <w:spacing w:val="-1"/>
        </w:rPr>
        <w:t> </w:t>
      </w:r>
      <w:r>
        <w:rPr/>
        <w:t>infection.</w:t>
      </w:r>
      <w:r>
        <w:rPr>
          <w:spacing w:val="-1"/>
        </w:rPr>
        <w:t> </w:t>
      </w:r>
      <w:r>
        <w:rPr>
          <w:i/>
        </w:rPr>
        <w:t>Klebsiella </w:t>
      </w:r>
      <w:r>
        <w:rPr/>
        <w:t>can be</w:t>
      </w:r>
      <w:r>
        <w:rPr>
          <w:spacing w:val="-2"/>
        </w:rPr>
        <w:t> </w:t>
      </w:r>
      <w:r>
        <w:rPr/>
        <w:t>found in unpasteurized milk.</w:t>
      </w:r>
    </w:p>
    <w:p>
      <w:pPr>
        <w:pStyle w:val="BodyText"/>
        <w:spacing w:line="480" w:lineRule="auto" w:before="199"/>
        <w:ind w:left="1067" w:right="1058"/>
      </w:pPr>
      <w:r>
        <w:rPr/>
        <w:t>Sources say that recent infectious outbreaks in intensive care units (ICUs) were</w:t>
      </w:r>
      <w:r>
        <w:rPr>
          <w:spacing w:val="1"/>
        </w:rPr>
        <w:t> </w:t>
      </w:r>
      <w:r>
        <w:rPr/>
        <w:t>caused by pathogens like </w:t>
      </w:r>
      <w:r>
        <w:rPr>
          <w:i/>
        </w:rPr>
        <w:t>Klebsiella pneumonia </w:t>
      </w:r>
      <w:r>
        <w:rPr/>
        <w:t>isolated from under the nails of ICU</w:t>
      </w:r>
      <w:r>
        <w:rPr>
          <w:spacing w:val="-57"/>
        </w:rPr>
        <w:t> </w:t>
      </w:r>
      <w:r>
        <w:rPr/>
        <w:t>personnel.</w:t>
      </w:r>
      <w:r>
        <w:rPr>
          <w:spacing w:val="-1"/>
        </w:rPr>
        <w:t> </w:t>
      </w:r>
      <w:r>
        <w:rPr/>
        <w:t>(Wilson, et al. 2011)</w:t>
      </w:r>
    </w:p>
    <w:p>
      <w:pPr>
        <w:spacing w:before="207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Pseudomonas</w:t>
      </w:r>
      <w:r>
        <w:rPr>
          <w:rFonts w:ascii="Cambria"/>
          <w:b/>
          <w:i/>
          <w:color w:val="4E81BD"/>
          <w:spacing w:val="-4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aeruginosa</w:t>
      </w:r>
    </w:p>
    <w:p>
      <w:pPr>
        <w:pStyle w:val="BodyText"/>
        <w:spacing w:line="480" w:lineRule="auto" w:before="32"/>
        <w:ind w:left="1067" w:right="1151"/>
      </w:pPr>
      <w:r>
        <w:rPr>
          <w:i/>
        </w:rPr>
        <w:t>Pseudomonas aeruginosa </w:t>
      </w:r>
      <w:r>
        <w:rPr/>
        <w:t>is a gram-negative species of bacteria. It is opportunistic,</w:t>
      </w:r>
      <w:r>
        <w:rPr>
          <w:spacing w:val="-57"/>
        </w:rPr>
        <w:t> </w:t>
      </w:r>
      <w:r>
        <w:rPr/>
        <w:t>soil and water borne; and usually causes nosocomial infections like burn wound</w:t>
      </w:r>
      <w:r>
        <w:rPr>
          <w:spacing w:val="1"/>
        </w:rPr>
        <w:t> </w:t>
      </w:r>
      <w:r>
        <w:rPr/>
        <w:t>infections,</w:t>
      </w:r>
      <w:r>
        <w:rPr>
          <w:spacing w:val="-1"/>
        </w:rPr>
        <w:t> </w:t>
      </w:r>
      <w:r>
        <w:rPr/>
        <w:t>sepsis, UTI, and endocarditis.</w:t>
      </w:r>
    </w:p>
    <w:p>
      <w:pPr>
        <w:pStyle w:val="BodyText"/>
        <w:spacing w:line="480" w:lineRule="auto" w:before="200"/>
        <w:ind w:left="1067" w:right="991"/>
      </w:pPr>
      <w:r>
        <w:rPr>
          <w:i/>
        </w:rPr>
        <w:t>Pseudomonas </w:t>
      </w:r>
      <w:r>
        <w:rPr/>
        <w:t>is also a cause for concern to the medical field because it is becoming</w:t>
      </w:r>
      <w:r>
        <w:rPr>
          <w:spacing w:val="1"/>
        </w:rPr>
        <w:t> </w:t>
      </w:r>
      <w:r>
        <w:rPr/>
        <w:t>increasingly hard to kill because of its ability to form biofilms. For example,</w:t>
      </w:r>
      <w:r>
        <w:rPr>
          <w:spacing w:val="1"/>
        </w:rPr>
        <w:t> </w:t>
      </w:r>
      <w:r>
        <w:rPr/>
        <w:t>according to Hoiby, et al. 2010, biofilm-growing mucoid strains of </w:t>
      </w:r>
      <w:r>
        <w:rPr>
          <w:i/>
        </w:rPr>
        <w:t>P. aeruginosa </w:t>
      </w:r>
      <w:r>
        <w:rPr/>
        <w:t>are</w:t>
      </w:r>
      <w:r>
        <w:rPr>
          <w:spacing w:val="-57"/>
        </w:rPr>
        <w:t> </w:t>
      </w:r>
      <w:r>
        <w:rPr/>
        <w:t>responsible for the chronic </w:t>
      </w:r>
      <w:r>
        <w:rPr>
          <w:i/>
        </w:rPr>
        <w:t>P. aeruginosa </w:t>
      </w:r>
      <w:r>
        <w:rPr/>
        <w:t>lung infection in cystic fibrosis patients.</w:t>
      </w:r>
      <w:r>
        <w:rPr>
          <w:spacing w:val="1"/>
        </w:rPr>
        <w:t> </w:t>
      </w:r>
      <w:r>
        <w:rPr/>
        <w:t>(Hoiby,</w:t>
      </w:r>
      <w:r>
        <w:rPr>
          <w:spacing w:val="1"/>
        </w:rPr>
        <w:t> </w:t>
      </w:r>
      <w:r>
        <w:rPr/>
        <w:t>et al. 2010)</w:t>
      </w:r>
    </w:p>
    <w:p>
      <w:pPr>
        <w:spacing w:before="207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Escherichia</w:t>
      </w:r>
      <w:r>
        <w:rPr>
          <w:rFonts w:ascii="Cambria"/>
          <w:b/>
          <w:i/>
          <w:color w:val="4E81BD"/>
          <w:spacing w:val="-4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coli</w:t>
      </w:r>
    </w:p>
    <w:p>
      <w:pPr>
        <w:pStyle w:val="BodyText"/>
        <w:spacing w:line="480" w:lineRule="auto" w:before="32"/>
        <w:ind w:left="1067" w:right="1011"/>
      </w:pPr>
      <w:r>
        <w:rPr>
          <w:i/>
        </w:rPr>
        <w:t>Escherichia coli </w:t>
      </w:r>
      <w:r>
        <w:rPr/>
        <w:t>are gram-negative bacteria.</w:t>
      </w:r>
      <w:r>
        <w:rPr>
          <w:spacing w:val="1"/>
        </w:rPr>
        <w:t> </w:t>
      </w:r>
      <w:r>
        <w:rPr/>
        <w:t>It is found as part of the normal flora in</w:t>
      </w:r>
      <w:r>
        <w:rPr>
          <w:spacing w:val="-57"/>
        </w:rPr>
        <w:t> </w:t>
      </w:r>
      <w:r>
        <w:rPr/>
        <w:t>human gastrointestinal and urinary tracts. Pathogenic E. coli cause many diseases</w:t>
      </w:r>
      <w:r>
        <w:rPr>
          <w:spacing w:val="1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severe</w:t>
      </w:r>
      <w:r>
        <w:rPr>
          <w:spacing w:val="-2"/>
        </w:rPr>
        <w:t> </w:t>
      </w:r>
      <w:r>
        <w:rPr/>
        <w:t>diarrhea,</w:t>
      </w:r>
      <w:r>
        <w:rPr>
          <w:spacing w:val="-1"/>
        </w:rPr>
        <w:t> </w:t>
      </w:r>
      <w:r>
        <w:rPr/>
        <w:t>neonatal</w:t>
      </w:r>
      <w:r>
        <w:rPr>
          <w:spacing w:val="-1"/>
        </w:rPr>
        <w:t> </w:t>
      </w:r>
      <w:r>
        <w:rPr/>
        <w:t>meningitis;</w:t>
      </w:r>
      <w:r>
        <w:rPr>
          <w:spacing w:val="-1"/>
        </w:rPr>
        <w:t> </w:t>
      </w:r>
      <w:r>
        <w:rPr/>
        <w:t>UTI,</w:t>
      </w:r>
      <w:r>
        <w:rPr>
          <w:spacing w:val="-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acquired</w:t>
      </w:r>
      <w:r>
        <w:rPr>
          <w:spacing w:val="-1"/>
        </w:rPr>
        <w:t> </w:t>
      </w:r>
      <w:r>
        <w:rPr/>
        <w:t>pneumonia,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93"/>
        <w:ind w:left="1067" w:right="1231"/>
      </w:pPr>
      <w:r>
        <w:rPr/>
        <w:t>and kidney failure. It is usually transmitted through the fecal- oral route, migration</w:t>
      </w:r>
      <w:r>
        <w:rPr>
          <w:spacing w:val="-57"/>
        </w:rPr>
        <w:t> </w:t>
      </w:r>
      <w:r>
        <w:rPr/>
        <w:t>through the urethra, colonization of catheters, or aspiration (Creighton University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n.d.).</w:t>
      </w:r>
    </w:p>
    <w:p>
      <w:pPr>
        <w:pStyle w:val="BodyText"/>
        <w:spacing w:before="200"/>
        <w:ind w:left="1067"/>
      </w:pPr>
      <w:r>
        <w:rPr/>
        <w:t>Most</w:t>
      </w:r>
      <w:r>
        <w:rPr>
          <w:spacing w:val="-2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E.coli</w:t>
      </w:r>
      <w:r>
        <w:rPr>
          <w:i/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pathogens.</w:t>
      </w:r>
      <w:r>
        <w:rPr>
          <w:spacing w:val="-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called enterohemorrhagic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67" w:right="1232"/>
      </w:pPr>
      <w:r>
        <w:rPr>
          <w:i/>
        </w:rPr>
        <w:t>E. coli </w:t>
      </w:r>
      <w:r>
        <w:rPr/>
        <w:t>(EHEC) produce Shiga toxin that is lethal to humans (Food and Drug</w:t>
      </w:r>
      <w:r>
        <w:rPr>
          <w:spacing w:val="1"/>
        </w:rPr>
        <w:t> </w:t>
      </w:r>
      <w:r>
        <w:rPr/>
        <w:t>Administration 2012). </w:t>
      </w:r>
      <w:r>
        <w:rPr>
          <w:i/>
        </w:rPr>
        <w:t>E. coli </w:t>
      </w:r>
      <w:r>
        <w:rPr/>
        <w:t>can be found in raw or undercooked ground meats,</w:t>
      </w:r>
      <w:r>
        <w:rPr>
          <w:spacing w:val="1"/>
        </w:rPr>
        <w:t> </w:t>
      </w:r>
      <w:r>
        <w:rPr/>
        <w:t>unpasteurized milk and fruit juice, and fresh vegetables. The very young, very old,</w:t>
      </w:r>
      <w:r>
        <w:rPr>
          <w:spacing w:val="-57"/>
        </w:rPr>
        <w:t> </w:t>
      </w:r>
      <w:r>
        <w:rPr/>
        <w:t>and immunocompromised in the population are particularly vulnerable to</w:t>
      </w:r>
      <w:r>
        <w:rPr>
          <w:spacing w:val="1"/>
        </w:rPr>
        <w:t> </w:t>
      </w:r>
      <w:r>
        <w:rPr/>
        <w:t>complications</w:t>
      </w:r>
      <w:r>
        <w:rPr>
          <w:spacing w:val="-1"/>
        </w:rPr>
        <w:t> </w:t>
      </w:r>
      <w:r>
        <w:rPr/>
        <w:t>arising from an </w:t>
      </w:r>
      <w:r>
        <w:rPr>
          <w:i/>
        </w:rPr>
        <w:t>E. coli </w:t>
      </w:r>
      <w:r>
        <w:rPr/>
        <w:t>infection.</w:t>
      </w:r>
    </w:p>
    <w:p>
      <w:pPr>
        <w:spacing w:before="207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Staphylococcus</w:t>
      </w:r>
      <w:r>
        <w:rPr>
          <w:rFonts w:ascii="Cambria"/>
          <w:b/>
          <w:i/>
          <w:color w:val="4E81BD"/>
          <w:spacing w:val="-4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aureus</w:t>
      </w:r>
    </w:p>
    <w:p>
      <w:pPr>
        <w:pStyle w:val="BodyText"/>
        <w:spacing w:line="480" w:lineRule="auto" w:before="32"/>
        <w:ind w:left="1067" w:right="1025"/>
      </w:pPr>
      <w:r>
        <w:rPr>
          <w:i/>
        </w:rPr>
        <w:t>S.aureus </w:t>
      </w:r>
      <w:r>
        <w:rPr/>
        <w:t>is gram-positive. It can be found in the human nose, upper respiratory tract,</w:t>
      </w:r>
      <w:r>
        <w:rPr>
          <w:spacing w:val="-57"/>
        </w:rPr>
        <w:t> </w:t>
      </w:r>
      <w:r>
        <w:rPr/>
        <w:t>skin, and vagina (Creighton University School of Medicine n.d.), as well as soil and</w:t>
      </w:r>
      <w:r>
        <w:rPr>
          <w:spacing w:val="1"/>
        </w:rPr>
        <w:t> </w:t>
      </w:r>
      <w:r>
        <w:rPr/>
        <w:t>water. It is a major cause of hospital-acquired infections (Wilson, et al. 2011). Like</w:t>
      </w:r>
      <w:r>
        <w:rPr>
          <w:spacing w:val="1"/>
        </w:rPr>
        <w:t> </w:t>
      </w:r>
      <w:r>
        <w:rPr>
          <w:i/>
        </w:rPr>
        <w:t>Pseudomonas, S. aureus </w:t>
      </w:r>
      <w:r>
        <w:rPr/>
        <w:t>can form biofilms which help in the preservation of the</w:t>
      </w:r>
      <w:r>
        <w:rPr>
          <w:spacing w:val="1"/>
        </w:rPr>
        <w:t> </w:t>
      </w:r>
      <w:r>
        <w:rPr/>
        <w:t>species. Diseases most notably caused by </w:t>
      </w:r>
      <w:r>
        <w:rPr>
          <w:i/>
        </w:rPr>
        <w:t>S. aureus </w:t>
      </w:r>
      <w:r>
        <w:rPr/>
        <w:t>include: toxic shock syndrome,</w:t>
      </w:r>
      <w:r>
        <w:rPr>
          <w:spacing w:val="1"/>
        </w:rPr>
        <w:t> </w:t>
      </w:r>
      <w:r>
        <w:rPr/>
        <w:t>skin</w:t>
      </w:r>
      <w:r>
        <w:rPr>
          <w:spacing w:val="-1"/>
        </w:rPr>
        <w:t> </w:t>
      </w:r>
      <w:r>
        <w:rPr/>
        <w:t>infections, food poisoning,</w:t>
      </w:r>
      <w:r>
        <w:rPr>
          <w:spacing w:val="-1"/>
        </w:rPr>
        <w:t> </w:t>
      </w:r>
      <w:r>
        <w:rPr/>
        <w:t>osteomyelitis, and</w:t>
      </w:r>
      <w:r>
        <w:rPr>
          <w:spacing w:val="1"/>
        </w:rPr>
        <w:t> </w:t>
      </w:r>
      <w:r>
        <w:rPr/>
        <w:t>endocarditis.</w:t>
      </w:r>
    </w:p>
    <w:p>
      <w:pPr>
        <w:pStyle w:val="BodyText"/>
        <w:spacing w:line="480" w:lineRule="auto" w:before="1"/>
        <w:ind w:left="1067" w:right="978"/>
      </w:pPr>
      <w:r>
        <w:rPr/>
        <w:t>Antibiotic resistance of </w:t>
      </w:r>
      <w:r>
        <w:rPr>
          <w:i/>
        </w:rPr>
        <w:t>S. aureus </w:t>
      </w:r>
      <w:r>
        <w:rPr/>
        <w:t>can be attributed to the use (and overuse) of</w:t>
      </w:r>
      <w:r>
        <w:rPr>
          <w:spacing w:val="1"/>
        </w:rPr>
        <w:t> </w:t>
      </w:r>
      <w:r>
        <w:rPr/>
        <w:t>vancomycin to treat or prevent </w:t>
      </w:r>
      <w:r>
        <w:rPr>
          <w:i/>
        </w:rPr>
        <w:t>S. aureus </w:t>
      </w:r>
      <w:r>
        <w:rPr/>
        <w:t>infections caused by </w:t>
      </w:r>
      <w:r>
        <w:rPr>
          <w:i/>
        </w:rPr>
        <w:t>Staphylococcus aureus</w:t>
      </w:r>
      <w:r>
        <w:rPr>
          <w:i/>
          <w:spacing w:val="-57"/>
        </w:rPr>
        <w:t> </w:t>
      </w:r>
      <w:r>
        <w:rPr/>
        <w:t>(Wilson, et al. 2011). The resistant strains are causing problems for a number of</w:t>
      </w:r>
      <w:r>
        <w:rPr>
          <w:spacing w:val="1"/>
        </w:rPr>
        <w:t> </w:t>
      </w:r>
      <w:r>
        <w:rPr/>
        <w:t>hospitals. Methicillin-resistant </w:t>
      </w:r>
      <w:r>
        <w:rPr>
          <w:i/>
        </w:rPr>
        <w:t>S. aureus </w:t>
      </w:r>
      <w:r>
        <w:rPr/>
        <w:t>(MRSA) are a particularly great cause of</w:t>
      </w:r>
      <w:r>
        <w:rPr>
          <w:spacing w:val="1"/>
        </w:rPr>
        <w:t> </w:t>
      </w:r>
      <w:r>
        <w:rPr/>
        <w:t>concern.</w:t>
      </w:r>
    </w:p>
    <w:p>
      <w:pPr>
        <w:pStyle w:val="BodyText"/>
        <w:spacing w:line="480" w:lineRule="auto"/>
        <w:ind w:left="1067" w:right="946"/>
      </w:pPr>
      <w:r>
        <w:rPr/>
        <w:t>Food known to be colonized by the bacteria include: “meat products; poultry and egg</w:t>
      </w:r>
      <w:r>
        <w:rPr>
          <w:spacing w:val="-57"/>
        </w:rPr>
        <w:t> </w:t>
      </w:r>
      <w:r>
        <w:rPr/>
        <w:t>products; salads, such as egg, tuna, chicken, potato, and macaroni; [some] bakery</w:t>
      </w:r>
      <w:r>
        <w:rPr>
          <w:spacing w:val="1"/>
        </w:rPr>
        <w:t> </w:t>
      </w:r>
      <w:r>
        <w:rPr/>
        <w:t>products; sandwich fillings; and milk and dairy products” (Food and Drug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2012).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aureus</w:t>
      </w:r>
      <w:r>
        <w:rPr>
          <w:i/>
          <w:spacing w:val="-1"/>
        </w:rPr>
        <w:t> </w:t>
      </w:r>
      <w:r>
        <w:rPr/>
        <w:t>toxins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rapidly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manifest symptoms</w:t>
      </w:r>
      <w:r>
        <w:rPr>
          <w:spacing w:val="-1"/>
        </w:rPr>
        <w:t> </w:t>
      </w:r>
      <w:r>
        <w:rPr/>
        <w:t>within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93"/>
        <w:ind w:left="1067" w:right="1110"/>
      </w:pPr>
      <w:r>
        <w:rPr/>
        <w:t>1- 7 hours of ingesting contaminated food. Anyone can be infected and it is the</w:t>
      </w:r>
      <w:r>
        <w:rPr>
          <w:spacing w:val="1"/>
        </w:rPr>
        <w:t> </w:t>
      </w:r>
      <w:r>
        <w:rPr/>
        <w:t>principal cause of food poisoning episodes globally (Food and Drug Administration</w:t>
      </w:r>
      <w:r>
        <w:rPr>
          <w:spacing w:val="-57"/>
        </w:rPr>
        <w:t> </w:t>
      </w:r>
      <w:r>
        <w:rPr/>
        <w:t>2012).</w:t>
      </w:r>
    </w:p>
    <w:p>
      <w:pPr>
        <w:spacing w:before="207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Staphylococcus</w:t>
      </w:r>
      <w:r>
        <w:rPr>
          <w:rFonts w:ascii="Cambria"/>
          <w:b/>
          <w:i/>
          <w:color w:val="4E81BD"/>
          <w:spacing w:val="-7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epidermidis</w:t>
      </w:r>
    </w:p>
    <w:p>
      <w:pPr>
        <w:pStyle w:val="BodyText"/>
        <w:spacing w:line="480" w:lineRule="auto" w:before="32"/>
        <w:ind w:left="1067" w:right="985"/>
      </w:pPr>
      <w:r>
        <w:rPr>
          <w:i/>
        </w:rPr>
        <w:t>S. epidermidis </w:t>
      </w:r>
      <w:r>
        <w:rPr/>
        <w:t>is gram-positive. It normally resides in the skin and mucous</w:t>
      </w:r>
      <w:r>
        <w:rPr>
          <w:spacing w:val="1"/>
        </w:rPr>
        <w:t> </w:t>
      </w:r>
      <w:r>
        <w:rPr/>
        <w:t>membranes of</w:t>
      </w:r>
      <w:r>
        <w:rPr>
          <w:spacing w:val="-1"/>
        </w:rPr>
        <w:t> </w:t>
      </w:r>
      <w:r>
        <w:rPr/>
        <w:t>humans.</w:t>
      </w:r>
      <w:r>
        <w:rPr>
          <w:spacing w:val="6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 opportunistic</w:t>
      </w:r>
      <w:r>
        <w:rPr>
          <w:spacing w:val="-1"/>
        </w:rPr>
        <w:t> </w:t>
      </w:r>
      <w:r>
        <w:rPr/>
        <w:t>pathogens.</w:t>
      </w:r>
      <w:r>
        <w:rPr>
          <w:spacing w:val="2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with this</w:t>
      </w:r>
      <w:r>
        <w:rPr>
          <w:spacing w:val="1"/>
        </w:rPr>
        <w:t> </w:t>
      </w:r>
      <w:r>
        <w:rPr/>
        <w:t>bacteria causes: UTIs and nosocomial infections. </w:t>
      </w:r>
      <w:r>
        <w:rPr>
          <w:i/>
        </w:rPr>
        <w:t>S. epidermidis </w:t>
      </w:r>
      <w:r>
        <w:rPr/>
        <w:t>is resistant to most</w:t>
      </w:r>
      <w:r>
        <w:rPr>
          <w:spacing w:val="1"/>
        </w:rPr>
        <w:t> </w:t>
      </w:r>
      <w:r>
        <w:rPr/>
        <w:t>accessible antibiotics (Wilson, et al. 2011) so surgical-wound and catheter-associated</w:t>
      </w:r>
      <w:r>
        <w:rPr>
          <w:spacing w:val="-57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</w:t>
      </w:r>
      <w:r>
        <w:rPr>
          <w:i/>
        </w:rPr>
        <w:t>S. epidermidis </w:t>
      </w:r>
      <w:r>
        <w:rPr/>
        <w:t>have</w:t>
      </w:r>
      <w:r>
        <w:rPr>
          <w:spacing w:val="-1"/>
        </w:rPr>
        <w:t> </w:t>
      </w:r>
      <w:r>
        <w:rPr/>
        <w:t>become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prevalent.</w:t>
      </w:r>
    </w:p>
    <w:p>
      <w:pPr>
        <w:pStyle w:val="BodyText"/>
        <w:spacing w:line="480" w:lineRule="auto"/>
        <w:ind w:left="1067" w:right="991"/>
      </w:pPr>
      <w:r>
        <w:rPr/>
        <w:t>This antibiotic resistance developed as a result of antibiotic-containing sweat coming</w:t>
      </w:r>
      <w:r>
        <w:rPr>
          <w:spacing w:val="-57"/>
        </w:rPr>
        <w:t> </w:t>
      </w:r>
      <w:r>
        <w:rPr/>
        <w:t>into contact with skin that normally hosts </w:t>
      </w:r>
      <w:r>
        <w:rPr>
          <w:i/>
        </w:rPr>
        <w:t>S. epidermidis</w:t>
      </w:r>
      <w:r>
        <w:rPr/>
        <w:t>. It also developed due to the</w:t>
      </w:r>
      <w:r>
        <w:rPr>
          <w:spacing w:val="-57"/>
        </w:rPr>
        <w:t> </w:t>
      </w:r>
      <w:r>
        <w:rPr/>
        <w:t>wide use of antibiotic ointments used to treat chronic skin infections (Wilson, et al.</w:t>
      </w:r>
      <w:r>
        <w:rPr>
          <w:spacing w:val="1"/>
        </w:rPr>
        <w:t> </w:t>
      </w:r>
      <w:r>
        <w:rPr/>
        <w:t>2011).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Bacillus</w:t>
      </w:r>
      <w:r>
        <w:rPr>
          <w:rFonts w:ascii="Cambria"/>
          <w:b/>
          <w:i/>
          <w:color w:val="4E81BD"/>
          <w:spacing w:val="-3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subtilis</w:t>
      </w:r>
    </w:p>
    <w:p>
      <w:pPr>
        <w:pStyle w:val="BodyText"/>
        <w:spacing w:line="480" w:lineRule="auto" w:before="32"/>
        <w:ind w:left="1067" w:right="963"/>
      </w:pPr>
      <w:r>
        <w:rPr>
          <w:i/>
        </w:rPr>
        <w:t>B. subtilis </w:t>
      </w:r>
      <w:r>
        <w:rPr/>
        <w:t>is gram positive. It is a common soil bacterium which is also part of the</w:t>
      </w:r>
      <w:r>
        <w:rPr>
          <w:spacing w:val="1"/>
        </w:rPr>
        <w:t> </w:t>
      </w:r>
      <w:r>
        <w:rPr/>
        <w:t>normal flora of the human gastrointestinal (GI) tract. It cause food putrefaction but</w:t>
      </w:r>
      <w:r>
        <w:rPr>
          <w:spacing w:val="1"/>
        </w:rPr>
        <w:t> </w:t>
      </w:r>
      <w:r>
        <w:rPr/>
        <w:t>rarely causes food poisoning. </w:t>
      </w:r>
      <w:r>
        <w:rPr>
          <w:i/>
        </w:rPr>
        <w:t>B. subtilis, </w:t>
      </w:r>
      <w:r>
        <w:rPr/>
        <w:t>forms spores just like </w:t>
      </w:r>
      <w:r>
        <w:rPr>
          <w:i/>
        </w:rPr>
        <w:t>B. anthracis</w:t>
      </w:r>
      <w:r>
        <w:rPr/>
        <w:t>. (Wilson,</w:t>
      </w:r>
      <w:r>
        <w:rPr>
          <w:spacing w:val="-57"/>
        </w:rPr>
        <w:t> </w:t>
      </w:r>
      <w:r>
        <w:rPr/>
        <w:t>et al. 2011). It is also able to take up any DNA and incorporate it into its own</w:t>
      </w:r>
      <w:r>
        <w:rPr>
          <w:spacing w:val="1"/>
        </w:rPr>
        <w:t> </w:t>
      </w:r>
      <w:r>
        <w:rPr/>
        <w:t>(Wilson,</w:t>
      </w:r>
      <w:r>
        <w:rPr>
          <w:spacing w:val="-1"/>
        </w:rPr>
        <w:t> </w:t>
      </w:r>
      <w:r>
        <w:rPr/>
        <w:t>et al. 2011)</w:t>
      </w:r>
    </w:p>
    <w:p>
      <w:pPr>
        <w:spacing w:before="207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Micrococcus</w:t>
      </w:r>
      <w:r>
        <w:rPr>
          <w:rFonts w:ascii="Cambria"/>
          <w:b/>
          <w:i/>
          <w:color w:val="4E81BD"/>
          <w:spacing w:val="-3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luteus</w:t>
      </w:r>
    </w:p>
    <w:p>
      <w:pPr>
        <w:pStyle w:val="BodyText"/>
        <w:spacing w:line="480" w:lineRule="auto" w:before="32"/>
        <w:ind w:left="1067" w:right="1065"/>
      </w:pPr>
      <w:r>
        <w:rPr>
          <w:i/>
        </w:rPr>
        <w:t>M. luteus </w:t>
      </w:r>
      <w:r>
        <w:rPr/>
        <w:t>is gram- positive. It can be seen in soil, water, skin, mucous membrane</w:t>
      </w:r>
      <w:r>
        <w:rPr>
          <w:spacing w:val="1"/>
        </w:rPr>
        <w:t> </w:t>
      </w:r>
      <w:r>
        <w:rPr/>
        <w:t>samples. It is opportunistic and can lead to diseases such as intracranial abscess, and</w:t>
      </w:r>
      <w:r>
        <w:rPr>
          <w:spacing w:val="-57"/>
        </w:rPr>
        <w:t> </w:t>
      </w:r>
      <w:r>
        <w:rPr/>
        <w:t>folliculitis</w:t>
      </w:r>
      <w:r>
        <w:rPr>
          <w:spacing w:val="-1"/>
        </w:rPr>
        <w:t> </w:t>
      </w:r>
      <w:r>
        <w:rPr/>
        <w:t>(particularly</w:t>
      </w:r>
      <w:r>
        <w:rPr>
          <w:spacing w:val="-5"/>
        </w:rPr>
        <w:t> </w:t>
      </w:r>
      <w:r>
        <w:rPr/>
        <w:t>in HIV-1 patients).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spacing w:before="101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Salmonella</w:t>
      </w:r>
      <w:r>
        <w:rPr>
          <w:rFonts w:ascii="Cambria"/>
          <w:b/>
          <w:i/>
          <w:color w:val="4E81BD"/>
          <w:spacing w:val="-3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typhi</w:t>
      </w:r>
    </w:p>
    <w:p>
      <w:pPr>
        <w:pStyle w:val="BodyText"/>
        <w:spacing w:line="480" w:lineRule="auto" w:before="30"/>
        <w:ind w:left="1067" w:right="1045"/>
      </w:pPr>
      <w:r>
        <w:rPr>
          <w:i/>
        </w:rPr>
        <w:t>S. typhi </w:t>
      </w:r>
      <w:r>
        <w:rPr/>
        <w:t>is a gram-negative species. The bacteria can be found in water and soil. This</w:t>
      </w:r>
      <w:r>
        <w:rPr>
          <w:spacing w:val="-57"/>
        </w:rPr>
        <w:t> </w:t>
      </w:r>
      <w:r>
        <w:rPr/>
        <w:t>bacteria causes typhoid fever; a disease which is characterized by malaise,</w:t>
      </w:r>
      <w:r>
        <w:rPr>
          <w:spacing w:val="1"/>
        </w:rPr>
        <w:t> </w:t>
      </w:r>
      <w:r>
        <w:rPr/>
        <w:t>headaches, fever, nausea, vomiting, aches, rashes, constipation, abdominal pain, and</w:t>
      </w:r>
      <w:r>
        <w:rPr>
          <w:spacing w:val="-57"/>
        </w:rPr>
        <w:t> </w:t>
      </w:r>
      <w:r>
        <w:rPr/>
        <w:t>bloody stools. Symptoms usually occur at about 14 days from the time of infection.</w:t>
      </w:r>
      <w:r>
        <w:rPr>
          <w:spacing w:val="1"/>
        </w:rPr>
        <w:t> </w:t>
      </w:r>
      <w:r>
        <w:rPr/>
        <w:t>(Food and Drug Administration 2012). It is transferred through the fecal-oral route,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asymptomatic</w:t>
      </w:r>
      <w:r>
        <w:rPr>
          <w:spacing w:val="-1"/>
        </w:rPr>
        <w:t> </w:t>
      </w:r>
      <w:r>
        <w:rPr/>
        <w:t>carriers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pathogen can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carriers.</w:t>
      </w:r>
    </w:p>
    <w:p>
      <w:pPr>
        <w:pStyle w:val="BodyText"/>
        <w:spacing w:line="472" w:lineRule="auto" w:before="206"/>
        <w:ind w:left="1067" w:right="1667"/>
      </w:pPr>
      <w:r>
        <w:rPr>
          <w:i/>
        </w:rPr>
        <w:t>Salmonella </w:t>
      </w:r>
      <w:r>
        <w:rPr/>
        <w:t>can be found in </w:t>
      </w:r>
      <w:r>
        <w:rPr>
          <w:rFonts w:ascii="Calibri"/>
          <w:sz w:val="22"/>
        </w:rPr>
        <w:t>meats</w:t>
      </w:r>
      <w:r>
        <w:rPr/>
        <w:t>, poultry, raw eggs, milk and dairy products,</w:t>
      </w:r>
      <w:r>
        <w:rPr>
          <w:spacing w:val="-57"/>
        </w:rPr>
        <w:t> </w:t>
      </w:r>
      <w:r>
        <w:rPr/>
        <w:t>seafood,</w:t>
      </w:r>
      <w:r>
        <w:rPr>
          <w:spacing w:val="-2"/>
        </w:rPr>
        <w:t> </w:t>
      </w:r>
      <w:r>
        <w:rPr/>
        <w:t>spices,</w:t>
      </w:r>
      <w:r>
        <w:rPr>
          <w:spacing w:val="2"/>
        </w:rPr>
        <w:t> </w:t>
      </w:r>
      <w:r>
        <w:rPr/>
        <w:t>yeast,</w:t>
      </w:r>
      <w:r>
        <w:rPr>
          <w:spacing w:val="-1"/>
        </w:rPr>
        <w:t> </w:t>
      </w:r>
      <w:r>
        <w:rPr/>
        <w:t>coconut,</w:t>
      </w:r>
      <w:r>
        <w:rPr>
          <w:spacing w:val="-1"/>
        </w:rPr>
        <w:t> </w:t>
      </w:r>
      <w:r>
        <w:rPr/>
        <w:t>cocoa, fruits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vegetables,</w:t>
      </w:r>
      <w:r>
        <w:rPr>
          <w:spacing w:val="-1"/>
        </w:rPr>
        <w:t> </w:t>
      </w:r>
      <w:r>
        <w:rPr/>
        <w:t>and chocolate.</w:t>
      </w:r>
    </w:p>
    <w:p>
      <w:pPr>
        <w:pStyle w:val="BodyText"/>
        <w:spacing w:line="482" w:lineRule="auto" w:before="211"/>
        <w:ind w:left="1067" w:right="991"/>
      </w:pPr>
      <w:r>
        <w:rPr/>
        <w:t>If left untreated, the mortality for this disease is 10% (Food and Drug Administration</w:t>
      </w:r>
      <w:r>
        <w:rPr>
          <w:spacing w:val="-57"/>
        </w:rPr>
        <w:t> </w:t>
      </w:r>
      <w:r>
        <w:rPr/>
        <w:t>2012)</w:t>
      </w:r>
    </w:p>
    <w:p>
      <w:pPr>
        <w:spacing w:before="202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Proteus</w:t>
      </w:r>
      <w:r>
        <w:rPr>
          <w:rFonts w:ascii="Cambria"/>
          <w:b/>
          <w:i/>
          <w:color w:val="4E81BD"/>
          <w:spacing w:val="-2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vulgaris</w:t>
      </w:r>
    </w:p>
    <w:p>
      <w:pPr>
        <w:pStyle w:val="BodyText"/>
        <w:spacing w:line="480" w:lineRule="auto" w:before="32"/>
        <w:ind w:left="1067" w:right="952"/>
      </w:pPr>
      <w:r>
        <w:rPr>
          <w:i/>
        </w:rPr>
        <w:t>P. vulgaris </w:t>
      </w:r>
      <w:r>
        <w:rPr/>
        <w:t>are gram-negative bacteria. They are most commonly found in the human</w:t>
      </w:r>
      <w:r>
        <w:rPr>
          <w:spacing w:val="-57"/>
        </w:rPr>
        <w:t> </w:t>
      </w:r>
      <w:r>
        <w:rPr/>
        <w:t>GI tract, soil, and water. Infection with the bacteria may lead to pneumonia, hospital-</w:t>
      </w:r>
      <w:r>
        <w:rPr>
          <w:spacing w:val="-57"/>
        </w:rPr>
        <w:t> </w:t>
      </w:r>
      <w:r>
        <w:rPr/>
        <w:t>acquired UTIs and sepsis, and neonatal meningitis. </w:t>
      </w:r>
      <w:r>
        <w:rPr>
          <w:i/>
        </w:rPr>
        <w:t>P. vulgaris </w:t>
      </w:r>
      <w:r>
        <w:rPr/>
        <w:t>can cause putrefaction</w:t>
      </w:r>
      <w:r>
        <w:rPr>
          <w:spacing w:val="-57"/>
        </w:rPr>
        <w:t> </w:t>
      </w:r>
      <w:r>
        <w:rPr/>
        <w:t>in meats. In seafood dishes, the presence of </w:t>
      </w:r>
      <w:r>
        <w:rPr>
          <w:i/>
        </w:rPr>
        <w:t>Proteus </w:t>
      </w:r>
      <w:r>
        <w:rPr/>
        <w:t>can lead scombroid poisoning</w:t>
      </w:r>
      <w:r>
        <w:rPr>
          <w:spacing w:val="1"/>
        </w:rPr>
        <w:t> </w:t>
      </w:r>
      <w:r>
        <w:rPr/>
        <w:t>(Food and Drug Administration 2012). Cases of infections by this bacterium are not</w:t>
      </w:r>
      <w:r>
        <w:rPr>
          <w:spacing w:val="1"/>
        </w:rPr>
        <w:t> </w:t>
      </w:r>
      <w:r>
        <w:rPr/>
        <w:t>reportable to the Centers for Disease Control and Prevention (CDC) so care numbers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not monitored (Food</w:t>
      </w:r>
      <w:r>
        <w:rPr>
          <w:spacing w:val="2"/>
        </w:rPr>
        <w:t> </w:t>
      </w:r>
      <w:r>
        <w:rPr/>
        <w:t>and Drug</w:t>
      </w:r>
      <w:r>
        <w:rPr>
          <w:spacing w:val="-3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2012)</w:t>
      </w:r>
    </w:p>
    <w:p>
      <w:pPr>
        <w:spacing w:before="207"/>
        <w:ind w:left="1067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E81BD"/>
          <w:sz w:val="22"/>
        </w:rPr>
        <w:t>Enterococcus</w:t>
      </w:r>
      <w:r>
        <w:rPr>
          <w:rFonts w:ascii="Cambria"/>
          <w:b/>
          <w:i/>
          <w:color w:val="4E81BD"/>
          <w:spacing w:val="-3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faecalis</w:t>
      </w:r>
    </w:p>
    <w:p>
      <w:pPr>
        <w:pStyle w:val="BodyText"/>
        <w:spacing w:line="480" w:lineRule="auto" w:before="30"/>
        <w:ind w:left="1067" w:right="1079"/>
      </w:pPr>
      <w:r>
        <w:rPr>
          <w:i/>
        </w:rPr>
        <w:t>E. faecalis </w:t>
      </w:r>
      <w:r>
        <w:rPr/>
        <w:t>are gram-positive bacteria. They are opportunistic pathogens. They</w:t>
      </w:r>
      <w:r>
        <w:rPr>
          <w:spacing w:val="1"/>
        </w:rPr>
        <w:t> </w:t>
      </w:r>
      <w:r>
        <w:rPr/>
        <w:t>normally reside in the human colon as part of the normal flora. They cause infection</w:t>
      </w:r>
      <w:r>
        <w:rPr>
          <w:spacing w:val="-57"/>
        </w:rPr>
        <w:t> </w:t>
      </w:r>
      <w:r>
        <w:rPr/>
        <w:t>in hospitalized and cancer patients (Wilson, et al. 2011). One of the categories of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cause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UTIs.</w:t>
      </w:r>
      <w:r>
        <w:rPr>
          <w:spacing w:val="2"/>
        </w:rPr>
        <w:t> </w:t>
      </w:r>
      <w:r>
        <w:rPr/>
        <w:t>Like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opportunists,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93"/>
        <w:ind w:left="1067" w:right="1244"/>
      </w:pPr>
      <w:r>
        <w:rPr/>
        <w:t>resistance to antibiotics (particularly strains found in hospitals) and thus infections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hard to treat.</w:t>
      </w:r>
    </w:p>
    <w:p>
      <w:pPr>
        <w:pStyle w:val="BodyText"/>
        <w:spacing w:line="480" w:lineRule="auto"/>
        <w:ind w:left="1067" w:right="984"/>
      </w:pPr>
      <w:r>
        <w:rPr/>
        <w:t>This is the major reason why E. faecalis and S. epidermidis, though non-virulent, can</w:t>
      </w:r>
      <w:r>
        <w:rPr>
          <w:spacing w:val="-57"/>
        </w:rPr>
        <w:t> </w:t>
      </w:r>
      <w:r>
        <w:rPr/>
        <w:t>kill.</w:t>
      </w:r>
    </w:p>
    <w:p>
      <w:pPr>
        <w:pStyle w:val="BodyText"/>
      </w:pPr>
    </w:p>
    <w:p>
      <w:pPr>
        <w:pStyle w:val="BodyText"/>
      </w:pPr>
    </w:p>
    <w:p>
      <w:pPr>
        <w:pStyle w:val="Heading2"/>
        <w:spacing w:before="208"/>
      </w:pPr>
      <w:bookmarkStart w:name="_TOC_250028" w:id="7"/>
      <w:bookmarkEnd w:id="7"/>
      <w:r>
        <w:rPr>
          <w:color w:val="4E81BD"/>
        </w:rPr>
        <w:t>Plants</w:t>
      </w:r>
    </w:p>
    <w:p>
      <w:pPr>
        <w:pStyle w:val="BodyText"/>
        <w:spacing w:before="10"/>
        <w:rPr>
          <w:rFonts w:ascii="Cambria"/>
          <w:b/>
          <w:sz w:val="42"/>
        </w:rPr>
      </w:pPr>
    </w:p>
    <w:p>
      <w:pPr>
        <w:pStyle w:val="Heading3"/>
      </w:pPr>
      <w:r>
        <w:rPr/>
        <w:t>Compounds,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Uses,</w:t>
      </w:r>
      <w:r>
        <w:rPr>
          <w:spacing w:val="-3"/>
        </w:rPr>
        <w:t> </w:t>
      </w:r>
      <w:r>
        <w:rPr/>
        <w:t>Connection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compounds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Bacteria</w:t>
      </w:r>
    </w:p>
    <w:p>
      <w:pPr>
        <w:pStyle w:val="BodyText"/>
        <w:rPr>
          <w:b/>
        </w:rPr>
      </w:pPr>
    </w:p>
    <w:p>
      <w:pPr>
        <w:spacing w:before="197"/>
        <w:ind w:left="1067" w:right="0" w:firstLine="0"/>
        <w:jc w:val="left"/>
        <w:rPr>
          <w:sz w:val="24"/>
        </w:rPr>
      </w:pPr>
      <w:r>
        <w:rPr>
          <w:rFonts w:ascii="Cambria"/>
          <w:b/>
          <w:i/>
          <w:color w:val="4E81BD"/>
          <w:sz w:val="22"/>
        </w:rPr>
        <w:t>Zingiber</w:t>
      </w:r>
      <w:r>
        <w:rPr>
          <w:rFonts w:ascii="Cambria"/>
          <w:b/>
          <w:i/>
          <w:color w:val="4E81BD"/>
          <w:spacing w:val="-3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officinale</w:t>
      </w:r>
      <w:r>
        <w:rPr>
          <w:rFonts w:ascii="Cambria"/>
          <w:b/>
          <w:i/>
          <w:color w:val="4E81BD"/>
          <w:spacing w:val="10"/>
          <w:sz w:val="22"/>
        </w:rPr>
        <w:t> </w:t>
      </w:r>
      <w:r>
        <w:rPr>
          <w:sz w:val="24"/>
        </w:rPr>
        <w:t>(Ginger</w:t>
      </w:r>
      <w:r>
        <w:rPr>
          <w:spacing w:val="-3"/>
          <w:sz w:val="24"/>
        </w:rPr>
        <w:t> </w:t>
      </w:r>
      <w:r>
        <w:rPr>
          <w:sz w:val="24"/>
        </w:rPr>
        <w:t>root)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1067" w:right="1205"/>
      </w:pPr>
      <w:r>
        <w:rPr/>
        <w:t>Ginger is the rhizome of the </w:t>
      </w:r>
      <w:r>
        <w:rPr>
          <w:i/>
        </w:rPr>
        <w:t>Zingiber officinale </w:t>
      </w:r>
      <w:r>
        <w:rPr/>
        <w:t>plant. It is consumed as a delicacy,</w:t>
      </w:r>
      <w:r>
        <w:rPr>
          <w:spacing w:val="-57"/>
        </w:rPr>
        <w:t> </w:t>
      </w:r>
      <w:r>
        <w:rPr/>
        <w:t>and/or</w:t>
      </w:r>
      <w:r>
        <w:rPr>
          <w:spacing w:val="-2"/>
        </w:rPr>
        <w:t> </w:t>
      </w:r>
      <w:r>
        <w:rPr/>
        <w:t>used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medicine, or</w:t>
      </w:r>
      <w:r>
        <w:rPr>
          <w:spacing w:val="-2"/>
        </w:rPr>
        <w:t> </w:t>
      </w:r>
      <w:r>
        <w:rPr/>
        <w:t>spice</w:t>
      </w:r>
      <w:r>
        <w:rPr>
          <w:spacing w:val="-1"/>
        </w:rPr>
        <w:t> </w:t>
      </w:r>
      <w:r>
        <w:rPr/>
        <w:t>in different parts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1459991</wp:posOffset>
            </wp:positionH>
            <wp:positionV relativeFrom="paragraph">
              <wp:posOffset>129977</wp:posOffset>
            </wp:positionV>
            <wp:extent cx="3490990" cy="255460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99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spacing w:before="185"/>
        <w:ind w:left="10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1</w:t>
      </w:r>
      <w:r>
        <w:rPr>
          <w:rFonts w:ascii="Calibri"/>
          <w:b/>
          <w:color w:val="4E81BD"/>
          <w:spacing w:val="-1"/>
          <w:sz w:val="18"/>
        </w:rPr>
        <w:t> </w:t>
      </w:r>
      <w:r>
        <w:rPr>
          <w:rFonts w:ascii="Calibri"/>
          <w:b/>
          <w:color w:val="4E81BD"/>
          <w:sz w:val="18"/>
        </w:rPr>
        <w:t>Ginger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root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7"/>
        <w:rPr>
          <w:rFonts w:ascii="Calibri"/>
          <w:b/>
          <w:sz w:val="23"/>
        </w:rPr>
      </w:pPr>
    </w:p>
    <w:p>
      <w:pPr>
        <w:spacing w:before="0"/>
        <w:ind w:left="1067" w:right="0" w:firstLine="0"/>
        <w:jc w:val="left"/>
        <w:rPr>
          <w:sz w:val="24"/>
        </w:rPr>
      </w:pPr>
      <w:r>
        <w:rPr>
          <w:rFonts w:ascii="Cambria"/>
          <w:b/>
          <w:i/>
          <w:color w:val="4E81BD"/>
          <w:sz w:val="22"/>
        </w:rPr>
        <w:t>Agave</w:t>
      </w:r>
      <w:r>
        <w:rPr>
          <w:rFonts w:ascii="Cambria"/>
          <w:b/>
          <w:i/>
          <w:color w:val="4E81BD"/>
          <w:spacing w:val="-2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americana</w:t>
      </w:r>
      <w:r>
        <w:rPr>
          <w:rFonts w:ascii="Cambria"/>
          <w:b/>
          <w:i/>
          <w:color w:val="4E81BD"/>
          <w:spacing w:val="8"/>
          <w:sz w:val="22"/>
        </w:rPr>
        <w:t> </w:t>
      </w:r>
      <w:r>
        <w:rPr>
          <w:sz w:val="24"/>
        </w:rPr>
        <w:t>(Agave</w:t>
      </w:r>
      <w:r>
        <w:rPr>
          <w:spacing w:val="-2"/>
          <w:sz w:val="24"/>
        </w:rPr>
        <w:t> </w:t>
      </w:r>
      <w:r>
        <w:rPr>
          <w:sz w:val="24"/>
        </w:rPr>
        <w:t>leaves)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93"/>
        <w:ind w:left="1067" w:right="1159"/>
        <w:rPr>
          <w:i/>
        </w:rPr>
      </w:pPr>
      <w:r>
        <w:rPr>
          <w:i/>
        </w:rPr>
        <w:t>Agave Americana </w:t>
      </w:r>
      <w:r>
        <w:rPr/>
        <w:t>is called the “century plant” or “American aloe”, or “maguey” in</w:t>
      </w:r>
      <w:r>
        <w:rPr>
          <w:spacing w:val="-57"/>
        </w:rPr>
        <w:t> </w:t>
      </w:r>
      <w:r>
        <w:rPr/>
        <w:t>different parts of the world. It is not related to aloe, although it bears some</w:t>
      </w:r>
      <w:r>
        <w:rPr>
          <w:spacing w:val="1"/>
        </w:rPr>
        <w:t> </w:t>
      </w:r>
      <w:r>
        <w:rPr/>
        <w:t>resemblances. There are different subspecies which differ in appearance within this</w:t>
      </w:r>
      <w:r>
        <w:rPr>
          <w:spacing w:val="-57"/>
        </w:rPr>
        <w:t> </w:t>
      </w:r>
      <w:r>
        <w:rPr/>
        <w:t>species. The</w:t>
      </w:r>
      <w:r>
        <w:rPr>
          <w:spacing w:val="-2"/>
        </w:rPr>
        <w:t> </w:t>
      </w:r>
      <w:r>
        <w:rPr/>
        <w:t>subspecies used in this study</w:t>
      </w:r>
      <w:r>
        <w:rPr>
          <w:spacing w:val="-8"/>
        </w:rPr>
        <w:t> </w:t>
      </w:r>
      <w:r>
        <w:rPr/>
        <w:t>is most likely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>
          <w:i/>
        </w:rPr>
        <w:t>Agave</w:t>
      </w:r>
    </w:p>
    <w:p>
      <w:pPr>
        <w:spacing w:before="0"/>
        <w:ind w:left="1067" w:right="0" w:firstLine="0"/>
        <w:jc w:val="left"/>
        <w:rPr>
          <w:sz w:val="24"/>
        </w:rPr>
      </w:pPr>
      <w:r>
        <w:rPr>
          <w:i/>
          <w:sz w:val="24"/>
        </w:rPr>
        <w:t>americana</w:t>
      </w:r>
      <w:r>
        <w:rPr>
          <w:i/>
          <w:spacing w:val="-1"/>
          <w:sz w:val="24"/>
        </w:rPr>
        <w:t> </w:t>
      </w:r>
      <w:r>
        <w:rPr>
          <w:sz w:val="24"/>
        </w:rPr>
        <w:t>var.</w:t>
      </w:r>
      <w:r>
        <w:rPr>
          <w:spacing w:val="-1"/>
          <w:sz w:val="24"/>
        </w:rPr>
        <w:t> </w:t>
      </w:r>
      <w:r>
        <w:rPr>
          <w:i/>
          <w:sz w:val="24"/>
        </w:rPr>
        <w:t>oaxacensis</w:t>
      </w:r>
      <w:r>
        <w:rPr>
          <w:sz w:val="24"/>
        </w:rPr>
        <w:t>.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1912620</wp:posOffset>
            </wp:positionH>
            <wp:positionV relativeFrom="paragraph">
              <wp:posOffset>135130</wp:posOffset>
            </wp:positionV>
            <wp:extent cx="2830068" cy="3773424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68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</w:pPr>
    </w:p>
    <w:p>
      <w:pPr>
        <w:spacing w:before="0"/>
        <w:ind w:left="10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3"/>
          <w:sz w:val="18"/>
        </w:rPr>
        <w:t> </w:t>
      </w:r>
      <w:r>
        <w:rPr>
          <w:rFonts w:ascii="Calibri"/>
          <w:b/>
          <w:color w:val="4E81BD"/>
          <w:sz w:val="18"/>
        </w:rPr>
        <w:t>2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Agave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plant</w:t>
      </w:r>
    </w:p>
    <w:p>
      <w:pPr>
        <w:pStyle w:val="BodyText"/>
        <w:spacing w:before="10"/>
        <w:rPr>
          <w:rFonts w:ascii="Calibri"/>
          <w:b/>
          <w:sz w:val="15"/>
        </w:rPr>
      </w:pPr>
    </w:p>
    <w:p>
      <w:pPr>
        <w:pStyle w:val="BodyText"/>
        <w:spacing w:line="480" w:lineRule="auto"/>
        <w:ind w:left="1067" w:right="1046"/>
      </w:pPr>
      <w:r>
        <w:rPr/>
        <w:t>Aside from being an ornamental plant, agave juice is used to make syrup; pulque,</w:t>
      </w:r>
      <w:r>
        <w:rPr>
          <w:spacing w:val="1"/>
        </w:rPr>
        <w:t> </w:t>
      </w:r>
      <w:r>
        <w:rPr/>
        <w:t>mezcal, and tequila alcoholic drinks; and its leaf fibers make ropes and coarse cloths</w:t>
      </w:r>
      <w:r>
        <w:rPr>
          <w:spacing w:val="-57"/>
        </w:rPr>
        <w:t> </w:t>
      </w:r>
      <w:r>
        <w:rPr/>
        <w:t>(Aden Earth 2011).</w:t>
      </w:r>
      <w:r>
        <w:rPr>
          <w:spacing w:val="1"/>
        </w:rPr>
        <w:t> </w:t>
      </w:r>
      <w:r>
        <w:rPr/>
        <w:t>It is also “largely used in traditional medicine” (Hamissa, et al.</w:t>
      </w:r>
      <w:r>
        <w:rPr>
          <w:spacing w:val="1"/>
        </w:rPr>
        <w:t> </w:t>
      </w:r>
      <w:r>
        <w:rPr/>
        <w:t>2012) as a diuretic, laxative, emmenagogue; treatment for wounds, syphilis, cardiac</w:t>
      </w:r>
      <w:r>
        <w:rPr>
          <w:spacing w:val="1"/>
        </w:rPr>
        <w:t> </w:t>
      </w:r>
      <w:r>
        <w:rPr/>
        <w:t>disease, GI &amp; rheumatic problems; as an insecticide, molluscicide; and in the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hypertension (Oudhia</w:t>
      </w:r>
      <w:r>
        <w:rPr>
          <w:spacing w:val="-2"/>
        </w:rPr>
        <w:t> </w:t>
      </w:r>
      <w:r>
        <w:rPr/>
        <w:t>n.d.;Anajwala,</w:t>
      </w:r>
      <w:r>
        <w:rPr>
          <w:spacing w:val="2"/>
        </w:rPr>
        <w:t> </w:t>
      </w:r>
      <w:r>
        <w:rPr/>
        <w:t>et al. 2010).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spacing w:before="96"/>
        <w:ind w:left="1067" w:right="0" w:firstLine="0"/>
        <w:jc w:val="left"/>
        <w:rPr>
          <w:sz w:val="24"/>
        </w:rPr>
      </w:pPr>
      <w:r>
        <w:rPr>
          <w:rFonts w:ascii="Cambria"/>
          <w:b/>
          <w:i/>
          <w:color w:val="4E81BD"/>
          <w:sz w:val="22"/>
        </w:rPr>
        <w:t>Musa</w:t>
      </w:r>
      <w:r>
        <w:rPr>
          <w:rFonts w:ascii="Cambria"/>
          <w:b/>
          <w:i/>
          <w:color w:val="4E81BD"/>
          <w:spacing w:val="-3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acuminata</w:t>
      </w:r>
      <w:r>
        <w:rPr>
          <w:rFonts w:ascii="Cambria"/>
          <w:b/>
          <w:i/>
          <w:color w:val="4E81BD"/>
          <w:spacing w:val="9"/>
          <w:sz w:val="22"/>
        </w:rPr>
        <w:t> </w:t>
      </w:r>
      <w:r>
        <w:rPr>
          <w:sz w:val="24"/>
        </w:rPr>
        <w:t>(Banana</w:t>
      </w:r>
      <w:r>
        <w:rPr>
          <w:spacing w:val="-2"/>
          <w:sz w:val="24"/>
        </w:rPr>
        <w:t> </w:t>
      </w:r>
      <w:r>
        <w:rPr>
          <w:sz w:val="24"/>
        </w:rPr>
        <w:t>leaves)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1067" w:right="1425"/>
      </w:pPr>
      <w:r>
        <w:rPr/>
        <w:t>Parts of the Musa acuminata plant are believed to have medicinal properties. For</w:t>
      </w:r>
      <w:r>
        <w:rPr>
          <w:spacing w:val="-57"/>
        </w:rPr>
        <w:t> </w:t>
      </w:r>
      <w:r>
        <w:rPr/>
        <w:t>instance, the stem juice is used in the treatment of epilepsy, hysteria, dysentery,</w:t>
      </w:r>
      <w:r>
        <w:rPr>
          <w:spacing w:val="1"/>
        </w:rPr>
        <w:t> </w:t>
      </w:r>
      <w:r>
        <w:rPr/>
        <w:t>diarrhea, and the healing of intestinal lesions; and the flowers have astringent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(Karuppiah</w:t>
      </w:r>
      <w:r>
        <w:rPr>
          <w:spacing w:val="2"/>
        </w:rPr>
        <w:t> </w:t>
      </w:r>
      <w:r>
        <w:rPr/>
        <w:t>and Mustaffa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1498091</wp:posOffset>
            </wp:positionH>
            <wp:positionV relativeFrom="paragraph">
              <wp:posOffset>133748</wp:posOffset>
            </wp:positionV>
            <wp:extent cx="2897633" cy="21717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63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spacing w:before="169"/>
        <w:ind w:left="10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3</w:t>
      </w:r>
      <w:r>
        <w:rPr>
          <w:rFonts w:ascii="Calibri"/>
          <w:b/>
          <w:color w:val="4E81BD"/>
          <w:spacing w:val="-1"/>
          <w:sz w:val="18"/>
        </w:rPr>
        <w:t> </w:t>
      </w:r>
      <w:r>
        <w:rPr>
          <w:rFonts w:ascii="Calibri"/>
          <w:b/>
          <w:color w:val="4E81BD"/>
          <w:sz w:val="18"/>
        </w:rPr>
        <w:t>Banana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tree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8"/>
        <w:rPr>
          <w:rFonts w:ascii="Calibri"/>
          <w:b/>
          <w:sz w:val="21"/>
        </w:rPr>
      </w:pPr>
    </w:p>
    <w:p>
      <w:pPr>
        <w:spacing w:before="1"/>
        <w:ind w:left="1067" w:right="0" w:firstLine="0"/>
        <w:jc w:val="left"/>
        <w:rPr>
          <w:sz w:val="24"/>
        </w:rPr>
      </w:pPr>
      <w:r>
        <w:rPr>
          <w:rFonts w:ascii="Cambria"/>
          <w:b/>
          <w:i/>
          <w:color w:val="4E81BD"/>
          <w:sz w:val="22"/>
        </w:rPr>
        <w:t>Mangifera</w:t>
      </w:r>
      <w:r>
        <w:rPr>
          <w:rFonts w:ascii="Cambria"/>
          <w:b/>
          <w:i/>
          <w:color w:val="4E81BD"/>
          <w:spacing w:val="-4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indica</w:t>
      </w:r>
      <w:r>
        <w:rPr>
          <w:rFonts w:ascii="Cambria"/>
          <w:b/>
          <w:i/>
          <w:color w:val="4E81BD"/>
          <w:spacing w:val="8"/>
          <w:sz w:val="22"/>
        </w:rPr>
        <w:t> </w:t>
      </w:r>
      <w:r>
        <w:rPr>
          <w:sz w:val="24"/>
        </w:rPr>
        <w:t>(Mango</w:t>
      </w:r>
      <w:r>
        <w:rPr>
          <w:spacing w:val="-1"/>
          <w:sz w:val="24"/>
        </w:rPr>
        <w:t> </w:t>
      </w:r>
      <w:r>
        <w:rPr>
          <w:sz w:val="24"/>
        </w:rPr>
        <w:t>leaves)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067"/>
      </w:pPr>
      <w:r>
        <w:rPr>
          <w:i/>
        </w:rPr>
        <w:t>M.</w:t>
      </w:r>
      <w:r>
        <w:rPr>
          <w:i/>
          <w:spacing w:val="-2"/>
        </w:rPr>
        <w:t> </w:t>
      </w:r>
      <w:r>
        <w:rPr>
          <w:i/>
        </w:rPr>
        <w:t>indica</w:t>
      </w:r>
      <w:r>
        <w:rPr>
          <w:i/>
          <w:spacing w:val="-1"/>
        </w:rPr>
        <w:t> </w:t>
      </w:r>
      <w:r>
        <w:rPr/>
        <w:t>leaves are commonly</w:t>
      </w:r>
      <w:r>
        <w:rPr>
          <w:spacing w:val="-6"/>
        </w:rPr>
        <w:t> </w:t>
      </w:r>
      <w:r>
        <w:rPr/>
        <w:t>boiled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-1"/>
        </w:rPr>
        <w:t> </w:t>
      </w:r>
      <w:r>
        <w:rPr/>
        <w:t>fevers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Northern Nigeria.</w:t>
      </w:r>
    </w:p>
    <w:p>
      <w:pPr>
        <w:spacing w:after="0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ind w:left="1608"/>
        <w:rPr>
          <w:sz w:val="20"/>
        </w:rPr>
      </w:pPr>
      <w:r>
        <w:rPr>
          <w:sz w:val="20"/>
        </w:rPr>
        <w:drawing>
          <wp:inline distT="0" distB="0" distL="0" distR="0">
            <wp:extent cx="2057400" cy="27432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0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1"/>
          <w:sz w:val="18"/>
        </w:rPr>
        <w:t> </w:t>
      </w:r>
      <w:r>
        <w:rPr>
          <w:rFonts w:ascii="Calibri"/>
          <w:b/>
          <w:color w:val="4E81BD"/>
          <w:sz w:val="18"/>
        </w:rPr>
        <w:t>4 Mango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tree</w:t>
      </w: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10"/>
        <w:rPr>
          <w:rFonts w:ascii="Calibri"/>
          <w:b/>
          <w:sz w:val="20"/>
        </w:rPr>
      </w:pPr>
    </w:p>
    <w:p>
      <w:pPr>
        <w:spacing w:before="0"/>
        <w:ind w:left="1067" w:right="0" w:firstLine="0"/>
        <w:jc w:val="left"/>
        <w:rPr>
          <w:sz w:val="24"/>
        </w:rPr>
      </w:pPr>
      <w:r>
        <w:rPr>
          <w:rFonts w:ascii="Cambria"/>
          <w:b/>
          <w:i/>
          <w:color w:val="4E81BD"/>
          <w:sz w:val="22"/>
        </w:rPr>
        <w:t>Azadirachta</w:t>
      </w:r>
      <w:r>
        <w:rPr>
          <w:rFonts w:ascii="Cambria"/>
          <w:b/>
          <w:i/>
          <w:color w:val="4E81BD"/>
          <w:spacing w:val="-3"/>
          <w:sz w:val="22"/>
        </w:rPr>
        <w:t> </w:t>
      </w:r>
      <w:r>
        <w:rPr>
          <w:rFonts w:ascii="Cambria"/>
          <w:b/>
          <w:i/>
          <w:color w:val="4E81BD"/>
          <w:sz w:val="22"/>
        </w:rPr>
        <w:t>indica</w:t>
      </w:r>
      <w:r>
        <w:rPr>
          <w:rFonts w:ascii="Cambria"/>
          <w:b/>
          <w:i/>
          <w:color w:val="4E81BD"/>
          <w:spacing w:val="8"/>
          <w:sz w:val="22"/>
        </w:rPr>
        <w:t> </w:t>
      </w:r>
      <w:r>
        <w:rPr>
          <w:color w:val="212121"/>
          <w:sz w:val="24"/>
        </w:rPr>
        <w:t>(Neem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leaves)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67" w:right="1072"/>
      </w:pPr>
      <w:r>
        <w:rPr/>
        <w:t>Azadiratcha indica is used in Ayurveda, Unani and homoeopathic medicine. It is</w:t>
      </w:r>
      <w:r>
        <w:rPr>
          <w:spacing w:val="1"/>
        </w:rPr>
        <w:t> </w:t>
      </w:r>
      <w:r>
        <w:rPr/>
        <w:t>known as “Sacred Tree” in India and its products have been used for their medicinal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two millennia</w:t>
      </w:r>
      <w:r>
        <w:rPr>
          <w:spacing w:val="-1"/>
        </w:rPr>
        <w:t> </w:t>
      </w:r>
      <w:r>
        <w:rPr/>
        <w:t>(Aden</w:t>
      </w:r>
      <w:r>
        <w:rPr>
          <w:spacing w:val="-1"/>
        </w:rPr>
        <w:t> </w:t>
      </w:r>
      <w:r>
        <w:rPr/>
        <w:t>Earth 2011).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67" w:right="1186"/>
      </w:pPr>
      <w:r>
        <w:rPr/>
        <w:t>Neem is used in food and cosmetic preparation, oral hygiene; as a mosquito</w:t>
      </w:r>
      <w:r>
        <w:rPr>
          <w:spacing w:val="1"/>
        </w:rPr>
        <w:t> </w:t>
      </w:r>
      <w:r>
        <w:rPr/>
        <w:t>repellent; pesticide, spermicide, antioxidant, antiparasitic agent; for diabetes, ulcer,</w:t>
      </w:r>
      <w:r>
        <w:rPr>
          <w:spacing w:val="-57"/>
        </w:rPr>
        <w:t> </w:t>
      </w:r>
      <w:r>
        <w:rPr/>
        <w:t>fever</w:t>
      </w:r>
      <w:r>
        <w:rPr>
          <w:spacing w:val="1"/>
        </w:rPr>
        <w:t> </w:t>
      </w:r>
      <w:r>
        <w:rPr/>
        <w:t>acne, measles, chicken pox , scabies, human lice, dog and cat fleas; and as a</w:t>
      </w:r>
      <w:r>
        <w:rPr>
          <w:spacing w:val="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prophylaxis (Aden</w:t>
      </w:r>
      <w:r>
        <w:rPr>
          <w:spacing w:val="-1"/>
        </w:rPr>
        <w:t> </w:t>
      </w:r>
      <w:r>
        <w:rPr/>
        <w:t>Earth 2011)</w:t>
      </w:r>
      <w:r>
        <w:rPr>
          <w:spacing w:val="-1"/>
        </w:rPr>
        <w:t> </w:t>
      </w:r>
      <w:r>
        <w:rPr/>
        <w:t>(Atawodi</w:t>
      </w:r>
      <w:r>
        <w:rPr>
          <w:spacing w:val="-1"/>
        </w:rPr>
        <w:t> </w:t>
      </w:r>
      <w:r>
        <w:rPr/>
        <w:t>and Atawodi 2009)</w:t>
      </w:r>
    </w:p>
    <w:p>
      <w:pPr>
        <w:pStyle w:val="BodyText"/>
        <w:spacing w:before="10"/>
      </w:pPr>
    </w:p>
    <w:p>
      <w:pPr>
        <w:spacing w:line="631" w:lineRule="auto" w:before="1"/>
        <w:ind w:left="1067" w:right="5560" w:firstLine="60"/>
        <w:jc w:val="left"/>
        <w:rPr>
          <w:sz w:val="24"/>
        </w:rPr>
      </w:pPr>
      <w:r>
        <w:rPr>
          <w:rFonts w:ascii="Cambria"/>
          <w:b/>
          <w:i/>
          <w:color w:val="4E81BD"/>
          <w:sz w:val="22"/>
        </w:rPr>
        <w:t>Eucalyptus sp</w:t>
      </w:r>
      <w:r>
        <w:rPr>
          <w:rFonts w:ascii="Cambria"/>
          <w:b/>
          <w:i/>
          <w:color w:val="4E81BD"/>
          <w:sz w:val="26"/>
        </w:rPr>
        <w:t>. </w:t>
      </w:r>
      <w:r>
        <w:rPr>
          <w:sz w:val="24"/>
        </w:rPr>
        <w:t>(Eucalyptus leaves)</w:t>
      </w:r>
      <w:r>
        <w:rPr>
          <w:spacing w:val="1"/>
          <w:sz w:val="24"/>
        </w:rPr>
        <w:t> </w:t>
      </w:r>
      <w:r>
        <w:rPr>
          <w:sz w:val="24"/>
        </w:rPr>
        <w:t>Tannin,</w:t>
      </w:r>
      <w:r>
        <w:rPr>
          <w:spacing w:val="-4"/>
          <w:sz w:val="24"/>
        </w:rPr>
        <w:t> </w:t>
      </w:r>
      <w:r>
        <w:rPr>
          <w:sz w:val="24"/>
        </w:rPr>
        <w:t>Polyphenol,</w:t>
      </w:r>
      <w:r>
        <w:rPr>
          <w:spacing w:val="-2"/>
          <w:sz w:val="24"/>
        </w:rPr>
        <w:t> </w:t>
      </w:r>
      <w:r>
        <w:rPr>
          <w:sz w:val="24"/>
        </w:rPr>
        <w:t>Bacteria,</w:t>
      </w:r>
      <w:r>
        <w:rPr>
          <w:spacing w:val="-4"/>
          <w:sz w:val="24"/>
        </w:rPr>
        <w:t> </w:t>
      </w:r>
      <w:r>
        <w:rPr>
          <w:sz w:val="24"/>
        </w:rPr>
        <w:t>viruses</w:t>
      </w:r>
    </w:p>
    <w:p>
      <w:pPr>
        <w:pStyle w:val="ListParagraph"/>
        <w:numPr>
          <w:ilvl w:val="0"/>
          <w:numId w:val="2"/>
        </w:numPr>
        <w:tabs>
          <w:tab w:pos="1787" w:val="left" w:leader="none"/>
          <w:tab w:pos="1788" w:val="left" w:leader="none"/>
        </w:tabs>
        <w:spacing w:line="482" w:lineRule="auto" w:before="26" w:after="0"/>
        <w:ind w:left="1787" w:right="1360" w:hanging="360"/>
        <w:jc w:val="left"/>
        <w:rPr>
          <w:sz w:val="24"/>
        </w:rPr>
      </w:pPr>
      <w:r>
        <w:rPr>
          <w:sz w:val="24"/>
        </w:rPr>
        <w:t>Remedy for sore throat and other bacterial infection of the respiratory and</w:t>
      </w:r>
      <w:r>
        <w:rPr>
          <w:spacing w:val="-57"/>
          <w:sz w:val="24"/>
        </w:rPr>
        <w:t> </w:t>
      </w:r>
      <w:r>
        <w:rPr>
          <w:sz w:val="24"/>
        </w:rPr>
        <w:t>urinary</w:t>
      </w:r>
      <w:r>
        <w:rPr>
          <w:spacing w:val="-5"/>
          <w:sz w:val="24"/>
        </w:rPr>
        <w:t> </w:t>
      </w:r>
      <w:r>
        <w:rPr>
          <w:sz w:val="24"/>
        </w:rPr>
        <w:t>tracts.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ListParagraph"/>
        <w:numPr>
          <w:ilvl w:val="0"/>
          <w:numId w:val="2"/>
        </w:numPr>
        <w:tabs>
          <w:tab w:pos="1847" w:val="left" w:leader="none"/>
          <w:tab w:pos="1848" w:val="left" w:leader="none"/>
        </w:tabs>
        <w:spacing w:line="482" w:lineRule="auto" w:before="93" w:after="0"/>
        <w:ind w:left="1787" w:right="1241" w:hanging="360"/>
        <w:jc w:val="left"/>
        <w:rPr>
          <w:sz w:val="24"/>
        </w:rPr>
      </w:pPr>
      <w:r>
        <w:rPr/>
        <w:tab/>
      </w:r>
      <w:r>
        <w:rPr>
          <w:sz w:val="24"/>
        </w:rPr>
        <w:t>Essential oils of the leaves are used in the treatment of lung diseases while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volatile</w:t>
      </w:r>
      <w:r>
        <w:rPr>
          <w:spacing w:val="-1"/>
          <w:sz w:val="24"/>
        </w:rPr>
        <w:t> </w:t>
      </w:r>
      <w:r>
        <w:rPr>
          <w:sz w:val="24"/>
        </w:rPr>
        <w:t>oils are</w:t>
      </w:r>
    </w:p>
    <w:p>
      <w:pPr>
        <w:pStyle w:val="BodyText"/>
        <w:spacing w:before="196"/>
        <w:ind w:left="1067"/>
      </w:pP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expectorants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208" w:val="left" w:leader="none"/>
        </w:tabs>
        <w:spacing w:line="240" w:lineRule="auto" w:before="200" w:after="0"/>
        <w:ind w:left="1207" w:right="0" w:hanging="141"/>
        <w:jc w:val="left"/>
        <w:rPr>
          <w:sz w:val="24"/>
        </w:rPr>
      </w:pPr>
      <w:r>
        <w:rPr>
          <w:sz w:val="24"/>
        </w:rPr>
        <w:t>Topical</w:t>
      </w:r>
      <w:r>
        <w:rPr>
          <w:spacing w:val="-2"/>
          <w:sz w:val="24"/>
        </w:rPr>
        <w:t> </w:t>
      </w:r>
      <w:r>
        <w:rPr>
          <w:sz w:val="24"/>
        </w:rPr>
        <w:t>ointments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heal</w:t>
      </w:r>
      <w:r>
        <w:rPr>
          <w:spacing w:val="-1"/>
          <w:sz w:val="24"/>
        </w:rPr>
        <w:t> </w:t>
      </w:r>
      <w:r>
        <w:rPr>
          <w:sz w:val="24"/>
        </w:rPr>
        <w:t>wounds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fungal</w:t>
      </w:r>
      <w:r>
        <w:rPr>
          <w:spacing w:val="-1"/>
          <w:sz w:val="24"/>
        </w:rPr>
        <w:t> </w:t>
      </w:r>
      <w:r>
        <w:rPr>
          <w:sz w:val="24"/>
        </w:rPr>
        <w:t>infections.</w:t>
      </w:r>
    </w:p>
    <w:p>
      <w:pPr>
        <w:pStyle w:val="BodyText"/>
      </w:pPr>
    </w:p>
    <w:p>
      <w:pPr>
        <w:spacing w:line="480" w:lineRule="auto" w:before="201"/>
        <w:ind w:left="1067" w:right="2069" w:firstLine="0"/>
        <w:jc w:val="left"/>
        <w:rPr>
          <w:sz w:val="22"/>
        </w:rPr>
      </w:pPr>
      <w:r>
        <w:rPr>
          <w:color w:val="656565"/>
          <w:sz w:val="22"/>
        </w:rPr>
        <w:t>in very small quantities in food supplements, especially sweets, cough drops and</w:t>
      </w:r>
      <w:r>
        <w:rPr>
          <w:color w:val="656565"/>
          <w:spacing w:val="-52"/>
          <w:sz w:val="22"/>
        </w:rPr>
        <w:t> </w:t>
      </w:r>
      <w:r>
        <w:rPr>
          <w:color w:val="656565"/>
          <w:sz w:val="22"/>
        </w:rPr>
        <w:t>decongestants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1067" w:right="0" w:firstLine="0"/>
        <w:jc w:val="left"/>
        <w:rPr>
          <w:sz w:val="22"/>
        </w:rPr>
      </w:pPr>
      <w:r>
        <w:rPr>
          <w:color w:val="656565"/>
          <w:sz w:val="22"/>
        </w:rPr>
        <w:t>Ornamental</w:t>
      </w:r>
      <w:r>
        <w:rPr>
          <w:color w:val="656565"/>
          <w:spacing w:val="-5"/>
          <w:sz w:val="22"/>
        </w:rPr>
        <w:t> </w:t>
      </w:r>
      <w:r>
        <w:rPr>
          <w:color w:val="656565"/>
          <w:sz w:val="22"/>
        </w:rPr>
        <w:t>Tree,</w:t>
      </w:r>
      <w:r>
        <w:rPr>
          <w:color w:val="656565"/>
          <w:spacing w:val="-2"/>
          <w:sz w:val="22"/>
        </w:rPr>
        <w:t> </w:t>
      </w:r>
      <w:r>
        <w:rPr>
          <w:color w:val="656565"/>
          <w:sz w:val="22"/>
        </w:rPr>
        <w:t>swap</w:t>
      </w:r>
      <w:r>
        <w:rPr>
          <w:color w:val="656565"/>
          <w:spacing w:val="-2"/>
          <w:sz w:val="22"/>
        </w:rPr>
        <w:t> </w:t>
      </w:r>
      <w:r>
        <w:rPr>
          <w:color w:val="656565"/>
          <w:sz w:val="22"/>
        </w:rPr>
        <w:t>drainage,</w:t>
      </w:r>
      <w:r>
        <w:rPr>
          <w:color w:val="656565"/>
          <w:spacing w:val="-2"/>
          <w:sz w:val="22"/>
        </w:rPr>
        <w:t> </w:t>
      </w:r>
      <w:r>
        <w:rPr>
          <w:color w:val="656565"/>
          <w:sz w:val="22"/>
        </w:rPr>
        <w:t>wind</w:t>
      </w:r>
      <w:r>
        <w:rPr>
          <w:color w:val="656565"/>
          <w:spacing w:val="-2"/>
          <w:sz w:val="22"/>
        </w:rPr>
        <w:t> </w:t>
      </w:r>
      <w:r>
        <w:rPr>
          <w:color w:val="656565"/>
          <w:sz w:val="22"/>
        </w:rPr>
        <w:t>and</w:t>
      </w:r>
      <w:r>
        <w:rPr>
          <w:color w:val="656565"/>
          <w:spacing w:val="-5"/>
          <w:sz w:val="22"/>
        </w:rPr>
        <w:t> </w:t>
      </w:r>
      <w:r>
        <w:rPr>
          <w:color w:val="656565"/>
          <w:sz w:val="22"/>
        </w:rPr>
        <w:t>water</w:t>
      </w:r>
      <w:r>
        <w:rPr>
          <w:color w:val="656565"/>
          <w:spacing w:val="-1"/>
          <w:sz w:val="22"/>
        </w:rPr>
        <w:t> </w:t>
      </w:r>
      <w:r>
        <w:rPr>
          <w:color w:val="656565"/>
          <w:sz w:val="22"/>
        </w:rPr>
        <w:t>soil</w:t>
      </w:r>
      <w:r>
        <w:rPr>
          <w:color w:val="656565"/>
          <w:spacing w:val="-1"/>
          <w:sz w:val="22"/>
        </w:rPr>
        <w:t> </w:t>
      </w:r>
      <w:r>
        <w:rPr>
          <w:color w:val="656565"/>
          <w:sz w:val="22"/>
        </w:rPr>
        <w:t>erosion</w:t>
      </w:r>
      <w:r>
        <w:rPr>
          <w:color w:val="656565"/>
          <w:spacing w:val="-2"/>
          <w:sz w:val="22"/>
        </w:rPr>
        <w:t> </w:t>
      </w:r>
      <w:r>
        <w:rPr>
          <w:color w:val="656565"/>
          <w:sz w:val="22"/>
        </w:rPr>
        <w:t>barrier</w:t>
      </w:r>
      <w:r>
        <w:rPr>
          <w:color w:val="656565"/>
          <w:spacing w:val="-1"/>
          <w:sz w:val="22"/>
        </w:rPr>
        <w:t> </w:t>
      </w:r>
      <w:r>
        <w:rPr>
          <w:color w:val="656565"/>
          <w:sz w:val="22"/>
        </w:rPr>
        <w:t>in</w:t>
      </w:r>
      <w:r>
        <w:rPr>
          <w:color w:val="656565"/>
          <w:spacing w:val="-5"/>
          <w:sz w:val="22"/>
        </w:rPr>
        <w:t> </w:t>
      </w:r>
      <w:r>
        <w:rPr>
          <w:color w:val="656565"/>
          <w:sz w:val="22"/>
        </w:rPr>
        <w:t>farms</w:t>
      </w:r>
    </w:p>
    <w:p>
      <w:pPr>
        <w:pStyle w:val="BodyText"/>
        <w:rPr>
          <w:sz w:val="22"/>
        </w:rPr>
      </w:pPr>
    </w:p>
    <w:p>
      <w:pPr>
        <w:spacing w:line="480" w:lineRule="auto" w:before="196"/>
        <w:ind w:left="1067" w:right="1890" w:firstLine="0"/>
        <w:jc w:val="left"/>
        <w:rPr>
          <w:sz w:val="27"/>
        </w:rPr>
      </w:pPr>
      <w:r>
        <w:rPr>
          <w:sz w:val="27"/>
        </w:rPr>
        <w:t>It is used for medicinal purposes, especially as a cough remedy and</w:t>
      </w:r>
      <w:r>
        <w:rPr>
          <w:spacing w:val="-65"/>
          <w:sz w:val="27"/>
        </w:rPr>
        <w:t> </w:t>
      </w:r>
      <w:r>
        <w:rPr>
          <w:sz w:val="27"/>
        </w:rPr>
        <w:t>expectorant, but it also has febrifuge, tonic, astringent, antiseptic,</w:t>
      </w:r>
      <w:r>
        <w:rPr>
          <w:spacing w:val="1"/>
          <w:sz w:val="27"/>
        </w:rPr>
        <w:t> </w:t>
      </w:r>
      <w:r>
        <w:rPr>
          <w:sz w:val="27"/>
        </w:rPr>
        <w:t>haemostatic</w:t>
      </w:r>
      <w:r>
        <w:rPr>
          <w:spacing w:val="-2"/>
          <w:sz w:val="27"/>
        </w:rPr>
        <w:t> </w:t>
      </w:r>
      <w:r>
        <w:rPr>
          <w:sz w:val="27"/>
        </w:rPr>
        <w:t>and</w:t>
      </w:r>
      <w:r>
        <w:rPr>
          <w:spacing w:val="-2"/>
          <w:sz w:val="27"/>
        </w:rPr>
        <w:t> </w:t>
      </w:r>
      <w:r>
        <w:rPr>
          <w:sz w:val="27"/>
        </w:rPr>
        <w:t>vermifugal</w:t>
      </w:r>
      <w:r>
        <w:rPr>
          <w:spacing w:val="-2"/>
          <w:sz w:val="27"/>
        </w:rPr>
        <w:t> </w:t>
      </w:r>
      <w:r>
        <w:rPr>
          <w:sz w:val="27"/>
        </w:rPr>
        <w:t>properties.</w:t>
      </w:r>
    </w:p>
    <w:p>
      <w:pPr>
        <w:spacing w:line="480" w:lineRule="auto" w:before="0"/>
        <w:ind w:left="1067" w:right="946" w:firstLine="0"/>
        <w:jc w:val="left"/>
        <w:rPr>
          <w:sz w:val="27"/>
        </w:rPr>
      </w:pPr>
      <w:r>
        <w:rPr>
          <w:sz w:val="27"/>
        </w:rPr>
        <w:t>In Senegal a leaf decoction sweetened with sugar is used to treat stomach-</w:t>
      </w:r>
      <w:r>
        <w:rPr>
          <w:spacing w:val="1"/>
          <w:sz w:val="27"/>
        </w:rPr>
        <w:t> </w:t>
      </w:r>
      <w:r>
        <w:rPr>
          <w:sz w:val="27"/>
        </w:rPr>
        <w:t>ache and dysmenorrhoea. In Sudan fresh leaves are applied against</w:t>
      </w:r>
      <w:r>
        <w:rPr>
          <w:spacing w:val="1"/>
          <w:sz w:val="27"/>
        </w:rPr>
        <w:t> </w:t>
      </w:r>
      <w:r>
        <w:rPr>
          <w:sz w:val="27"/>
        </w:rPr>
        <w:t>rheumatism, and the smoke of burnt leaves is inhaled for the treatment of</w:t>
      </w:r>
      <w:r>
        <w:rPr>
          <w:spacing w:val="1"/>
          <w:sz w:val="27"/>
        </w:rPr>
        <w:t> </w:t>
      </w:r>
      <w:r>
        <w:rPr>
          <w:sz w:val="27"/>
        </w:rPr>
        <w:t>respiratory problems. The gum is used medicinally to treat diarrhoea and</w:t>
      </w:r>
      <w:r>
        <w:rPr>
          <w:spacing w:val="1"/>
          <w:sz w:val="27"/>
        </w:rPr>
        <w:t> </w:t>
      </w:r>
      <w:r>
        <w:rPr>
          <w:sz w:val="27"/>
        </w:rPr>
        <w:t>pharyngeal inflammations, and as an astringent. In Nigeria chewing sticks</w:t>
      </w:r>
      <w:r>
        <w:rPr>
          <w:spacing w:val="1"/>
          <w:sz w:val="27"/>
        </w:rPr>
        <w:t> </w:t>
      </w:r>
      <w:r>
        <w:rPr>
          <w:sz w:val="27"/>
        </w:rPr>
        <w:t>are obtained from the tree. The smoke of burnt leaves serves to repel insects</w:t>
      </w:r>
      <w:r>
        <w:rPr>
          <w:spacing w:val="-65"/>
          <w:sz w:val="27"/>
        </w:rPr>
        <w:t> </w:t>
      </w:r>
      <w:r>
        <w:rPr>
          <w:sz w:val="27"/>
        </w:rPr>
        <w:t>(Doran</w:t>
      </w:r>
      <w:r>
        <w:rPr>
          <w:spacing w:val="-1"/>
          <w:sz w:val="27"/>
        </w:rPr>
        <w:t> </w:t>
      </w:r>
      <w:r>
        <w:rPr>
          <w:sz w:val="27"/>
        </w:rPr>
        <w:t>and Wongkaew n.d.)</w:t>
      </w:r>
    </w:p>
    <w:p>
      <w:pPr>
        <w:pStyle w:val="Heading2"/>
        <w:spacing w:before="205"/>
        <w:rPr>
          <w:rFonts w:ascii="Times New Roman"/>
        </w:rPr>
      </w:pPr>
      <w:bookmarkStart w:name="_TOC_250027" w:id="8"/>
      <w:r>
        <w:rPr>
          <w:rFonts w:ascii="Times New Roman"/>
          <w:color w:val="4E81BD"/>
        </w:rPr>
        <w:t>Modes</w:t>
      </w:r>
      <w:r>
        <w:rPr>
          <w:rFonts w:ascii="Times New Roman"/>
          <w:color w:val="4E81BD"/>
          <w:spacing w:val="-4"/>
        </w:rPr>
        <w:t> </w:t>
      </w:r>
      <w:bookmarkEnd w:id="8"/>
      <w:r>
        <w:rPr>
          <w:rFonts w:ascii="Times New Roman"/>
          <w:color w:val="4E81BD"/>
        </w:rPr>
        <w:t>of Extraction</w:t>
      </w:r>
    </w:p>
    <w:p>
      <w:pPr>
        <w:pStyle w:val="BodyText"/>
        <w:spacing w:line="480" w:lineRule="auto" w:before="39"/>
        <w:ind w:left="1067" w:right="1072"/>
      </w:pPr>
      <w:r>
        <w:rPr/>
        <w:t>Different modes of extraction are used to extract different chemical compounds. For</w:t>
      </w:r>
      <w:r>
        <w:rPr>
          <w:spacing w:val="-57"/>
        </w:rPr>
        <w:t> </w:t>
      </w:r>
      <w:r>
        <w:rPr/>
        <w:t>instance, some chemical compounds in plants are polar, so it follows that they will</w:t>
      </w:r>
      <w:r>
        <w:rPr>
          <w:spacing w:val="1"/>
        </w:rPr>
        <w:t> </w:t>
      </w:r>
      <w:r>
        <w:rPr/>
        <w:t>require a polar solvent. On the other hand, other compounds are non-polar, and thus</w:t>
      </w:r>
      <w:r>
        <w:rPr>
          <w:spacing w:val="-57"/>
        </w:rPr>
        <w:t> </w:t>
      </w:r>
      <w:r>
        <w:rPr/>
        <w:t>require a</w:t>
      </w:r>
      <w:r>
        <w:rPr>
          <w:spacing w:val="-1"/>
        </w:rPr>
        <w:t> </w:t>
      </w:r>
      <w:r>
        <w:rPr/>
        <w:t>non-polar</w:t>
      </w:r>
      <w:r>
        <w:rPr>
          <w:spacing w:val="-1"/>
        </w:rPr>
        <w:t> </w:t>
      </w:r>
      <w:r>
        <w:rPr/>
        <w:t>solvent.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Heading2"/>
        <w:spacing w:before="99"/>
        <w:rPr>
          <w:rFonts w:ascii="Times New Roman"/>
          <w:b w:val="0"/>
          <w:sz w:val="24"/>
        </w:rPr>
      </w:pPr>
      <w:bookmarkStart w:name="_TOC_250026" w:id="9"/>
      <w:r>
        <w:rPr>
          <w:rFonts w:ascii="Times New Roman"/>
          <w:color w:val="4E81BD"/>
        </w:rPr>
        <w:t>Testing</w:t>
      </w:r>
      <w:r>
        <w:rPr>
          <w:rFonts w:ascii="Times New Roman"/>
          <w:color w:val="4E81BD"/>
          <w:spacing w:val="-6"/>
        </w:rPr>
        <w:t> </w:t>
      </w:r>
      <w:r>
        <w:rPr>
          <w:rFonts w:ascii="Times New Roman"/>
          <w:color w:val="4E81BD"/>
        </w:rPr>
        <w:t>Methods</w:t>
      </w:r>
      <w:bookmarkEnd w:id="9"/>
      <w:r>
        <w:rPr>
          <w:rFonts w:ascii="Times New Roman"/>
          <w:b w:val="0"/>
          <w:sz w:val="24"/>
        </w:rPr>
        <w:t>:</w:t>
      </w:r>
    </w:p>
    <w:p>
      <w:pPr>
        <w:pStyle w:val="BodyText"/>
        <w:rPr>
          <w:sz w:val="26"/>
        </w:rPr>
      </w:pPr>
    </w:p>
    <w:p>
      <w:pPr>
        <w:spacing w:before="200"/>
        <w:ind w:left="1067" w:right="0" w:firstLine="0"/>
        <w:jc w:val="left"/>
        <w:rPr>
          <w:b/>
          <w:sz w:val="22"/>
        </w:rPr>
      </w:pPr>
      <w:r>
        <w:rPr>
          <w:b/>
          <w:color w:val="4E81BD"/>
          <w:sz w:val="22"/>
        </w:rPr>
        <w:t>Luria</w:t>
      </w:r>
      <w:r>
        <w:rPr>
          <w:b/>
          <w:color w:val="4E81BD"/>
          <w:spacing w:val="-4"/>
          <w:sz w:val="22"/>
        </w:rPr>
        <w:t> </w:t>
      </w:r>
      <w:r>
        <w:rPr>
          <w:b/>
          <w:color w:val="4E81BD"/>
          <w:sz w:val="22"/>
        </w:rPr>
        <w:t>Broth</w:t>
      </w:r>
      <w:r>
        <w:rPr>
          <w:b/>
          <w:color w:val="4E81BD"/>
          <w:spacing w:val="-1"/>
          <w:sz w:val="22"/>
        </w:rPr>
        <w:t> </w:t>
      </w:r>
      <w:r>
        <w:rPr>
          <w:b/>
          <w:color w:val="4E81BD"/>
          <w:sz w:val="22"/>
        </w:rPr>
        <w:t>and</w:t>
      </w:r>
      <w:r>
        <w:rPr>
          <w:b/>
          <w:color w:val="4E81BD"/>
          <w:spacing w:val="-4"/>
          <w:sz w:val="22"/>
        </w:rPr>
        <w:t> </w:t>
      </w:r>
      <w:r>
        <w:rPr>
          <w:b/>
          <w:color w:val="4E81BD"/>
          <w:sz w:val="22"/>
        </w:rPr>
        <w:t>Kirby-Bauer testing</w:t>
      </w:r>
    </w:p>
    <w:p>
      <w:pPr>
        <w:pStyle w:val="BodyText"/>
        <w:spacing w:line="480" w:lineRule="auto" w:before="31"/>
        <w:ind w:left="1067" w:right="1219"/>
      </w:pPr>
      <w:r>
        <w:rPr/>
        <w:t>Kirby-Bauer antibiotic testing determines the efficacy of an antibiotic by placing</w:t>
      </w:r>
      <w:r>
        <w:rPr>
          <w:spacing w:val="1"/>
        </w:rPr>
        <w:t> </w:t>
      </w:r>
      <w:r>
        <w:rPr/>
        <w:t>filter paper “disks” infused with the antibiotic onto agar plates with a specific</w:t>
      </w:r>
      <w:r>
        <w:rPr>
          <w:spacing w:val="1"/>
        </w:rPr>
        <w:t> </w:t>
      </w:r>
      <w:r>
        <w:rPr/>
        <w:t>bacteria spread onto it. While the plates are incubated, the antibiotic in the disk</w:t>
      </w:r>
      <w:r>
        <w:rPr>
          <w:spacing w:val="1"/>
        </w:rPr>
        <w:t> </w:t>
      </w:r>
      <w:r>
        <w:rPr/>
        <w:t>diffuses through the plate and comes into contact with the bacteria. . If the bacteria</w:t>
      </w:r>
      <w:r>
        <w:rPr>
          <w:spacing w:val="-57"/>
        </w:rPr>
        <w:t> </w:t>
      </w:r>
      <w:r>
        <w:rPr/>
        <w:t>are sensitive to the antibiotic it will not be able to grow close to the disc where the</w:t>
      </w:r>
      <w:r>
        <w:rPr>
          <w:spacing w:val="-57"/>
        </w:rPr>
        <w:t> </w:t>
      </w:r>
      <w:r>
        <w:rPr/>
        <w:t>antibiotic concentrations are high creating a zone without growth, or zone of</w:t>
      </w:r>
      <w:r>
        <w:rPr>
          <w:spacing w:val="1"/>
        </w:rPr>
        <w:t> </w:t>
      </w:r>
      <w:r>
        <w:rPr/>
        <w:t>inhibition. A zone of inhibition is essentially an area around the disk where the</w:t>
      </w:r>
      <w:r>
        <w:rPr>
          <w:spacing w:val="1"/>
        </w:rPr>
        <w:t> </w:t>
      </w:r>
      <w:r>
        <w:rPr/>
        <w:t>bacteria have stopped growing because of the antibiotic. An effective antibiotic</w:t>
      </w:r>
      <w:r>
        <w:rPr>
          <w:spacing w:val="1"/>
        </w:rPr>
        <w:t> </w:t>
      </w:r>
      <w:r>
        <w:rPr/>
        <w:t>creates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larger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 than a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spacing w:line="480" w:lineRule="auto" w:before="202"/>
        <w:ind w:left="1067" w:right="992"/>
      </w:pPr>
      <w:r>
        <w:rPr/>
        <w:t>The advantages of this method of testing are that: it is fast and relatively cheap to do;</w:t>
      </w:r>
      <w:r>
        <w:rPr>
          <w:spacing w:val="-57"/>
        </w:rPr>
        <w:t> </w:t>
      </w:r>
      <w:r>
        <w:rPr/>
        <w:t>it is especially effective at testing the antibacterial properties of water-soluble</w:t>
      </w:r>
      <w:r>
        <w:rPr>
          <w:spacing w:val="1"/>
        </w:rPr>
        <w:t> </w:t>
      </w:r>
      <w:r>
        <w:rPr/>
        <w:t>antimicrobials; many samples can be tested at once using this method; and both solid</w:t>
      </w:r>
      <w:r>
        <w:rPr>
          <w:spacing w:val="-57"/>
        </w:rPr>
        <w:t> </w:t>
      </w:r>
      <w:r>
        <w:rPr/>
        <w:t>and liquid compounds can be tested for antimicrobial behavior as long as they can</w:t>
      </w:r>
      <w:r>
        <w:rPr>
          <w:spacing w:val="1"/>
        </w:rPr>
        <w:t> </w:t>
      </w:r>
      <w:r>
        <w:rPr/>
        <w:t>diffuse</w:t>
      </w:r>
      <w:r>
        <w:rPr>
          <w:spacing w:val="-2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plate</w:t>
      </w:r>
      <w:r>
        <w:rPr>
          <w:spacing w:val="1"/>
        </w:rPr>
        <w:t> </w:t>
      </w:r>
      <w:r>
        <w:rPr/>
        <w:t>(Chaudhary</w:t>
      </w:r>
      <w:r>
        <w:rPr>
          <w:spacing w:val="-5"/>
        </w:rPr>
        <w:t> </w:t>
      </w:r>
      <w:r>
        <w:rPr/>
        <w:t>2013).</w:t>
      </w:r>
    </w:p>
    <w:p>
      <w:pPr>
        <w:pStyle w:val="BodyText"/>
        <w:spacing w:line="480" w:lineRule="auto" w:before="199"/>
        <w:ind w:left="1067" w:right="1011"/>
      </w:pPr>
      <w:r>
        <w:rPr/>
        <w:t>The main weaknesses of zone inhibition testing for antibacterial agents include: the</w:t>
      </w:r>
      <w:r>
        <w:rPr>
          <w:spacing w:val="1"/>
        </w:rPr>
        <w:t> </w:t>
      </w:r>
      <w:r>
        <w:rPr/>
        <w:t>fact that zone inhibition testing cannot show whether an antibacterial compound is</w:t>
      </w:r>
      <w:r>
        <w:rPr>
          <w:spacing w:val="1"/>
        </w:rPr>
        <w:t> </w:t>
      </w:r>
      <w:r>
        <w:rPr/>
        <w:t>bacteriostatic or bacteriocidal; the agar might interfere with the antibacterial</w:t>
      </w:r>
      <w:r>
        <w:rPr>
          <w:spacing w:val="1"/>
        </w:rPr>
        <w:t> </w:t>
      </w:r>
      <w:r>
        <w:rPr/>
        <w:t>compound (Chaudhary 2013). Moreover, antibacterial compounds that leach out into</w:t>
      </w:r>
      <w:r>
        <w:rPr>
          <w:spacing w:val="-57"/>
        </w:rPr>
        <w:t> </w:t>
      </w:r>
      <w:r>
        <w:rPr/>
        <w:t>the agar plates will be more effective than those that adhere to the diffusion disks;</w:t>
      </w:r>
      <w:r>
        <w:rPr>
          <w:spacing w:val="1"/>
        </w:rPr>
        <w:t> </w:t>
      </w:r>
      <w:r>
        <w:rPr/>
        <w:t>zones of inhibition may sometimes have irregular shapes; the method is not fully</w:t>
      </w:r>
      <w:r>
        <w:rPr>
          <w:spacing w:val="1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simple</w:t>
      </w:r>
      <w:r>
        <w:rPr>
          <w:spacing w:val="-2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(Antimicrobial</w:t>
      </w:r>
      <w:r>
        <w:rPr>
          <w:spacing w:val="-1"/>
        </w:rPr>
        <w:t> </w:t>
      </w:r>
      <w:r>
        <w:rPr/>
        <w:t>Test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n.d.).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Heading1"/>
      </w:pPr>
      <w:bookmarkStart w:name="_TOC_250025" w:id="10"/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bookmarkEnd w:id="10"/>
      <w:r>
        <w:rPr/>
        <w:t>Methods</w:t>
      </w:r>
    </w:p>
    <w:p>
      <w:pPr>
        <w:spacing w:line="480" w:lineRule="auto" w:before="275"/>
        <w:ind w:left="1067" w:right="964" w:firstLine="0"/>
        <w:jc w:val="left"/>
        <w:rPr>
          <w:sz w:val="24"/>
        </w:rPr>
      </w:pPr>
      <w:r>
        <w:rPr>
          <w:sz w:val="24"/>
        </w:rPr>
        <w:t>Extracts from the following plants were used: the root of </w:t>
      </w:r>
      <w:r>
        <w:rPr>
          <w:i/>
          <w:sz w:val="24"/>
        </w:rPr>
        <w:t>Zingiber officinale </w:t>
      </w:r>
      <w:r>
        <w:rPr>
          <w:sz w:val="24"/>
        </w:rPr>
        <w:t>(ginger);</w:t>
      </w:r>
      <w:r>
        <w:rPr>
          <w:spacing w:val="-57"/>
          <w:sz w:val="24"/>
        </w:rPr>
        <w:t> </w:t>
      </w:r>
      <w:r>
        <w:rPr>
          <w:sz w:val="24"/>
        </w:rPr>
        <w:t>and the leaves of </w:t>
      </w:r>
      <w:r>
        <w:rPr>
          <w:i/>
          <w:sz w:val="24"/>
        </w:rPr>
        <w:t>Agave americana </w:t>
      </w:r>
      <w:r>
        <w:rPr>
          <w:sz w:val="24"/>
        </w:rPr>
        <w:t>(agave), </w:t>
      </w:r>
      <w:r>
        <w:rPr>
          <w:i/>
          <w:sz w:val="24"/>
        </w:rPr>
        <w:t>Musa acuminata </w:t>
      </w:r>
      <w:r>
        <w:rPr>
          <w:sz w:val="24"/>
        </w:rPr>
        <w:t>(banana), </w:t>
      </w:r>
      <w:r>
        <w:rPr>
          <w:i/>
          <w:sz w:val="24"/>
        </w:rPr>
        <w:t>Mangifera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-1"/>
          <w:sz w:val="24"/>
        </w:rPr>
        <w:t> </w:t>
      </w:r>
      <w:r>
        <w:rPr>
          <w:sz w:val="24"/>
        </w:rPr>
        <w:t>(mango),</w:t>
      </w:r>
      <w:r>
        <w:rPr>
          <w:spacing w:val="-1"/>
          <w:sz w:val="24"/>
        </w:rPr>
        <w:t> </w:t>
      </w:r>
      <w:r>
        <w:rPr>
          <w:i/>
          <w:sz w:val="24"/>
        </w:rPr>
        <w:t>Azadirachta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-1"/>
          <w:sz w:val="24"/>
        </w:rPr>
        <w:t> </w:t>
      </w:r>
      <w:r>
        <w:rPr>
          <w:color w:val="212121"/>
          <w:sz w:val="24"/>
        </w:rPr>
        <w:t>(neem),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i/>
          <w:sz w:val="24"/>
        </w:rPr>
        <w:t>Eucalyptus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sp. </w:t>
      </w:r>
      <w:r>
        <w:rPr>
          <w:sz w:val="24"/>
        </w:rPr>
        <w:t>(Eucalyptus).</w:t>
      </w:r>
    </w:p>
    <w:p>
      <w:pPr>
        <w:spacing w:line="480" w:lineRule="auto" w:before="0"/>
        <w:ind w:left="1067" w:right="1178" w:firstLine="0"/>
        <w:jc w:val="left"/>
        <w:rPr>
          <w:sz w:val="24"/>
        </w:rPr>
      </w:pPr>
      <w:r>
        <w:rPr>
          <w:sz w:val="24"/>
        </w:rPr>
        <w:t>Through soxhlet and aqueous extractions using absolute ethanol and distilled water</w:t>
      </w:r>
      <w:r>
        <w:rPr>
          <w:spacing w:val="-57"/>
          <w:sz w:val="24"/>
        </w:rPr>
        <w:t> </w:t>
      </w:r>
      <w:r>
        <w:rPr>
          <w:sz w:val="24"/>
        </w:rPr>
        <w:t>respectively, the plant extracts were tested against 10 different species of bacteria.</w:t>
      </w:r>
      <w:r>
        <w:rPr>
          <w:spacing w:val="1"/>
          <w:sz w:val="24"/>
        </w:rPr>
        <w:t> </w:t>
      </w:r>
      <w:r>
        <w:rPr>
          <w:sz w:val="24"/>
        </w:rPr>
        <w:t>These were: </w:t>
      </w:r>
      <w:r>
        <w:rPr>
          <w:i/>
          <w:sz w:val="24"/>
        </w:rPr>
        <w:t>Salmonella typhi</w:t>
      </w:r>
      <w:r>
        <w:rPr>
          <w:sz w:val="24"/>
        </w:rPr>
        <w:t>, </w:t>
      </w:r>
      <w:r>
        <w:rPr>
          <w:i/>
          <w:sz w:val="24"/>
        </w:rPr>
        <w:t>Pseudomonas aeruginosa</w:t>
      </w:r>
      <w:r>
        <w:rPr>
          <w:sz w:val="24"/>
        </w:rPr>
        <w:t>, </w:t>
      </w:r>
      <w:r>
        <w:rPr>
          <w:i/>
          <w:sz w:val="24"/>
        </w:rPr>
        <w:t>Bacillus subtilis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Escherichia coli</w:t>
      </w:r>
      <w:r>
        <w:rPr>
          <w:sz w:val="24"/>
        </w:rPr>
        <w:t>, </w:t>
      </w:r>
      <w:r>
        <w:rPr>
          <w:i/>
          <w:sz w:val="24"/>
        </w:rPr>
        <w:t>Micrococcus luteus</w:t>
      </w:r>
      <w:r>
        <w:rPr>
          <w:sz w:val="24"/>
        </w:rPr>
        <w:t>, </w:t>
      </w:r>
      <w:r>
        <w:rPr>
          <w:i/>
          <w:sz w:val="24"/>
        </w:rPr>
        <w:t>Staphylococcus aureus</w:t>
      </w:r>
      <w:r>
        <w:rPr>
          <w:sz w:val="24"/>
        </w:rPr>
        <w:t>,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epidermidis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Klebsiella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pneumonia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Proteus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vulgaris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Enterococcus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faecalis</w:t>
      </w:r>
      <w:r>
        <w:rPr>
          <w:sz w:val="24"/>
        </w:rPr>
        <w:t>.</w:t>
      </w:r>
    </w:p>
    <w:p>
      <w:pPr>
        <w:pStyle w:val="BodyText"/>
        <w:spacing w:line="480" w:lineRule="auto" w:before="202"/>
        <w:ind w:left="1067" w:right="992" w:firstLine="360"/>
      </w:pPr>
      <w:r>
        <w:rPr/>
        <w:t>The bacterial culturing equipment used during this experiment were: a Biological</w:t>
      </w:r>
      <w:r>
        <w:rPr>
          <w:spacing w:val="-57"/>
        </w:rPr>
        <w:t> </w:t>
      </w:r>
      <w:r>
        <w:rPr/>
        <w:t>Safety Cabinet (BSC); disposable Petri dishes, Luria broth (LB), Luria broth agar</w:t>
      </w:r>
      <w:r>
        <w:rPr>
          <w:spacing w:val="1"/>
        </w:rPr>
        <w:t> </w:t>
      </w:r>
      <w:r>
        <w:rPr/>
        <w:t>(LBA), sterile L- shaped spreaders, sterile plastic wire loops, a Petri dish rotator, a</w:t>
      </w:r>
      <w:r>
        <w:rPr>
          <w:spacing w:val="1"/>
        </w:rPr>
        <w:t> </w:t>
      </w:r>
      <w:r>
        <w:rPr/>
        <w:t>micropipette with sterile pipette tips, sterile 5 milliliter pipettes, test tubes with lids,</w:t>
      </w:r>
      <w:r>
        <w:rPr>
          <w:spacing w:val="1"/>
        </w:rPr>
        <w:t> </w:t>
      </w:r>
      <w:r>
        <w:rPr/>
        <w:t>centrifuge</w:t>
      </w:r>
      <w:r>
        <w:rPr>
          <w:spacing w:val="-2"/>
        </w:rPr>
        <w:t> </w:t>
      </w:r>
      <w:r>
        <w:rPr/>
        <w:t>tubes, a</w:t>
      </w:r>
      <w:r>
        <w:rPr>
          <w:spacing w:val="-1"/>
        </w:rPr>
        <w:t> </w:t>
      </w:r>
      <w:r>
        <w:rPr/>
        <w:t>test tube</w:t>
      </w:r>
      <w:r>
        <w:rPr>
          <w:spacing w:val="-2"/>
        </w:rPr>
        <w:t> </w:t>
      </w:r>
      <w:r>
        <w:rPr/>
        <w:t>rotator, a</w:t>
      </w:r>
      <w:r>
        <w:rPr>
          <w:spacing w:val="-1"/>
        </w:rPr>
        <w:t> </w:t>
      </w:r>
      <w:r>
        <w:rPr/>
        <w:t>microwave,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 tube</w:t>
      </w:r>
      <w:r>
        <w:rPr>
          <w:spacing w:val="-1"/>
        </w:rPr>
        <w:t> </w:t>
      </w:r>
      <w:r>
        <w:rPr/>
        <w:t>racks.</w:t>
      </w:r>
    </w:p>
    <w:p>
      <w:pPr>
        <w:pStyle w:val="BodyText"/>
        <w:spacing w:line="480" w:lineRule="auto" w:before="199"/>
        <w:ind w:left="1067" w:right="983"/>
      </w:pPr>
      <w:r>
        <w:rPr/>
        <w:t>The</w:t>
      </w:r>
      <w:r>
        <w:rPr>
          <w:spacing w:val="1"/>
        </w:rPr>
        <w:t> </w:t>
      </w:r>
      <w:r>
        <w:rPr/>
        <w:t>equipment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prepare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soxhlet</w:t>
      </w:r>
      <w:r>
        <w:rPr>
          <w:spacing w:val="3"/>
        </w:rPr>
        <w:t> </w:t>
      </w:r>
      <w:r>
        <w:rPr/>
        <w:t>extracts</w:t>
      </w:r>
      <w:r>
        <w:rPr>
          <w:spacing w:val="3"/>
        </w:rPr>
        <w:t> </w:t>
      </w:r>
      <w:r>
        <w:rPr/>
        <w:t>were:</w:t>
      </w:r>
      <w:r>
        <w:rPr>
          <w:spacing w:val="2"/>
        </w:rPr>
        <w:t> </w:t>
      </w:r>
      <w:r>
        <w:rPr/>
        <w:t>heating mantles,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hot</w:t>
      </w:r>
      <w:r>
        <w:rPr>
          <w:spacing w:val="1"/>
        </w:rPr>
        <w:t> </w:t>
      </w:r>
      <w:r>
        <w:rPr/>
        <w:t>plate,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flasks,</w:t>
      </w:r>
      <w:r>
        <w:rPr>
          <w:spacing w:val="1"/>
        </w:rPr>
        <w:t> </w:t>
      </w:r>
      <w:r>
        <w:rPr/>
        <w:t>simple distillation</w:t>
      </w:r>
      <w:r>
        <w:rPr>
          <w:spacing w:val="1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magnetic stirring</w:t>
      </w:r>
      <w:r>
        <w:rPr>
          <w:spacing w:val="1"/>
        </w:rPr>
        <w:t> </w:t>
      </w:r>
      <w:r>
        <w:rPr/>
        <w:t>bar,</w:t>
      </w:r>
      <w:r>
        <w:rPr>
          <w:spacing w:val="1"/>
        </w:rPr>
        <w:t> </w:t>
      </w:r>
      <w:r>
        <w:rPr/>
        <w:t>clips, ring stands, absolute ethanol (as the solvent), distilled water, the shade dried</w:t>
      </w:r>
      <w:r>
        <w:rPr>
          <w:spacing w:val="1"/>
        </w:rPr>
        <w:t> </w:t>
      </w:r>
      <w:r>
        <w:rPr/>
        <w:t>plant material, a weighing scale, 250mL conical flasks, foil paper, a timer/ or</w:t>
      </w:r>
      <w:r>
        <w:rPr>
          <w:spacing w:val="1"/>
        </w:rPr>
        <w:t> </w:t>
      </w:r>
      <w:r>
        <w:rPr/>
        <w:t>stopwatch, watch glasses, scissors, soxhlet extractor, and cotton wool. Materials used</w:t>
      </w:r>
      <w:r>
        <w:rPr>
          <w:spacing w:val="-57"/>
        </w:rPr>
        <w:t> </w:t>
      </w:r>
      <w:r>
        <w:rPr/>
        <w:t>for aqueous extraction include: beakers, conical flasks, foil paper, a weighing scale,</w:t>
      </w:r>
      <w:r>
        <w:rPr>
          <w:spacing w:val="1"/>
        </w:rPr>
        <w:t> </w:t>
      </w:r>
      <w:r>
        <w:rPr/>
        <w:t>filter paper, coffee filter paper, funnels, bottles with covers, a centrifuge, ethanol (for</w:t>
      </w:r>
      <w:r>
        <w:rPr>
          <w:spacing w:val="-57"/>
        </w:rPr>
        <w:t> </w:t>
      </w:r>
      <w:r>
        <w:rPr/>
        <w:t>sterilizing equipment), aWaring® blender, mortar and pestle, and sealable plastic</w:t>
      </w:r>
      <w:r>
        <w:rPr>
          <w:spacing w:val="1"/>
        </w:rPr>
        <w:t> </w:t>
      </w:r>
      <w:r>
        <w:rPr/>
        <w:t>bags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93"/>
        <w:ind w:left="1067" w:right="1476"/>
      </w:pPr>
      <w:r>
        <w:rPr/>
        <w:t>In the preparation of the diffusion disks, the following equipment were used:</w:t>
      </w:r>
      <w:r>
        <w:rPr>
          <w:spacing w:val="1"/>
        </w:rPr>
        <w:t> </w:t>
      </w:r>
      <w:r>
        <w:rPr/>
        <w:t>Eppendorf® microcentrifuge tubes, a micropipette with sterilized tips, sterilized</w:t>
      </w:r>
      <w:r>
        <w:rPr>
          <w:spacing w:val="-57"/>
        </w:rPr>
        <w:t> </w:t>
      </w:r>
      <w:r>
        <w:rPr/>
        <w:t>disks, 95% ethanol, distilled water, sterilized forceps, plant extracts, syringe,</w:t>
      </w:r>
      <w:r>
        <w:rPr>
          <w:spacing w:val="1"/>
        </w:rPr>
        <w:t> </w:t>
      </w:r>
      <w:r>
        <w:rPr/>
        <w:t>nitrocellulose</w:t>
      </w:r>
      <w:r>
        <w:rPr>
          <w:spacing w:val="-3"/>
        </w:rPr>
        <w:t> </w:t>
      </w:r>
      <w:r>
        <w:rPr/>
        <w:t>filtration</w:t>
      </w:r>
      <w:r>
        <w:rPr>
          <w:spacing w:val="-1"/>
        </w:rPr>
        <w:t> </w:t>
      </w:r>
      <w:r>
        <w:rPr/>
        <w:t>apparatus, glass</w:t>
      </w:r>
      <w:r>
        <w:rPr>
          <w:spacing w:val="-1"/>
        </w:rPr>
        <w:t> </w:t>
      </w:r>
      <w:r>
        <w:rPr/>
        <w:t>Petri</w:t>
      </w:r>
      <w:r>
        <w:rPr>
          <w:spacing w:val="-2"/>
        </w:rPr>
        <w:t> </w:t>
      </w:r>
      <w:r>
        <w:rPr/>
        <w:t>dishes,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ampicillin</w:t>
      </w:r>
      <w:r>
        <w:rPr>
          <w:spacing w:val="-1"/>
        </w:rPr>
        <w:t> </w:t>
      </w:r>
      <w:r>
        <w:rPr/>
        <w:t>(control).</w:t>
      </w:r>
    </w:p>
    <w:p>
      <w:pPr>
        <w:pStyle w:val="BodyText"/>
        <w:spacing w:line="480" w:lineRule="auto" w:before="200"/>
        <w:ind w:left="1067" w:right="1065"/>
      </w:pPr>
      <w:r>
        <w:rPr/>
        <w:t>Other equipment used during this experiment were: masking tape, a marker pen, a</w:t>
      </w:r>
      <w:r>
        <w:rPr>
          <w:spacing w:val="1"/>
        </w:rPr>
        <w:t> </w:t>
      </w:r>
      <w:r>
        <w:rPr/>
        <w:t>perforator &amp; filter paper (to make the sterilized disks), a rule, an incubator, an</w:t>
      </w:r>
      <w:r>
        <w:rPr>
          <w:spacing w:val="1"/>
        </w:rPr>
        <w:t> </w:t>
      </w:r>
      <w:r>
        <w:rPr/>
        <w:t>autoclave,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fridge,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microwave,</w:t>
      </w:r>
      <w:r>
        <w:rPr>
          <w:spacing w:val="-2"/>
        </w:rPr>
        <w:t> </w:t>
      </w:r>
      <w:r>
        <w:rPr/>
        <w:t>disinfectant</w:t>
      </w:r>
      <w:r>
        <w:rPr>
          <w:spacing w:val="-2"/>
        </w:rPr>
        <w:t> </w:t>
      </w:r>
      <w:r>
        <w:rPr/>
        <w:t>(bleach),</w:t>
      </w:r>
      <w:r>
        <w:rPr>
          <w:spacing w:val="-2"/>
        </w:rPr>
        <w:t> </w:t>
      </w:r>
      <w:r>
        <w:rPr/>
        <w:t>and antibacterial</w:t>
      </w:r>
      <w:r>
        <w:rPr>
          <w:spacing w:val="-2"/>
        </w:rPr>
        <w:t> </w:t>
      </w:r>
      <w:r>
        <w:rPr/>
        <w:t>hand</w:t>
      </w:r>
      <w:r>
        <w:rPr>
          <w:spacing w:val="-2"/>
        </w:rPr>
        <w:t> </w:t>
      </w:r>
      <w:r>
        <w:rPr/>
        <w:t>wash.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5"/>
        </w:rPr>
      </w:pPr>
    </w:p>
    <w:p>
      <w:pPr>
        <w:pStyle w:val="Heading2"/>
        <w:spacing w:before="0"/>
      </w:pPr>
      <w:bookmarkStart w:name="_TOC_250024" w:id="11"/>
      <w:r>
        <w:rPr>
          <w:color w:val="4E81BD"/>
        </w:rPr>
        <w:t>Extractions</w:t>
      </w:r>
      <w:r>
        <w:rPr>
          <w:color w:val="4E81BD"/>
          <w:spacing w:val="-4"/>
        </w:rPr>
        <w:t> </w:t>
      </w:r>
      <w:r>
        <w:rPr>
          <w:color w:val="4E81BD"/>
        </w:rPr>
        <w:t>and</w:t>
      </w:r>
      <w:r>
        <w:rPr>
          <w:color w:val="4E81BD"/>
          <w:spacing w:val="-5"/>
        </w:rPr>
        <w:t> </w:t>
      </w:r>
      <w:r>
        <w:rPr>
          <w:color w:val="4E81BD"/>
        </w:rPr>
        <w:t>Diffusion</w:t>
      </w:r>
      <w:r>
        <w:rPr>
          <w:color w:val="4E81BD"/>
          <w:spacing w:val="-4"/>
        </w:rPr>
        <w:t> </w:t>
      </w:r>
      <w:r>
        <w:rPr>
          <w:color w:val="4E81BD"/>
        </w:rPr>
        <w:t>Disk</w:t>
      </w:r>
      <w:r>
        <w:rPr>
          <w:color w:val="4E81BD"/>
          <w:spacing w:val="-5"/>
        </w:rPr>
        <w:t> </w:t>
      </w:r>
      <w:bookmarkEnd w:id="11"/>
      <w:r>
        <w:rPr>
          <w:color w:val="4E81BD"/>
        </w:rPr>
        <w:t>Preparation</w:t>
      </w:r>
    </w:p>
    <w:p>
      <w:pPr>
        <w:spacing w:before="245"/>
        <w:ind w:left="1067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4E81BD"/>
          <w:sz w:val="22"/>
        </w:rPr>
        <w:t>Soxhlet</w:t>
      </w:r>
      <w:r>
        <w:rPr>
          <w:rFonts w:ascii="Cambria"/>
          <w:b/>
          <w:color w:val="4E81BD"/>
          <w:spacing w:val="-3"/>
          <w:sz w:val="22"/>
        </w:rPr>
        <w:t> </w:t>
      </w:r>
      <w:r>
        <w:rPr>
          <w:rFonts w:ascii="Cambria"/>
          <w:b/>
          <w:color w:val="4E81BD"/>
          <w:sz w:val="22"/>
        </w:rPr>
        <w:t>Extraction</w:t>
      </w:r>
    </w:p>
    <w:p>
      <w:pPr>
        <w:pStyle w:val="BodyText"/>
        <w:spacing w:line="480" w:lineRule="auto" w:before="32"/>
        <w:ind w:left="1067" w:right="1224"/>
      </w:pPr>
      <w:r>
        <w:rPr/>
        <w:t>Soxhlet extraction was used to extract essential oils from plant material. The plant</w:t>
      </w:r>
      <w:r>
        <w:rPr>
          <w:spacing w:val="1"/>
        </w:rPr>
        <w:t> </w:t>
      </w:r>
      <w:r>
        <w:rPr/>
        <w:t>could be fresh or dry. However, dry material was used in this study. This is a more</w:t>
      </w:r>
      <w:r>
        <w:rPr>
          <w:spacing w:val="-57"/>
        </w:rPr>
        <w:t> </w:t>
      </w:r>
      <w:r>
        <w:rPr/>
        <w:t>efficient way of extracting essential oils than simply soaking the plant material in</w:t>
      </w:r>
      <w:r>
        <w:rPr>
          <w:spacing w:val="1"/>
        </w:rPr>
        <w:t> </w:t>
      </w:r>
      <w:r>
        <w:rPr/>
        <w:t>ethanol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days.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ind w:left="1099"/>
        <w:rPr>
          <w:sz w:val="20"/>
        </w:rPr>
      </w:pPr>
      <w:r>
        <w:rPr>
          <w:sz w:val="20"/>
        </w:rPr>
        <w:drawing>
          <wp:inline distT="0" distB="0" distL="0" distR="0">
            <wp:extent cx="2740882" cy="370065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882" cy="37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480" w:lineRule="auto" w:before="183"/>
        <w:ind w:left="1067" w:right="983" w:firstLine="0"/>
        <w:jc w:val="left"/>
        <w:rPr>
          <w:sz w:val="24"/>
        </w:rPr>
      </w:pPr>
      <w:r>
        <w:rPr>
          <w:sz w:val="24"/>
        </w:rPr>
        <w:t>Figure 5 Diagram of Soxhlet extraction equipment. From: Redfern, James, Malcom</w:t>
      </w:r>
      <w:r>
        <w:rPr>
          <w:spacing w:val="1"/>
          <w:sz w:val="24"/>
        </w:rPr>
        <w:t> </w:t>
      </w:r>
      <w:r>
        <w:rPr>
          <w:sz w:val="24"/>
        </w:rPr>
        <w:t>Kinninmonth, Dariel Burdass, and Joanna Verran. "Figure 1." Journal of</w:t>
      </w:r>
      <w:r>
        <w:rPr>
          <w:spacing w:val="1"/>
          <w:sz w:val="24"/>
        </w:rPr>
        <w:t> </w:t>
      </w:r>
      <w:r>
        <w:rPr>
          <w:sz w:val="24"/>
        </w:rPr>
        <w:t>Microbiology and Microbiology Education. </w:t>
      </w:r>
      <w:r>
        <w:rPr>
          <w:i/>
          <w:sz w:val="24"/>
        </w:rPr>
        <w:t>Using Soxhlet Ethanol Extraction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Produce and Test Plant Material (Essential Oils) for Their Antimicrobial Properties.</w:t>
      </w:r>
      <w:r>
        <w:rPr>
          <w:i/>
          <w:spacing w:val="-57"/>
          <w:sz w:val="24"/>
        </w:rPr>
        <w:t> </w:t>
      </w:r>
      <w:r>
        <w:rPr>
          <w:sz w:val="24"/>
        </w:rPr>
        <w:t>2014.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480" w:lineRule="auto"/>
        <w:ind w:left="1067" w:right="1099"/>
      </w:pPr>
      <w:r>
        <w:rPr/>
        <w:t>Thus, to extract essential oils in the plants which many demonstrate antibacterial</w:t>
      </w:r>
      <w:r>
        <w:rPr>
          <w:spacing w:val="1"/>
        </w:rPr>
        <w:t> </w:t>
      </w:r>
      <w:r>
        <w:rPr/>
        <w:t>activity, a soxhlet extraction with ethanol as the solvent was performed. Firstly,</w:t>
      </w:r>
      <w:r>
        <w:rPr>
          <w:spacing w:val="1"/>
        </w:rPr>
        <w:t> </w:t>
      </w:r>
      <w:r>
        <w:rPr/>
        <w:t>leaves were shade dried for a number of days until they were fully dry. Dried leaves</w:t>
      </w:r>
      <w:r>
        <w:rPr>
          <w:spacing w:val="-57"/>
        </w:rPr>
        <w:t> </w:t>
      </w:r>
      <w:r>
        <w:rPr/>
        <w:t>were then crushed using a mortar and pestle or Waring® blender. Crushed powder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was placed in sealable</w:t>
      </w:r>
      <w:r>
        <w:rPr>
          <w:spacing w:val="-1"/>
        </w:rPr>
        <w:t> </w:t>
      </w:r>
      <w:r>
        <w:rPr/>
        <w:t>plastic</w:t>
      </w:r>
      <w:r>
        <w:rPr>
          <w:spacing w:val="-1"/>
        </w:rPr>
        <w:t> </w:t>
      </w:r>
      <w:r>
        <w:rPr/>
        <w:t>bags.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93"/>
        <w:ind w:left="1067" w:right="1025"/>
      </w:pPr>
      <w:r>
        <w:rPr/>
        <w:t>A soxhlet extraction apparatus was set up under a fume hood for each crushed plant</w:t>
      </w:r>
      <w:r>
        <w:rPr>
          <w:spacing w:val="1"/>
        </w:rPr>
        <w:t> </w:t>
      </w:r>
      <w:r>
        <w:rPr/>
        <w:t>extract. 10g of powder was weighed and placed on top of cotton wool inside the</w:t>
      </w:r>
      <w:r>
        <w:rPr>
          <w:spacing w:val="1"/>
        </w:rPr>
        <w:t> </w:t>
      </w:r>
      <w:r>
        <w:rPr/>
        <w:t>soxhlet extractor. Cotton wool was used to replace a thimble (because it was not</w:t>
      </w:r>
      <w:r>
        <w:rPr>
          <w:spacing w:val="1"/>
        </w:rPr>
        <w:t> </w:t>
      </w:r>
      <w:r>
        <w:rPr/>
        <w:t>available). 100mL of absolute ethanol was placed in the round-bottom flask, while</w:t>
      </w:r>
      <w:r>
        <w:rPr>
          <w:spacing w:val="1"/>
        </w:rPr>
        <w:t> </w:t>
      </w:r>
      <w:r>
        <w:rPr/>
        <w:t>150mL of absolute ethanol was added on top on the plant powder in the soxhlet</w:t>
      </w:r>
      <w:r>
        <w:rPr>
          <w:spacing w:val="1"/>
        </w:rPr>
        <w:t> </w:t>
      </w:r>
      <w:r>
        <w:rPr/>
        <w:t>extractor. The ethanol was allowed to reflux 4 times before being removed for</w:t>
      </w:r>
      <w:r>
        <w:rPr>
          <w:spacing w:val="1"/>
        </w:rPr>
        <w:t> </w:t>
      </w:r>
      <w:r>
        <w:rPr/>
        <w:t>distillation. The apparatus when in use was under constant observation. The refluxed</w:t>
      </w:r>
      <w:r>
        <w:rPr>
          <w:spacing w:val="-57"/>
        </w:rPr>
        <w:t> </w:t>
      </w:r>
      <w:r>
        <w:rPr/>
        <w:t>mixture was distilled until it was reduced to about 20mL or lower. Then, the heating</w:t>
      </w:r>
      <w:r>
        <w:rPr>
          <w:spacing w:val="-57"/>
        </w:rPr>
        <w:t> </w:t>
      </w:r>
      <w:r>
        <w:rPr/>
        <w:t>mantle was turned off (allowing the water to continue running) and condensed</w:t>
      </w:r>
      <w:r>
        <w:rPr>
          <w:spacing w:val="1"/>
        </w:rPr>
        <w:t> </w:t>
      </w:r>
      <w:r>
        <w:rPr/>
        <w:t>ethanol is collected as a distillate.The remaining concentrated mixture was placed in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sterile</w:t>
      </w:r>
      <w:r>
        <w:rPr>
          <w:spacing w:val="-1"/>
        </w:rPr>
        <w:t> </w:t>
      </w:r>
      <w:r>
        <w:rPr/>
        <w:t>centrifuge</w:t>
      </w:r>
      <w:r>
        <w:rPr>
          <w:spacing w:val="-1"/>
        </w:rPr>
        <w:t> </w:t>
      </w:r>
      <w:r>
        <w:rPr/>
        <w:t>tube.</w:t>
      </w:r>
    </w:p>
    <w:p>
      <w:pPr>
        <w:pStyle w:val="BodyText"/>
        <w:spacing w:line="480" w:lineRule="auto" w:before="200"/>
        <w:ind w:left="1067" w:right="997"/>
      </w:pPr>
      <w:r>
        <w:rPr/>
        <w:t>Further</w:t>
      </w:r>
      <w:r>
        <w:rPr>
          <w:spacing w:val="1"/>
        </w:rPr>
        <w:t> </w:t>
      </w:r>
      <w:r>
        <w:rPr/>
        <w:t>evaporation of</w:t>
      </w:r>
      <w:r>
        <w:rPr>
          <w:spacing w:val="-1"/>
        </w:rPr>
        <w:t> </w:t>
      </w:r>
      <w:r>
        <w:rPr/>
        <w:t>ethanol from the reflux</w:t>
      </w:r>
      <w:r>
        <w:rPr>
          <w:spacing w:val="2"/>
        </w:rPr>
        <w:t> </w:t>
      </w:r>
      <w:r>
        <w:rPr/>
        <w:t>mixtures was carried</w:t>
      </w:r>
      <w:r>
        <w:rPr>
          <w:spacing w:val="2"/>
        </w:rPr>
        <w:t> </w:t>
      </w:r>
      <w:r>
        <w:rPr/>
        <w:t>out using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watch glass on a steam bath until the plant extract became powdery (solid). The solid</w:t>
      </w:r>
      <w:r>
        <w:rPr>
          <w:spacing w:val="-57"/>
        </w:rPr>
        <w:t> </w:t>
      </w:r>
      <w:r>
        <w:rPr/>
        <w:t>was then scraped off the watch glass using a knife. If the solid could not be removed</w:t>
      </w:r>
      <w:r>
        <w:rPr>
          <w:spacing w:val="1"/>
        </w:rPr>
        <w:t> </w:t>
      </w:r>
      <w:r>
        <w:rPr/>
        <w:t>simply by scraping it, ethanol was added to dissolve the solid, and then the watch</w:t>
      </w:r>
      <w:r>
        <w:rPr>
          <w:spacing w:val="1"/>
        </w:rPr>
        <w:t> </w:t>
      </w:r>
      <w:r>
        <w:rPr/>
        <w:t>glass</w:t>
      </w:r>
      <w:r>
        <w:rPr>
          <w:spacing w:val="-1"/>
        </w:rPr>
        <w:t> </w:t>
      </w:r>
      <w:r>
        <w:rPr/>
        <w:t>was left to air</w:t>
      </w:r>
      <w:r>
        <w:rPr>
          <w:spacing w:val="-1"/>
        </w:rPr>
        <w:t> </w:t>
      </w:r>
      <w:r>
        <w:rPr/>
        <w:t>dry</w:t>
      </w:r>
      <w:r>
        <w:rPr>
          <w:spacing w:val="-4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excess ethanol</w:t>
      </w:r>
      <w:r>
        <w:rPr>
          <w:spacing w:val="2"/>
        </w:rPr>
        <w:t> </w:t>
      </w:r>
      <w:r>
        <w:rPr/>
        <w:t>evaporated.</w:t>
      </w:r>
    </w:p>
    <w:p>
      <w:pPr>
        <w:pStyle w:val="BodyText"/>
        <w:spacing w:line="480" w:lineRule="auto" w:before="199"/>
        <w:ind w:left="1067" w:right="1287"/>
        <w:jc w:val="both"/>
      </w:pPr>
      <w:r>
        <w:rPr/>
        <w:t>After this, 20g of each solid plant extract was weighed and dissolved with 1mL of</w:t>
      </w:r>
      <w:r>
        <w:rPr>
          <w:spacing w:val="-57"/>
        </w:rPr>
        <w:t> </w:t>
      </w:r>
      <w:r>
        <w:rPr/>
        <w:t>distilled water in a Petri dish. This solution was then used to prepare the “soxhlet”</w:t>
      </w:r>
      <w:r>
        <w:rPr>
          <w:spacing w:val="-57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disks.</w:t>
      </w:r>
    </w:p>
    <w:p>
      <w:pPr>
        <w:spacing w:after="0" w:line="480" w:lineRule="auto"/>
        <w:jc w:val="both"/>
        <w:sectPr>
          <w:pgSz w:w="11910" w:h="16840"/>
          <w:pgMar w:header="0" w:footer="742" w:top="1600" w:bottom="940" w:left="1200" w:right="460"/>
        </w:sectPr>
      </w:pPr>
    </w:p>
    <w:p>
      <w:pPr>
        <w:spacing w:before="101"/>
        <w:ind w:left="1067" w:right="0" w:firstLine="0"/>
        <w:jc w:val="left"/>
        <w:rPr>
          <w:rFonts w:ascii="Cambr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1440179</wp:posOffset>
            </wp:positionH>
            <wp:positionV relativeFrom="paragraph">
              <wp:posOffset>253256</wp:posOffset>
            </wp:positionV>
            <wp:extent cx="3221483" cy="241458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483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4E81BD"/>
          <w:sz w:val="22"/>
        </w:rPr>
        <w:t>Hot</w:t>
      </w:r>
      <w:r>
        <w:rPr>
          <w:rFonts w:ascii="Cambria"/>
          <w:b/>
          <w:color w:val="4E81BD"/>
          <w:spacing w:val="-2"/>
          <w:sz w:val="22"/>
        </w:rPr>
        <w:t> </w:t>
      </w:r>
      <w:r>
        <w:rPr>
          <w:rFonts w:ascii="Cambria"/>
          <w:b/>
          <w:color w:val="4E81BD"/>
          <w:sz w:val="22"/>
        </w:rPr>
        <w:t>Aqueous</w:t>
      </w:r>
      <w:r>
        <w:rPr>
          <w:rFonts w:ascii="Cambria"/>
          <w:b/>
          <w:color w:val="4E81BD"/>
          <w:spacing w:val="-4"/>
          <w:sz w:val="22"/>
        </w:rPr>
        <w:t> </w:t>
      </w:r>
      <w:r>
        <w:rPr>
          <w:rFonts w:ascii="Cambria"/>
          <w:b/>
          <w:color w:val="4E81BD"/>
          <w:sz w:val="22"/>
        </w:rPr>
        <w:t>Extraction</w:t>
      </w:r>
    </w:p>
    <w:p>
      <w:pPr>
        <w:pStyle w:val="BodyText"/>
        <w:rPr>
          <w:rFonts w:ascii="Cambria"/>
          <w:b/>
          <w:sz w:val="26"/>
        </w:rPr>
      </w:pPr>
    </w:p>
    <w:p>
      <w:pPr>
        <w:spacing w:before="159"/>
        <w:ind w:left="1067" w:right="0" w:firstLine="0"/>
        <w:jc w:val="left"/>
        <w:rPr>
          <w:b/>
          <w:sz w:val="24"/>
        </w:rPr>
      </w:pPr>
      <w:r>
        <w:rPr>
          <w:b/>
          <w:color w:val="4E81BD"/>
          <w:sz w:val="24"/>
        </w:rPr>
        <w:t>Figure</w:t>
      </w:r>
      <w:r>
        <w:rPr>
          <w:b/>
          <w:color w:val="4E81BD"/>
          <w:spacing w:val="-4"/>
          <w:sz w:val="24"/>
        </w:rPr>
        <w:t> </w:t>
      </w:r>
      <w:r>
        <w:rPr>
          <w:b/>
          <w:color w:val="4E81BD"/>
          <w:sz w:val="24"/>
        </w:rPr>
        <w:t>6 Plant</w:t>
      </w:r>
      <w:r>
        <w:rPr>
          <w:b/>
          <w:color w:val="4E81BD"/>
          <w:spacing w:val="-3"/>
          <w:sz w:val="24"/>
        </w:rPr>
        <w:t> </w:t>
      </w:r>
      <w:r>
        <w:rPr>
          <w:b/>
          <w:color w:val="4E81BD"/>
          <w:sz w:val="24"/>
        </w:rPr>
        <w:t>extracts being</w:t>
      </w:r>
      <w:r>
        <w:rPr>
          <w:b/>
          <w:color w:val="4E81BD"/>
          <w:spacing w:val="-2"/>
          <w:sz w:val="24"/>
        </w:rPr>
        <w:t> </w:t>
      </w:r>
      <w:r>
        <w:rPr>
          <w:b/>
          <w:color w:val="4E81BD"/>
          <w:sz w:val="24"/>
        </w:rPr>
        <w:t>boiled</w:t>
      </w:r>
      <w:r>
        <w:rPr>
          <w:b/>
          <w:color w:val="4E81BD"/>
          <w:spacing w:val="-2"/>
          <w:sz w:val="24"/>
        </w:rPr>
        <w:t> </w:t>
      </w:r>
      <w:r>
        <w:rPr>
          <w:b/>
          <w:color w:val="4E81BD"/>
          <w:sz w:val="24"/>
        </w:rPr>
        <w:t>on</w:t>
      </w:r>
      <w:r>
        <w:rPr>
          <w:b/>
          <w:color w:val="4E81BD"/>
          <w:spacing w:val="-2"/>
          <w:sz w:val="24"/>
        </w:rPr>
        <w:t> </w:t>
      </w:r>
      <w:r>
        <w:rPr>
          <w:b/>
          <w:color w:val="4E81BD"/>
          <w:sz w:val="24"/>
        </w:rPr>
        <w:t>a</w:t>
      </w:r>
      <w:r>
        <w:rPr>
          <w:b/>
          <w:color w:val="4E81BD"/>
          <w:spacing w:val="-2"/>
          <w:sz w:val="24"/>
        </w:rPr>
        <w:t> </w:t>
      </w:r>
      <w:r>
        <w:rPr>
          <w:b/>
          <w:color w:val="4E81BD"/>
          <w:sz w:val="24"/>
        </w:rPr>
        <w:t>heating</w:t>
      </w:r>
      <w:r>
        <w:rPr>
          <w:b/>
          <w:color w:val="4E81BD"/>
          <w:spacing w:val="-2"/>
          <w:sz w:val="24"/>
        </w:rPr>
        <w:t> </w:t>
      </w:r>
      <w:r>
        <w:rPr>
          <w:b/>
          <w:color w:val="4E81BD"/>
          <w:sz w:val="24"/>
        </w:rPr>
        <w:t>mantle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92"/>
        <w:ind w:left="1067" w:right="958"/>
      </w:pPr>
      <w:r>
        <w:rPr/>
        <w:t>Firstly, 40g of fresh leaves were rinsed with water, waved dry, and then weighed</w:t>
      </w:r>
      <w:r>
        <w:rPr>
          <w:spacing w:val="1"/>
        </w:rPr>
        <w:t> </w:t>
      </w:r>
      <w:r>
        <w:rPr/>
        <w:t>before being cut into smaller pieces using scissors. The diced leaves were then put</w:t>
      </w:r>
      <w:r>
        <w:rPr>
          <w:spacing w:val="1"/>
        </w:rPr>
        <w:t> </w:t>
      </w:r>
      <w:r>
        <w:rPr/>
        <w:t>into a 250mL Erlenmeyer flask. Then, 200mL of water was then added to each flask</w:t>
      </w:r>
      <w:r>
        <w:rPr>
          <w:spacing w:val="1"/>
        </w:rPr>
        <w:t> </w:t>
      </w:r>
      <w:r>
        <w:rPr/>
        <w:t>(100mL was added initially to the Agave and Ginger because 100mL was enough to</w:t>
      </w:r>
      <w:r>
        <w:rPr>
          <w:spacing w:val="1"/>
        </w:rPr>
        <w:t> </w:t>
      </w:r>
      <w:r>
        <w:rPr/>
        <w:t>immerse the plant pieces fully in water). After this, the leaves were boiled using a</w:t>
      </w:r>
      <w:r>
        <w:rPr>
          <w:spacing w:val="1"/>
        </w:rPr>
        <w:t> </w:t>
      </w:r>
      <w:r>
        <w:rPr/>
        <w:t>heating mantle at about 100°C for less than 2 hours. Then the plant extract infused</w:t>
      </w:r>
      <w:r>
        <w:rPr>
          <w:spacing w:val="1"/>
        </w:rPr>
        <w:t> </w:t>
      </w:r>
      <w:r>
        <w:rPr/>
        <w:t>liquid was left to cool to room temperature for some minutes in the Erlenmeyer flask.</w:t>
      </w:r>
      <w:r>
        <w:rPr>
          <w:spacing w:val="-57"/>
        </w:rPr>
        <w:t> </w:t>
      </w:r>
      <w:r>
        <w:rPr/>
        <w:t>After which it was kept in a fridge at 4 - 10°C for later use. When the plant extracts</w:t>
      </w:r>
      <w:r>
        <w:rPr>
          <w:spacing w:val="1"/>
        </w:rPr>
        <w:t> </w:t>
      </w:r>
      <w:r>
        <w:rPr/>
        <w:t>needed to be used, they were poured into separate sterile centrifuge tubes. 1mL of</w:t>
      </w:r>
      <w:r>
        <w:rPr>
          <w:spacing w:val="1"/>
        </w:rPr>
        <w:t> </w:t>
      </w:r>
      <w:r>
        <w:rPr/>
        <w:t>each plant extract was placed in separate Eppendorf® tubes and then 11 disks were</w:t>
      </w:r>
      <w:r>
        <w:rPr>
          <w:spacing w:val="1"/>
        </w:rPr>
        <w:t> </w:t>
      </w:r>
      <w:r>
        <w:rPr/>
        <w:t>soaked</w:t>
      </w:r>
      <w:r>
        <w:rPr>
          <w:spacing w:val="-1"/>
        </w:rPr>
        <w:t> </w:t>
      </w:r>
      <w:r>
        <w:rPr/>
        <w:t>inside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tubes and</w:t>
      </w:r>
      <w:r>
        <w:rPr>
          <w:spacing w:val="-1"/>
        </w:rPr>
        <w:t> </w:t>
      </w:r>
      <w:r>
        <w:rPr/>
        <w:t>left to dry. These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diffusion disks.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spacing w:before="101"/>
        <w:ind w:left="1067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4E81BD"/>
          <w:sz w:val="22"/>
        </w:rPr>
        <w:t>Cold</w:t>
      </w:r>
      <w:r>
        <w:rPr>
          <w:rFonts w:ascii="Cambria"/>
          <w:b/>
          <w:color w:val="4E81BD"/>
          <w:spacing w:val="-3"/>
          <w:sz w:val="22"/>
        </w:rPr>
        <w:t> </w:t>
      </w:r>
      <w:r>
        <w:rPr>
          <w:rFonts w:ascii="Cambria"/>
          <w:b/>
          <w:color w:val="4E81BD"/>
          <w:sz w:val="22"/>
        </w:rPr>
        <w:t>Water</w:t>
      </w:r>
      <w:r>
        <w:rPr>
          <w:rFonts w:ascii="Cambria"/>
          <w:b/>
          <w:color w:val="4E81BD"/>
          <w:spacing w:val="-3"/>
          <w:sz w:val="22"/>
        </w:rPr>
        <w:t> </w:t>
      </w:r>
      <w:r>
        <w:rPr>
          <w:rFonts w:ascii="Cambria"/>
          <w:b/>
          <w:color w:val="4E81BD"/>
          <w:sz w:val="22"/>
        </w:rPr>
        <w:t>Extraction</w:t>
      </w:r>
    </w:p>
    <w:p>
      <w:pPr>
        <w:pStyle w:val="BodyText"/>
        <w:spacing w:line="480" w:lineRule="auto" w:before="30"/>
        <w:ind w:left="1067" w:right="-1"/>
      </w:pPr>
      <w:r>
        <w:rPr/>
        <w:t>20g of each plant was soaked in</w:t>
      </w:r>
      <w:r>
        <w:rPr>
          <w:spacing w:val="1"/>
        </w:rPr>
        <w:t> </w:t>
      </w:r>
      <w:r>
        <w:rPr/>
        <w:t>distilled water in 50mL capped</w:t>
      </w:r>
      <w:r>
        <w:rPr>
          <w:spacing w:val="1"/>
        </w:rPr>
        <w:t> </w:t>
      </w:r>
      <w:r>
        <w:rPr/>
        <w:t>bottles for 2 weeks (14 days). After</w:t>
      </w:r>
      <w:r>
        <w:rPr>
          <w:spacing w:val="1"/>
        </w:rPr>
        <w:t> </w:t>
      </w:r>
      <w:r>
        <w:rPr/>
        <w:t>this time period, the leaves were air</w:t>
      </w:r>
      <w:r>
        <w:rPr>
          <w:spacing w:val="1"/>
        </w:rPr>
        <w:t> </w:t>
      </w:r>
      <w:r>
        <w:rPr/>
        <w:t>dried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blended.</w:t>
      </w:r>
      <w:r>
        <w:rPr>
          <w:spacing w:val="-3"/>
        </w:rPr>
        <w:t> </w:t>
      </w:r>
      <w:r>
        <w:rPr/>
        <w:t>20g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Neem,</w:t>
      </w:r>
      <w:r>
        <w:rPr>
          <w:spacing w:val="-57"/>
        </w:rPr>
        <w:t> </w:t>
      </w:r>
      <w:r>
        <w:rPr/>
        <w:t>Banana, Eucalyptus, and Mango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blended</w:t>
      </w:r>
      <w:r>
        <w:rPr>
          <w:spacing w:val="2"/>
        </w:rPr>
        <w:t> </w:t>
      </w:r>
      <w:r>
        <w:rPr/>
        <w:t>using</w:t>
      </w:r>
    </w:p>
    <w:p>
      <w:pPr>
        <w:pStyle w:val="BodyText"/>
        <w:spacing w:before="53"/>
        <w:ind w:left="1067"/>
      </w:pPr>
      <w:r>
        <w:rPr/>
        <w:t>100mL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water. While,</w:t>
      </w:r>
      <w:r>
        <w:rPr>
          <w:spacing w:val="2"/>
        </w:rPr>
        <w:t> </w:t>
      </w:r>
      <w:r>
        <w:rPr/>
        <w:t>20g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3890771</wp:posOffset>
            </wp:positionH>
            <wp:positionV relativeFrom="paragraph">
              <wp:posOffset>124213</wp:posOffset>
            </wp:positionV>
            <wp:extent cx="3279573" cy="245173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573" cy="245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3"/>
        <w:ind w:left="19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3"/>
          <w:sz w:val="18"/>
        </w:rPr>
        <w:t> </w:t>
      </w:r>
      <w:r>
        <w:rPr>
          <w:rFonts w:ascii="Calibri"/>
          <w:b/>
          <w:color w:val="4E81BD"/>
          <w:sz w:val="18"/>
        </w:rPr>
        <w:t>7</w:t>
      </w:r>
      <w:r>
        <w:rPr>
          <w:rFonts w:ascii="Calibri"/>
          <w:b/>
          <w:color w:val="4E81BD"/>
          <w:spacing w:val="-3"/>
          <w:sz w:val="18"/>
        </w:rPr>
        <w:t> </w:t>
      </w:r>
      <w:r>
        <w:rPr>
          <w:rFonts w:ascii="Calibri"/>
          <w:b/>
          <w:color w:val="4E81BD"/>
          <w:sz w:val="18"/>
        </w:rPr>
        <w:t>Nitrocellulose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filtration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apparautus</w:t>
      </w:r>
    </w:p>
    <w:p>
      <w:pPr>
        <w:spacing w:after="0"/>
        <w:jc w:val="left"/>
        <w:rPr>
          <w:rFonts w:ascii="Calibri"/>
          <w:sz w:val="18"/>
        </w:rPr>
        <w:sectPr>
          <w:pgSz w:w="11910" w:h="16840"/>
          <w:pgMar w:header="0" w:footer="742" w:top="1600" w:bottom="940" w:left="1200" w:right="460"/>
          <w:cols w:num="2" w:equalWidth="0">
            <w:col w:w="4692" w:space="40"/>
            <w:col w:w="5518"/>
          </w:cols>
        </w:sectPr>
      </w:pP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pStyle w:val="BodyText"/>
        <w:spacing w:line="480" w:lineRule="auto" w:before="58"/>
        <w:ind w:left="1067" w:right="971"/>
      </w:pPr>
      <w:r>
        <w:rPr/>
        <w:t>Ginger root and Agave leaves were each blended using 50mL of water (Again,</w:t>
      </w:r>
      <w:r>
        <w:rPr>
          <w:spacing w:val="1"/>
        </w:rPr>
        <w:t> </w:t>
      </w:r>
      <w:r>
        <w:rPr/>
        <w:t>because they did not require as much water in the blending process). The pulps were</w:t>
      </w:r>
      <w:r>
        <w:rPr>
          <w:spacing w:val="1"/>
        </w:rPr>
        <w:t> </w:t>
      </w:r>
      <w:r>
        <w:rPr/>
        <w:t>then filtered into conical flasks using coffee filter paper and funnels. After they were</w:t>
      </w:r>
      <w:r>
        <w:rPr>
          <w:spacing w:val="1"/>
        </w:rPr>
        <w:t> </w:t>
      </w:r>
      <w:r>
        <w:rPr/>
        <w:t>filtered,</w:t>
      </w:r>
      <w:r>
        <w:rPr>
          <w:spacing w:val="1"/>
        </w:rPr>
        <w:t> </w:t>
      </w:r>
      <w:r>
        <w:rPr/>
        <w:t>20mL</w:t>
      </w:r>
      <w:r>
        <w:rPr>
          <w:spacing w:val="-2"/>
        </w:rPr>
        <w:t> </w:t>
      </w:r>
      <w:r>
        <w:rPr/>
        <w:t>of each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labeled</w:t>
      </w:r>
      <w:r>
        <w:rPr>
          <w:spacing w:val="2"/>
        </w:rPr>
        <w:t> </w:t>
      </w:r>
      <w:r>
        <w:rPr/>
        <w:t>centrifuge tubes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spun at 13,000 x g for 30 minutes twice – for clarification. The pellet was discarded</w:t>
      </w:r>
      <w:r>
        <w:rPr>
          <w:spacing w:val="1"/>
        </w:rPr>
        <w:t> </w:t>
      </w:r>
      <w:r>
        <w:rPr/>
        <w:t>and the supernatant kept each time. The supernatant was kept in the fridge at a low</w:t>
      </w:r>
      <w:r>
        <w:rPr>
          <w:spacing w:val="1"/>
        </w:rPr>
        <w:t> </w:t>
      </w:r>
      <w:r>
        <w:rPr/>
        <w:t>temperature until they were needed in disk preparation. Then, a syringe was used to</w:t>
      </w:r>
      <w:r>
        <w:rPr>
          <w:spacing w:val="1"/>
        </w:rPr>
        <w:t> </w:t>
      </w:r>
      <w:r>
        <w:rPr/>
        <w:t>draw 1mL of the plant extract and pushed through a clean nitrocellulose filter to</w:t>
      </w:r>
      <w:r>
        <w:rPr>
          <w:spacing w:val="1"/>
        </w:rPr>
        <w:t> </w:t>
      </w:r>
      <w:r>
        <w:rPr/>
        <w:t>remove any microorganisms that may be present in the centrifuged extract. The</w:t>
      </w:r>
      <w:r>
        <w:rPr>
          <w:spacing w:val="1"/>
        </w:rPr>
        <w:t> </w:t>
      </w:r>
      <w:r>
        <w:rPr/>
        <w:t>filtered plant extract was kept in a sterilized Eppendorf® tube. 11 sterilized disks</w:t>
      </w:r>
      <w:r>
        <w:rPr>
          <w:spacing w:val="1"/>
        </w:rPr>
        <w:t> </w:t>
      </w:r>
      <w:r>
        <w:rPr/>
        <w:t>were placed in each Eppendorf® tube containing a plant extract. These were air dried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used as diffusion disks.</w:t>
      </w:r>
    </w:p>
    <w:p>
      <w:pPr>
        <w:spacing w:before="210"/>
        <w:ind w:left="1067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Control</w:t>
      </w:r>
      <w:r>
        <w:rPr>
          <w:rFonts w:ascii="Calibri"/>
          <w:b/>
          <w:spacing w:val="-4"/>
          <w:sz w:val="28"/>
        </w:rPr>
        <w:t> </w:t>
      </w:r>
      <w:r>
        <w:rPr>
          <w:rFonts w:ascii="Calibri"/>
          <w:b/>
          <w:sz w:val="28"/>
        </w:rPr>
        <w:t>(Ampicillin)</w:t>
      </w:r>
      <w:r>
        <w:rPr>
          <w:rFonts w:ascii="Calibri"/>
          <w:b/>
          <w:spacing w:val="-4"/>
          <w:sz w:val="28"/>
        </w:rPr>
        <w:t> </w:t>
      </w:r>
      <w:r>
        <w:rPr>
          <w:rFonts w:ascii="Calibri"/>
          <w:b/>
          <w:sz w:val="28"/>
        </w:rPr>
        <w:t>Preparation</w:t>
      </w:r>
    </w:p>
    <w:p>
      <w:pPr>
        <w:pStyle w:val="BodyText"/>
        <w:spacing w:line="480" w:lineRule="auto" w:before="241"/>
        <w:ind w:left="1067" w:right="957"/>
      </w:pPr>
      <w:r>
        <w:rPr/>
        <w:t>The control, ampicillin was prepared using 200 mg of the solid dissolved in 1 ml of</w:t>
      </w:r>
      <w:r>
        <w:rPr>
          <w:spacing w:val="1"/>
        </w:rPr>
        <w:t> </w:t>
      </w:r>
      <w:r>
        <w:rPr/>
        <w:t>distilled water in a glass Petri dish. Then the diffusion disks were put in the Petri dish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allowed to soak in the</w:t>
      </w:r>
      <w:r>
        <w:rPr>
          <w:spacing w:val="-1"/>
        </w:rPr>
        <w:t> </w:t>
      </w:r>
      <w:r>
        <w:rPr/>
        <w:t>solution.</w:t>
      </w:r>
    </w:p>
    <w:p>
      <w:pPr>
        <w:spacing w:after="0" w:line="480" w:lineRule="auto"/>
        <w:sectPr>
          <w:type w:val="continuous"/>
          <w:pgSz w:w="11910" w:h="16840"/>
          <w:pgMar w:top="1600" w:bottom="280" w:left="1200" w:right="460"/>
        </w:sectPr>
      </w:pPr>
    </w:p>
    <w:p>
      <w:pPr>
        <w:pStyle w:val="Heading2"/>
      </w:pPr>
      <w:bookmarkStart w:name="_TOC_250023" w:id="12"/>
      <w:r>
        <w:rPr>
          <w:color w:val="4E81BD"/>
        </w:rPr>
        <w:t>Bacterial</w:t>
      </w:r>
      <w:r>
        <w:rPr>
          <w:color w:val="4E81BD"/>
          <w:spacing w:val="-5"/>
        </w:rPr>
        <w:t> </w:t>
      </w:r>
      <w:r>
        <w:rPr>
          <w:color w:val="4E81BD"/>
        </w:rPr>
        <w:t>Culture</w:t>
      </w:r>
      <w:r>
        <w:rPr>
          <w:color w:val="4E81BD"/>
          <w:spacing w:val="-4"/>
        </w:rPr>
        <w:t> </w:t>
      </w:r>
      <w:r>
        <w:rPr>
          <w:color w:val="4E81BD"/>
        </w:rPr>
        <w:t>Inoculation</w:t>
      </w:r>
      <w:r>
        <w:rPr>
          <w:color w:val="4E81BD"/>
          <w:spacing w:val="-5"/>
        </w:rPr>
        <w:t> </w:t>
      </w:r>
      <w:r>
        <w:rPr>
          <w:color w:val="4E81BD"/>
        </w:rPr>
        <w:t>and</w:t>
      </w:r>
      <w:r>
        <w:rPr>
          <w:color w:val="4E81BD"/>
          <w:spacing w:val="-2"/>
        </w:rPr>
        <w:t> </w:t>
      </w:r>
      <w:r>
        <w:rPr>
          <w:color w:val="4E81BD"/>
        </w:rPr>
        <w:t>Agar</w:t>
      </w:r>
      <w:r>
        <w:rPr>
          <w:color w:val="4E81BD"/>
          <w:spacing w:val="-2"/>
        </w:rPr>
        <w:t> </w:t>
      </w:r>
      <w:r>
        <w:rPr>
          <w:color w:val="4E81BD"/>
        </w:rPr>
        <w:t>Plate</w:t>
      </w:r>
      <w:r>
        <w:rPr>
          <w:color w:val="4E81BD"/>
          <w:spacing w:val="-4"/>
        </w:rPr>
        <w:t> </w:t>
      </w:r>
      <w:bookmarkEnd w:id="12"/>
      <w:r>
        <w:rPr>
          <w:color w:val="4E81BD"/>
        </w:rPr>
        <w:t>Preparation</w:t>
      </w:r>
    </w:p>
    <w:p>
      <w:pPr>
        <w:spacing w:before="245"/>
        <w:ind w:left="1067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4E81BD"/>
          <w:sz w:val="22"/>
        </w:rPr>
        <w:t>LB</w:t>
      </w:r>
      <w:r>
        <w:rPr>
          <w:rFonts w:ascii="Cambria"/>
          <w:b/>
          <w:color w:val="4E81BD"/>
          <w:spacing w:val="-2"/>
          <w:sz w:val="22"/>
        </w:rPr>
        <w:t> </w:t>
      </w:r>
      <w:r>
        <w:rPr>
          <w:rFonts w:ascii="Cambria"/>
          <w:b/>
          <w:color w:val="4E81BD"/>
          <w:sz w:val="22"/>
        </w:rPr>
        <w:t>&amp;</w:t>
      </w:r>
      <w:r>
        <w:rPr>
          <w:rFonts w:ascii="Cambria"/>
          <w:b/>
          <w:color w:val="4E81BD"/>
          <w:spacing w:val="-2"/>
          <w:sz w:val="22"/>
        </w:rPr>
        <w:t> </w:t>
      </w:r>
      <w:r>
        <w:rPr>
          <w:rFonts w:ascii="Cambria"/>
          <w:b/>
          <w:color w:val="4E81BD"/>
          <w:sz w:val="22"/>
        </w:rPr>
        <w:t>LBA</w:t>
      </w:r>
      <w:r>
        <w:rPr>
          <w:rFonts w:ascii="Cambria"/>
          <w:b/>
          <w:color w:val="4E81BD"/>
          <w:spacing w:val="-2"/>
          <w:sz w:val="22"/>
        </w:rPr>
        <w:t> </w:t>
      </w:r>
      <w:r>
        <w:rPr>
          <w:rFonts w:ascii="Cambria"/>
          <w:b/>
          <w:color w:val="4E81BD"/>
          <w:sz w:val="22"/>
        </w:rPr>
        <w:t>Growth</w:t>
      </w:r>
      <w:r>
        <w:rPr>
          <w:rFonts w:ascii="Cambria"/>
          <w:b/>
          <w:color w:val="4E81BD"/>
          <w:spacing w:val="-2"/>
          <w:sz w:val="22"/>
        </w:rPr>
        <w:t> </w:t>
      </w:r>
      <w:r>
        <w:rPr>
          <w:rFonts w:ascii="Cambria"/>
          <w:b/>
          <w:color w:val="4E81BD"/>
          <w:sz w:val="22"/>
        </w:rPr>
        <w:t>Media</w:t>
      </w:r>
      <w:r>
        <w:rPr>
          <w:rFonts w:ascii="Cambria"/>
          <w:b/>
          <w:color w:val="4E81BD"/>
          <w:spacing w:val="-5"/>
          <w:sz w:val="22"/>
        </w:rPr>
        <w:t> </w:t>
      </w:r>
      <w:r>
        <w:rPr>
          <w:rFonts w:ascii="Cambria"/>
          <w:b/>
          <w:color w:val="4E81BD"/>
          <w:sz w:val="22"/>
        </w:rPr>
        <w:t>Preparation</w:t>
      </w:r>
    </w:p>
    <w:p>
      <w:pPr>
        <w:pStyle w:val="BodyText"/>
        <w:spacing w:line="480" w:lineRule="auto" w:before="32"/>
        <w:ind w:left="1067" w:right="1019"/>
      </w:pPr>
      <w:r>
        <w:rPr/>
        <w:drawing>
          <wp:anchor distT="0" distB="0" distL="0" distR="0" allowOverlap="1" layoutInCell="1" locked="0" behindDoc="1" simplePos="0" relativeHeight="484976128">
            <wp:simplePos x="0" y="0"/>
            <wp:positionH relativeFrom="page">
              <wp:posOffset>1409700</wp:posOffset>
            </wp:positionH>
            <wp:positionV relativeFrom="paragraph">
              <wp:posOffset>1287302</wp:posOffset>
            </wp:positionV>
            <wp:extent cx="2133600" cy="16001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Under a laminar flow chamber, 20g of LB was placed in a bottle. 1L of distilled</w:t>
      </w:r>
      <w:r>
        <w:rPr>
          <w:spacing w:val="1"/>
        </w:rPr>
        <w:t> </w:t>
      </w:r>
      <w:r>
        <w:rPr/>
        <w:t>water was used to dissolve it by first adding 100mL- 500mL of the water to initially</w:t>
      </w:r>
      <w:r>
        <w:rPr>
          <w:spacing w:val="1"/>
        </w:rPr>
        <w:t> </w:t>
      </w:r>
      <w:r>
        <w:rPr/>
        <w:t>dissolve the solid then adding up the water to 1L.</w:t>
      </w:r>
      <w:r>
        <w:rPr>
          <w:spacing w:val="60"/>
        </w:rPr>
        <w:t> </w:t>
      </w:r>
      <w:r>
        <w:rPr/>
        <w:t>After which, a magnetic stirrer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placed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bottle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sterilized 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121°C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/>
        <w:ind w:left="4559" w:right="1125"/>
      </w:pPr>
      <w:r>
        <w:rPr/>
        <w:t>pressure of</w:t>
      </w:r>
      <w:r>
        <w:rPr>
          <w:spacing w:val="1"/>
        </w:rPr>
        <w:t> </w:t>
      </w:r>
      <w:r>
        <w:rPr/>
        <w:t>15m/square inch. This same</w:t>
      </w:r>
      <w:r>
        <w:rPr>
          <w:spacing w:val="1"/>
        </w:rPr>
        <w:t> </w:t>
      </w:r>
      <w:r>
        <w:rPr/>
        <w:t>procedure was used to prepare the LB agar.</w:t>
      </w:r>
      <w:r>
        <w:rPr>
          <w:spacing w:val="1"/>
        </w:rPr>
        <w:t> </w:t>
      </w:r>
      <w:r>
        <w:rPr/>
        <w:t>When the LBA cooled down it was poured into</w:t>
      </w:r>
      <w:r>
        <w:rPr>
          <w:spacing w:val="-57"/>
        </w:rPr>
        <w:t> </w:t>
      </w:r>
      <w:r>
        <w:rPr/>
        <w:t>Petri</w:t>
      </w:r>
      <w:r>
        <w:rPr>
          <w:spacing w:val="-1"/>
        </w:rPr>
        <w:t> </w:t>
      </w:r>
      <w:r>
        <w:rPr/>
        <w:t>dishes.</w:t>
      </w:r>
    </w:p>
    <w:p>
      <w:pPr>
        <w:spacing w:before="206"/>
        <w:ind w:left="10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8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Agar</w:t>
      </w:r>
      <w:r>
        <w:rPr>
          <w:rFonts w:ascii="Calibri"/>
          <w:b/>
          <w:color w:val="4E81BD"/>
          <w:spacing w:val="-1"/>
          <w:sz w:val="18"/>
        </w:rPr>
        <w:t> </w:t>
      </w:r>
      <w:r>
        <w:rPr>
          <w:rFonts w:ascii="Calibri"/>
          <w:b/>
          <w:color w:val="4E81BD"/>
          <w:sz w:val="18"/>
        </w:rPr>
        <w:t>plates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poured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under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a</w:t>
      </w:r>
      <w:r>
        <w:rPr>
          <w:rFonts w:ascii="Calibri"/>
          <w:b/>
          <w:color w:val="4E81BD"/>
          <w:spacing w:val="-1"/>
          <w:sz w:val="18"/>
        </w:rPr>
        <w:t> </w:t>
      </w:r>
      <w:r>
        <w:rPr>
          <w:rFonts w:ascii="Calibri"/>
          <w:b/>
          <w:color w:val="4E81BD"/>
          <w:sz w:val="18"/>
        </w:rPr>
        <w:t>BSC</w:t>
      </w:r>
    </w:p>
    <w:p>
      <w:pPr>
        <w:pStyle w:val="BodyText"/>
        <w:spacing w:before="6"/>
        <w:rPr>
          <w:rFonts w:ascii="Calibri"/>
          <w:b/>
          <w:sz w:val="16"/>
        </w:rPr>
      </w:pPr>
    </w:p>
    <w:p>
      <w:pPr>
        <w:spacing w:before="0"/>
        <w:ind w:left="1067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4E81BD"/>
          <w:sz w:val="22"/>
        </w:rPr>
        <w:t>Bacterial</w:t>
      </w:r>
      <w:r>
        <w:rPr>
          <w:rFonts w:ascii="Cambria"/>
          <w:b/>
          <w:color w:val="4E81BD"/>
          <w:spacing w:val="-4"/>
          <w:sz w:val="22"/>
        </w:rPr>
        <w:t> </w:t>
      </w:r>
      <w:r>
        <w:rPr>
          <w:rFonts w:ascii="Cambria"/>
          <w:b/>
          <w:color w:val="4E81BD"/>
          <w:sz w:val="22"/>
        </w:rPr>
        <w:t>Culture</w:t>
      </w:r>
    </w:p>
    <w:p>
      <w:pPr>
        <w:pStyle w:val="BodyText"/>
        <w:spacing w:line="480" w:lineRule="auto" w:before="30"/>
        <w:ind w:left="1067" w:right="4384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4706111</wp:posOffset>
            </wp:positionH>
            <wp:positionV relativeFrom="paragraph">
              <wp:posOffset>118650</wp:posOffset>
            </wp:positionV>
            <wp:extent cx="1999488" cy="150418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First, the bacterial cultures were taken out of the</w:t>
      </w:r>
      <w:r>
        <w:rPr>
          <w:spacing w:val="1"/>
        </w:rPr>
        <w:t> </w:t>
      </w:r>
      <w:r>
        <w:rPr/>
        <w:t>fridge. Then, 11 sterilized test tubes (with covers)</w:t>
      </w:r>
      <w:r>
        <w:rPr>
          <w:spacing w:val="-57"/>
        </w:rPr>
        <w:t> </w:t>
      </w:r>
      <w:r>
        <w:rPr/>
        <w:t>were each filled with 5mL of LB. The test tubes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loosely</w:t>
      </w:r>
      <w:r>
        <w:rPr>
          <w:spacing w:val="-4"/>
        </w:rPr>
        <w:t> </w:t>
      </w:r>
      <w:r>
        <w:rPr/>
        <w:t>covered.</w:t>
      </w:r>
      <w:r>
        <w:rPr>
          <w:spacing w:val="-1"/>
        </w:rPr>
        <w:t> </w:t>
      </w:r>
      <w:r>
        <w:rPr/>
        <w:t>Sterile</w:t>
      </w:r>
      <w:r>
        <w:rPr>
          <w:spacing w:val="-2"/>
        </w:rPr>
        <w:t> </w:t>
      </w:r>
      <w:r>
        <w:rPr/>
        <w:t>technique was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109"/>
        <w:ind w:left="1067" w:right="-17"/>
      </w:pPr>
      <w:r>
        <w:rPr/>
        <w:t>to inoculate the broth. The 11</w:t>
      </w:r>
      <w:r>
        <w:rPr>
          <w:vertAlign w:val="superscript"/>
        </w:rPr>
        <w:t>th</w:t>
      </w:r>
      <w:r>
        <w:rPr>
          <w:vertAlign w:val="baseline"/>
        </w:rPr>
        <w:t> test tube had</w:t>
      </w:r>
      <w:r>
        <w:rPr>
          <w:spacing w:val="-57"/>
          <w:vertAlign w:val="baseline"/>
        </w:rPr>
        <w:t> </w:t>
      </w:r>
      <w:r>
        <w:rPr>
          <w:vertAlign w:val="baseline"/>
        </w:rPr>
        <w:t>no</w:t>
      </w:r>
      <w:r>
        <w:rPr>
          <w:spacing w:val="-3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used as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-3"/>
          <w:vertAlign w:val="baseline"/>
        </w:rPr>
        <w:t> </w:t>
      </w:r>
      <w:r>
        <w:rPr>
          <w:vertAlign w:val="baseline"/>
        </w:rPr>
        <w:t>Then,</w:t>
      </w:r>
    </w:p>
    <w:p>
      <w:pPr>
        <w:spacing w:before="121"/>
        <w:ind w:left="281" w:right="647" w:firstLine="0"/>
        <w:jc w:val="left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color w:val="4E81BD"/>
          <w:sz w:val="18"/>
        </w:rPr>
        <w:t>Figure 9 Bacteria left to grow overnight in a test tube</w:t>
      </w:r>
      <w:r>
        <w:rPr>
          <w:rFonts w:ascii="Calibri"/>
          <w:b/>
          <w:color w:val="4E81BD"/>
          <w:spacing w:val="-38"/>
          <w:sz w:val="18"/>
        </w:rPr>
        <w:t> </w:t>
      </w:r>
      <w:r>
        <w:rPr>
          <w:rFonts w:ascii="Calibri"/>
          <w:b/>
          <w:color w:val="4E81BD"/>
          <w:sz w:val="18"/>
        </w:rPr>
        <w:t>rotator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1910" w:h="16840"/>
          <w:pgMar w:top="1600" w:bottom="280" w:left="1200" w:right="460"/>
          <w:cols w:num="2" w:equalWidth="0">
            <w:col w:w="5307" w:space="40"/>
            <w:col w:w="4903"/>
          </w:cols>
        </w:sectPr>
      </w:pPr>
    </w:p>
    <w:p>
      <w:pPr>
        <w:pStyle w:val="BodyText"/>
        <w:spacing w:before="2"/>
        <w:ind w:left="1067"/>
      </w:pP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tubes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left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spin overnight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tube</w:t>
      </w:r>
      <w:r>
        <w:rPr>
          <w:spacing w:val="-2"/>
        </w:rPr>
        <w:t> </w:t>
      </w:r>
      <w:r>
        <w:rPr/>
        <w:t>rotator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room</w:t>
      </w:r>
      <w:r>
        <w:rPr>
          <w:spacing w:val="-1"/>
        </w:rPr>
        <w:t> </w:t>
      </w:r>
      <w:r>
        <w:rPr/>
        <w:t>temperature.</w:t>
      </w:r>
    </w:p>
    <w:p>
      <w:pPr>
        <w:pStyle w:val="BodyText"/>
      </w:pPr>
    </w:p>
    <w:p>
      <w:pPr>
        <w:spacing w:before="205"/>
        <w:ind w:left="1067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4E81BD"/>
          <w:sz w:val="22"/>
        </w:rPr>
        <w:t>Plate</w:t>
      </w:r>
      <w:r>
        <w:rPr>
          <w:rFonts w:ascii="Cambria"/>
          <w:b/>
          <w:color w:val="4E81BD"/>
          <w:spacing w:val="-4"/>
          <w:sz w:val="22"/>
        </w:rPr>
        <w:t> </w:t>
      </w:r>
      <w:r>
        <w:rPr>
          <w:rFonts w:ascii="Cambria"/>
          <w:b/>
          <w:color w:val="4E81BD"/>
          <w:sz w:val="22"/>
        </w:rPr>
        <w:t>Preparation</w:t>
      </w:r>
    </w:p>
    <w:p>
      <w:pPr>
        <w:pStyle w:val="BodyText"/>
        <w:spacing w:line="480" w:lineRule="auto" w:before="32"/>
        <w:ind w:left="1067" w:right="1114" w:firstLine="60"/>
      </w:pPr>
      <w:r>
        <w:rPr/>
        <w:t>When the bacteria had grown overnight, 100 microliters ( µL) of a bacterial culture</w:t>
      </w:r>
      <w:r>
        <w:rPr>
          <w:spacing w:val="-57"/>
        </w:rPr>
        <w:t> </w:t>
      </w:r>
      <w:r>
        <w:rPr/>
        <w:t>was placed on an LBA Petri dish and spread using a sterile L-shaped spreader and a</w:t>
      </w:r>
      <w:r>
        <w:rPr>
          <w:spacing w:val="-57"/>
        </w:rPr>
        <w:t> </w:t>
      </w:r>
      <w:r>
        <w:rPr/>
        <w:t>Petri dish rotator. Then each diffusion disk was placed on its designated area. The</w:t>
      </w:r>
      <w:r>
        <w:rPr>
          <w:spacing w:val="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plates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then</w:t>
      </w:r>
      <w:r>
        <w:rPr>
          <w:spacing w:val="1"/>
        </w:rPr>
        <w:t> </w:t>
      </w:r>
      <w:r>
        <w:rPr/>
        <w:t>placed 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incubator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30°C</w:t>
      </w:r>
      <w:r>
        <w:rPr>
          <w:spacing w:val="-1"/>
        </w:rPr>
        <w:t> </w:t>
      </w:r>
      <w:r>
        <w:rPr/>
        <w:t>and left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– 24</w:t>
      </w:r>
      <w:r>
        <w:rPr>
          <w:spacing w:val="-1"/>
        </w:rPr>
        <w:t> </w:t>
      </w:r>
      <w:r>
        <w:rPr/>
        <w:t>hours.</w:t>
      </w:r>
    </w:p>
    <w:p>
      <w:pPr>
        <w:spacing w:after="0" w:line="480" w:lineRule="auto"/>
        <w:sectPr>
          <w:type w:val="continuous"/>
          <w:pgSz w:w="11910" w:h="16840"/>
          <w:pgMar w:top="1600" w:bottom="280" w:left="1200" w:right="460"/>
        </w:sectPr>
      </w:pPr>
    </w:p>
    <w:p>
      <w:pPr>
        <w:pStyle w:val="BodyText"/>
        <w:spacing w:line="482" w:lineRule="auto" w:before="93"/>
        <w:ind w:left="1067" w:right="1045"/>
      </w:pPr>
      <w:r>
        <w:rPr/>
        <w:t>After which, the Petri dishes were checked and the zones of inhibition measured and</w:t>
      </w:r>
      <w:r>
        <w:rPr>
          <w:spacing w:val="-57"/>
        </w:rPr>
        <w:t> </w:t>
      </w:r>
      <w:r>
        <w:rPr/>
        <w:t>recorded.</w:t>
      </w:r>
    </w:p>
    <w:p>
      <w:pPr>
        <w:pStyle w:val="BodyText"/>
        <w:spacing w:before="196"/>
        <w:ind w:left="1067"/>
      </w:pPr>
      <w:r>
        <w:rPr/>
        <w:t>Every</w:t>
      </w:r>
      <w:r>
        <w:rPr>
          <w:spacing w:val="-6"/>
        </w:rPr>
        <w:t> </w:t>
      </w:r>
      <w:r>
        <w:rPr/>
        <w:t>step was</w:t>
      </w:r>
      <w:r>
        <w:rPr>
          <w:spacing w:val="1"/>
        </w:rPr>
        <w:t> </w:t>
      </w:r>
      <w:r>
        <w:rPr/>
        <w:t>repeated thrice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trials.</w:t>
      </w:r>
    </w:p>
    <w:p>
      <w:pPr>
        <w:pStyle w:val="BodyText"/>
      </w:pPr>
    </w:p>
    <w:p>
      <w:pPr>
        <w:pStyle w:val="BodyText"/>
        <w:spacing w:before="200"/>
        <w:ind w:left="1067"/>
      </w:pPr>
      <w:r>
        <w:rPr/>
        <w:t>After</w:t>
      </w:r>
      <w:r>
        <w:rPr>
          <w:spacing w:val="-3"/>
        </w:rPr>
        <w:t> </w:t>
      </w:r>
      <w:r>
        <w:rPr/>
        <w:t>the experiment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used LBA</w:t>
      </w:r>
      <w:r>
        <w:rPr>
          <w:spacing w:val="-2"/>
        </w:rPr>
        <w:t> </w:t>
      </w:r>
      <w:r>
        <w:rPr/>
        <w:t>plates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steam-autoclaved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disposed</w:t>
      </w:r>
      <w:r>
        <w:rPr>
          <w:spacing w:val="-1"/>
        </w:rPr>
        <w:t> </w:t>
      </w:r>
      <w:r>
        <w:rPr/>
        <w:t>of.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1459991</wp:posOffset>
            </wp:positionH>
            <wp:positionV relativeFrom="paragraph">
              <wp:posOffset>160817</wp:posOffset>
            </wp:positionV>
            <wp:extent cx="2243113" cy="224332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13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/>
        <w:ind w:left="1067" w:right="1037"/>
      </w:pPr>
      <w:r>
        <w:rPr/>
        <w:t>Figure 10 A Mueller-Hinton agar plate inoculated with S. aureus and various</w:t>
      </w:r>
      <w:r>
        <w:rPr>
          <w:spacing w:val="1"/>
        </w:rPr>
        <w:t> </w:t>
      </w:r>
      <w:r>
        <w:rPr/>
        <w:t>antibiotics. From: Harley, John P., and Lansing M. Prescott. Laboratory Exercises in</w:t>
      </w:r>
      <w:r>
        <w:rPr>
          <w:spacing w:val="-57"/>
        </w:rPr>
        <w:t> </w:t>
      </w:r>
      <w:r>
        <w:rPr/>
        <w:t>Microbiology 5th Edition. </w:t>
      </w:r>
      <w:r>
        <w:rPr>
          <w:i/>
        </w:rPr>
        <w:t>Figure 43.1 A Kirby-Bauer Plate. </w:t>
      </w:r>
      <w:r>
        <w:rPr/>
        <w:t>The McGraw-Hill</w:t>
      </w:r>
      <w:r>
        <w:rPr>
          <w:spacing w:val="1"/>
        </w:rPr>
        <w:t> </w:t>
      </w:r>
      <w:r>
        <w:rPr/>
        <w:t>Companies,</w:t>
      </w:r>
      <w:r>
        <w:rPr>
          <w:spacing w:val="-1"/>
        </w:rPr>
        <w:t> </w:t>
      </w:r>
      <w:r>
        <w:rPr/>
        <w:t>2002.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Heading1"/>
      </w:pPr>
      <w:bookmarkStart w:name="_TOC_250022" w:id="13"/>
      <w:bookmarkEnd w:id="13"/>
      <w:r>
        <w:rPr/>
        <w:t>Results</w:t>
      </w:r>
    </w:p>
    <w:p>
      <w:pPr>
        <w:pStyle w:val="BodyText"/>
        <w:rPr>
          <w:b/>
          <w:sz w:val="48"/>
        </w:rPr>
      </w:pPr>
    </w:p>
    <w:p>
      <w:pPr>
        <w:pStyle w:val="BodyText"/>
        <w:spacing w:before="1"/>
        <w:rPr>
          <w:b/>
          <w:sz w:val="42"/>
        </w:rPr>
      </w:pPr>
    </w:p>
    <w:p>
      <w:pPr>
        <w:pStyle w:val="Heading2"/>
        <w:spacing w:before="1"/>
      </w:pPr>
      <w:bookmarkStart w:name="_TOC_250021" w:id="14"/>
      <w:r>
        <w:rPr>
          <w:color w:val="4E81BD"/>
        </w:rPr>
        <w:t>Pilot</w:t>
      </w:r>
      <w:r>
        <w:rPr>
          <w:color w:val="4E81BD"/>
          <w:spacing w:val="-3"/>
        </w:rPr>
        <w:t> </w:t>
      </w:r>
      <w:bookmarkEnd w:id="14"/>
      <w:r>
        <w:rPr>
          <w:color w:val="4E81BD"/>
        </w:rPr>
        <w:t>Test</w:t>
      </w:r>
    </w:p>
    <w:p>
      <w:pPr>
        <w:spacing w:before="44"/>
        <w:ind w:left="10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Table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1</w:t>
      </w:r>
      <w:r>
        <w:rPr>
          <w:rFonts w:ascii="Calibri"/>
          <w:b/>
          <w:color w:val="4E81BD"/>
          <w:spacing w:val="-1"/>
          <w:sz w:val="18"/>
        </w:rPr>
        <w:t> </w:t>
      </w:r>
      <w:r>
        <w:rPr>
          <w:rFonts w:ascii="Calibri"/>
          <w:b/>
          <w:color w:val="4E81BD"/>
          <w:sz w:val="18"/>
        </w:rPr>
        <w:t>Pilot</w:t>
      </w:r>
      <w:r>
        <w:rPr>
          <w:rFonts w:ascii="Calibri"/>
          <w:b/>
          <w:color w:val="4E81BD"/>
          <w:spacing w:val="-1"/>
          <w:sz w:val="18"/>
        </w:rPr>
        <w:t> </w:t>
      </w:r>
      <w:r>
        <w:rPr>
          <w:rFonts w:ascii="Calibri"/>
          <w:b/>
          <w:color w:val="4E81BD"/>
          <w:sz w:val="18"/>
        </w:rPr>
        <w:t>Test</w:t>
      </w:r>
    </w:p>
    <w:p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jc w:val="left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1132"/>
        <w:gridCol w:w="851"/>
        <w:gridCol w:w="849"/>
        <w:gridCol w:w="849"/>
        <w:gridCol w:w="1135"/>
        <w:gridCol w:w="1133"/>
        <w:gridCol w:w="1135"/>
      </w:tblGrid>
      <w:tr>
        <w:trPr>
          <w:trHeight w:val="369" w:hRule="atLeast"/>
        </w:trPr>
        <w:tc>
          <w:tcPr>
            <w:tcW w:w="143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4" w:type="dxa"/>
            <w:gridSpan w:val="7"/>
          </w:tcPr>
          <w:p>
            <w:pPr>
              <w:pStyle w:val="TableParagraph"/>
              <w:spacing w:line="223" w:lineRule="exact"/>
              <w:ind w:left="2043" w:right="20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Diameter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Zone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Inhibition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(mm)</w:t>
            </w:r>
          </w:p>
        </w:tc>
      </w:tr>
      <w:tr>
        <w:trPr>
          <w:trHeight w:val="1379" w:hRule="atLeast"/>
        </w:trPr>
        <w:tc>
          <w:tcPr>
            <w:tcW w:w="143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15" w:lineRule="exact" w:before="168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Bacterium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 w:before="167"/>
              <w:ind w:left="108" w:righ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1st Trial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Eucalyptus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 w:before="167"/>
              <w:ind w:left="108" w:right="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z w:val="20"/>
                <w:vertAlign w:val="superscript"/>
              </w:rPr>
              <w:t>st</w:t>
            </w:r>
            <w:r>
              <w:rPr>
                <w:rFonts w:ascii="Times New Roman"/>
                <w:sz w:val="20"/>
                <w:vertAlign w:val="baseline"/>
              </w:rPr>
              <w:t> Trial</w:t>
            </w:r>
            <w:r>
              <w:rPr>
                <w:rFonts w:ascii="Times New Roman"/>
                <w:spacing w:val="-47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Mango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 w:before="167"/>
              <w:ind w:left="107" w:right="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z w:val="20"/>
                <w:vertAlign w:val="superscript"/>
              </w:rPr>
              <w:t>st</w:t>
            </w:r>
            <w:r>
              <w:rPr>
                <w:rFonts w:ascii="Times New Roman"/>
                <w:sz w:val="20"/>
                <w:vertAlign w:val="baseline"/>
              </w:rPr>
              <w:t> Trial</w:t>
            </w:r>
            <w:r>
              <w:rPr>
                <w:rFonts w:ascii="Times New Roman"/>
                <w:spacing w:val="-47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Banana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 w:before="167"/>
              <w:ind w:left="110" w:right="8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z w:val="20"/>
                <w:vertAlign w:val="superscript"/>
              </w:rPr>
              <w:t>st</w:t>
            </w:r>
            <w:r>
              <w:rPr>
                <w:rFonts w:ascii="Times New Roman"/>
                <w:sz w:val="20"/>
                <w:vertAlign w:val="baseline"/>
              </w:rPr>
              <w:t> Trial</w:t>
            </w:r>
            <w:r>
              <w:rPr>
                <w:rFonts w:ascii="Times New Roman"/>
                <w:spacing w:val="-47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Neem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 w:before="167"/>
              <w:ind w:left="111" w:right="1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z w:val="20"/>
                <w:vertAlign w:val="superscript"/>
              </w:rPr>
              <w:t>st</w:t>
            </w:r>
            <w:r>
              <w:rPr>
                <w:rFonts w:ascii="Times New Roman"/>
                <w:sz w:val="20"/>
                <w:vertAlign w:val="baseline"/>
              </w:rPr>
              <w:t> Trial</w:t>
            </w:r>
            <w:r>
              <w:rPr>
                <w:rFonts w:ascii="Times New Roman"/>
                <w:spacing w:val="1"/>
                <w:sz w:val="20"/>
                <w:vertAlign w:val="baseline"/>
              </w:rPr>
              <w:t> </w:t>
            </w:r>
            <w:r>
              <w:rPr>
                <w:rFonts w:ascii="Times New Roman"/>
                <w:spacing w:val="-1"/>
                <w:sz w:val="20"/>
                <w:vertAlign w:val="baseline"/>
              </w:rPr>
              <w:t>Aloe</w:t>
            </w:r>
            <w:r>
              <w:rPr>
                <w:rFonts w:ascii="Times New Roman"/>
                <w:spacing w:val="-11"/>
                <w:sz w:val="20"/>
                <w:vertAlign w:val="baseline"/>
              </w:rPr>
              <w:t> </w:t>
            </w:r>
            <w:r>
              <w:rPr>
                <w:rFonts w:ascii="Times New Roman"/>
                <w:sz w:val="20"/>
                <w:vertAlign w:val="baseline"/>
              </w:rPr>
              <w:t>Vera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15" w:lineRule="exact" w:before="168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Ampicillin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 w:before="167"/>
              <w:ind w:left="111" w:righ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2nd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Trial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Eucalyptus</w:t>
            </w:r>
          </w:p>
        </w:tc>
      </w:tr>
      <w:tr>
        <w:trPr>
          <w:trHeight w:val="357" w:hRule="atLeast"/>
        </w:trPr>
        <w:tc>
          <w:tcPr>
            <w:tcW w:w="1430" w:type="dxa"/>
          </w:tcPr>
          <w:p>
            <w:pPr>
              <w:pStyle w:val="TableParagraph"/>
              <w:spacing w:line="225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M.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luteus</w:t>
            </w:r>
          </w:p>
        </w:tc>
        <w:tc>
          <w:tcPr>
            <w:tcW w:w="1132" w:type="dxa"/>
          </w:tcPr>
          <w:p>
            <w:pPr>
              <w:pStyle w:val="TableParagraph"/>
              <w:spacing w:line="217" w:lineRule="exact" w:before="120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</w:tr>
      <w:tr>
        <w:trPr>
          <w:trHeight w:val="354" w:hRule="atLeast"/>
        </w:trPr>
        <w:tc>
          <w:tcPr>
            <w:tcW w:w="1430" w:type="dxa"/>
          </w:tcPr>
          <w:p>
            <w:pPr>
              <w:pStyle w:val="TableParagraph"/>
              <w:spacing w:line="223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S.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epidermidis</w:t>
            </w:r>
          </w:p>
        </w:tc>
        <w:tc>
          <w:tcPr>
            <w:tcW w:w="1132" w:type="dxa"/>
          </w:tcPr>
          <w:p>
            <w:pPr>
              <w:pStyle w:val="TableParagraph"/>
              <w:spacing w:line="215" w:lineRule="exact" w:before="120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38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>
        <w:trPr>
          <w:trHeight w:val="357" w:hRule="atLeast"/>
        </w:trPr>
        <w:tc>
          <w:tcPr>
            <w:tcW w:w="1430" w:type="dxa"/>
          </w:tcPr>
          <w:p>
            <w:pPr>
              <w:pStyle w:val="TableParagraph"/>
              <w:spacing w:line="225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E. coli</w:t>
            </w:r>
          </w:p>
        </w:tc>
        <w:tc>
          <w:tcPr>
            <w:tcW w:w="1132" w:type="dxa"/>
          </w:tcPr>
          <w:p>
            <w:pPr>
              <w:pStyle w:val="TableParagraph"/>
              <w:spacing w:line="217" w:lineRule="exact" w:before="120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1430" w:type="dxa"/>
          </w:tcPr>
          <w:p>
            <w:pPr>
              <w:pStyle w:val="TableParagraph"/>
              <w:spacing w:line="223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B.</w:t>
            </w:r>
            <w:r>
              <w:rPr>
                <w:rFonts w:ascii="Times New Roman"/>
                <w:i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subtilis</w:t>
            </w:r>
          </w:p>
        </w:tc>
        <w:tc>
          <w:tcPr>
            <w:tcW w:w="1132" w:type="dxa"/>
          </w:tcPr>
          <w:p>
            <w:pPr>
              <w:pStyle w:val="TableParagraph"/>
              <w:spacing w:line="215" w:lineRule="exact" w:before="120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</w:tr>
      <w:tr>
        <w:trPr>
          <w:trHeight w:val="357" w:hRule="atLeast"/>
        </w:trPr>
        <w:tc>
          <w:tcPr>
            <w:tcW w:w="1430" w:type="dxa"/>
          </w:tcPr>
          <w:p>
            <w:pPr>
              <w:pStyle w:val="TableParagraph"/>
              <w:spacing w:line="225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P. aeruginosa</w:t>
            </w:r>
          </w:p>
        </w:tc>
        <w:tc>
          <w:tcPr>
            <w:tcW w:w="1132" w:type="dxa"/>
          </w:tcPr>
          <w:p>
            <w:pPr>
              <w:pStyle w:val="TableParagraph"/>
              <w:spacing w:line="217" w:lineRule="exact" w:before="120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1430" w:type="dxa"/>
          </w:tcPr>
          <w:p>
            <w:pPr>
              <w:pStyle w:val="TableParagraph"/>
              <w:spacing w:line="223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S. typhi</w:t>
            </w:r>
          </w:p>
        </w:tc>
        <w:tc>
          <w:tcPr>
            <w:tcW w:w="1132" w:type="dxa"/>
          </w:tcPr>
          <w:p>
            <w:pPr>
              <w:pStyle w:val="TableParagraph"/>
              <w:spacing w:line="215" w:lineRule="exact" w:before="120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>
        <w:trPr>
          <w:trHeight w:val="357" w:hRule="atLeast"/>
        </w:trPr>
        <w:tc>
          <w:tcPr>
            <w:tcW w:w="1430" w:type="dxa"/>
          </w:tcPr>
          <w:p>
            <w:pPr>
              <w:pStyle w:val="TableParagraph"/>
              <w:spacing w:line="225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S.</w:t>
            </w:r>
            <w:r>
              <w:rPr>
                <w:rFonts w:ascii="Times New Roman"/>
                <w:i/>
                <w:spacing w:val="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aureus</w:t>
            </w:r>
          </w:p>
        </w:tc>
        <w:tc>
          <w:tcPr>
            <w:tcW w:w="1132" w:type="dxa"/>
          </w:tcPr>
          <w:p>
            <w:pPr>
              <w:pStyle w:val="TableParagraph"/>
              <w:spacing w:line="217" w:lineRule="exact" w:before="120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</w:tr>
      <w:tr>
        <w:trPr>
          <w:trHeight w:val="354" w:hRule="atLeast"/>
        </w:trPr>
        <w:tc>
          <w:tcPr>
            <w:tcW w:w="1430" w:type="dxa"/>
          </w:tcPr>
          <w:p>
            <w:pPr>
              <w:pStyle w:val="TableParagraph"/>
              <w:spacing w:line="223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P.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vulgaris</w:t>
            </w:r>
          </w:p>
        </w:tc>
        <w:tc>
          <w:tcPr>
            <w:tcW w:w="1132" w:type="dxa"/>
          </w:tcPr>
          <w:p>
            <w:pPr>
              <w:pStyle w:val="TableParagraph"/>
              <w:spacing w:line="215" w:lineRule="exact" w:before="120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>
        <w:trPr>
          <w:trHeight w:val="357" w:hRule="atLeast"/>
        </w:trPr>
        <w:tc>
          <w:tcPr>
            <w:tcW w:w="1430" w:type="dxa"/>
          </w:tcPr>
          <w:p>
            <w:pPr>
              <w:pStyle w:val="TableParagraph"/>
              <w:spacing w:line="225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K. pneumoniae</w:t>
            </w:r>
          </w:p>
        </w:tc>
        <w:tc>
          <w:tcPr>
            <w:tcW w:w="1132" w:type="dxa"/>
          </w:tcPr>
          <w:p>
            <w:pPr>
              <w:pStyle w:val="TableParagraph"/>
              <w:spacing w:line="217" w:lineRule="exact" w:before="120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5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5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</w:tr>
      <w:tr>
        <w:trPr>
          <w:trHeight w:val="357" w:hRule="atLeast"/>
        </w:trPr>
        <w:tc>
          <w:tcPr>
            <w:tcW w:w="1430" w:type="dxa"/>
          </w:tcPr>
          <w:p>
            <w:pPr>
              <w:pStyle w:val="TableParagraph"/>
              <w:spacing w:line="223" w:lineRule="exact"/>
              <w:ind w:left="107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sz w:val="20"/>
              </w:rPr>
              <w:t>E.</w:t>
            </w:r>
            <w:r>
              <w:rPr>
                <w:rFonts w:ascii="Times New Roman"/>
                <w:i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sz w:val="20"/>
              </w:rPr>
              <w:t>faecalis</w:t>
            </w:r>
          </w:p>
        </w:tc>
        <w:tc>
          <w:tcPr>
            <w:tcW w:w="1132" w:type="dxa"/>
          </w:tcPr>
          <w:p>
            <w:pPr>
              <w:pStyle w:val="TableParagraph"/>
              <w:spacing w:line="217" w:lineRule="exact" w:before="120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/>
              <w:ind w:right="9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>
            <w:pPr>
              <w:pStyle w:val="TableParagraph"/>
              <w:spacing w:line="223" w:lineRule="exact"/>
              <w:ind w:right="9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right="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</w:t>
            </w:r>
          </w:p>
        </w:tc>
        <w:tc>
          <w:tcPr>
            <w:tcW w:w="1135" w:type="dxa"/>
          </w:tcPr>
          <w:p>
            <w:pPr>
              <w:pStyle w:val="TableParagraph"/>
              <w:spacing w:line="223" w:lineRule="exact"/>
              <w:ind w:right="9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</w:tr>
    </w:tbl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8"/>
        <w:rPr>
          <w:rFonts w:ascii="Calibri"/>
          <w:b/>
          <w:sz w:val="16"/>
        </w:rPr>
      </w:pPr>
    </w:p>
    <w:p>
      <w:pPr>
        <w:pStyle w:val="Heading3"/>
      </w:pPr>
      <w:r>
        <w:rPr/>
        <w:t>Soaked</w:t>
      </w:r>
      <w:r>
        <w:rPr>
          <w:spacing w:val="-2"/>
        </w:rPr>
        <w:t> </w:t>
      </w:r>
      <w:r>
        <w:rPr/>
        <w:t>Leaves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788" w:val="left" w:leader="none"/>
        </w:tabs>
        <w:spacing w:line="472" w:lineRule="auto" w:before="194" w:after="0"/>
        <w:ind w:left="1787" w:right="1122" w:hanging="360"/>
        <w:jc w:val="both"/>
        <w:rPr>
          <w:sz w:val="24"/>
        </w:rPr>
      </w:pPr>
      <w:r>
        <w:rPr>
          <w:sz w:val="24"/>
        </w:rPr>
        <w:t>In the “Soaked Leaves” first trial, the plates were found to be contaminated,</w:t>
      </w:r>
      <w:r>
        <w:rPr>
          <w:spacing w:val="-57"/>
          <w:sz w:val="24"/>
        </w:rPr>
        <w:t> </w:t>
      </w:r>
      <w:r>
        <w:rPr>
          <w:sz w:val="24"/>
        </w:rPr>
        <w:t>so the result from the first trial were omitted in the calculation of average.**</w:t>
      </w:r>
      <w:r>
        <w:rPr>
          <w:spacing w:val="-57"/>
          <w:sz w:val="24"/>
        </w:rPr>
        <w:t> </w:t>
      </w:r>
      <w:r>
        <w:rPr>
          <w:sz w:val="24"/>
        </w:rPr>
        <w:t>See</w:t>
      </w:r>
      <w:r>
        <w:rPr>
          <w:spacing w:val="-2"/>
          <w:sz w:val="24"/>
        </w:rPr>
        <w:t> </w:t>
      </w:r>
      <w:r>
        <w:rPr>
          <w:sz w:val="24"/>
        </w:rPr>
        <w:t>Appendix</w:t>
      </w:r>
      <w:r>
        <w:rPr>
          <w:spacing w:val="2"/>
          <w:sz w:val="24"/>
        </w:rPr>
        <w:t> </w:t>
      </w:r>
      <w:r>
        <w:rPr>
          <w:sz w:val="24"/>
        </w:rPr>
        <w:t>A</w:t>
      </w:r>
    </w:p>
    <w:p>
      <w:pPr>
        <w:spacing w:after="0" w:line="472" w:lineRule="auto"/>
        <w:jc w:val="both"/>
        <w:rPr>
          <w:sz w:val="24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Heading2"/>
      </w:pPr>
      <w:r>
        <w:rPr/>
        <w:pict>
          <v:group style="position:absolute;margin-left:113.040001pt;margin-top:22.561853pt;width:399.4pt;height:220.7pt;mso-position-horizontal-relative:page;mso-position-vertical-relative:paragraph;z-index:15737344" coordorigin="2261,451" coordsize="7988,4414">
            <v:shape style="position:absolute;left:3453;top:1077;width:4983;height:1664" coordorigin="3454,1078" coordsize="4983,1664" path="m3538,2726l3454,2726,3454,2741,3538,2741,3538,2726xm3538,2314l3454,2314,3454,2328,3538,2328,3538,2314xm3538,1903l3454,1903,3454,1918,3538,1918,3538,1903xm3538,1490l3454,1490,3454,1505,3538,1505,3538,1490xm5033,1903l3648,1903,3648,1918,5033,1918,5033,1903xm8021,1490l3648,1490,3648,1498,3648,1505,8021,1505,8021,1498,8021,1490xm8436,1078l3454,1078,3454,1085,3454,1092,8436,1092,8436,1085,8436,1078xe" filled="true" fillcolor="#858585" stroked="false">
              <v:path arrowok="t"/>
              <v:fill type="solid"/>
            </v:shape>
            <v:rect style="position:absolute;left:3537;top:1084;width:111;height:2062" filled="true" fillcolor="#4f80bc" stroked="false">
              <v:fill type="solid"/>
            </v:rect>
            <v:shape style="position:absolute;left:3758;top:1903;width:4263;height:838" coordorigin="3758,1903" coordsize="4263,838" path="m5033,2726l3758,2726,3758,2741,5033,2741,5033,2726xm5033,2314l3758,2314,3758,2328,5033,2328,5033,2314xm8021,2726l5143,2726,5143,2741,8021,2741,8021,2726xm8021,2314l5143,2314,5143,2328,8021,2328,8021,2314xm8021,1903l5143,1903,5143,1918,8021,1918,8021,1903xe" filled="true" fillcolor="#858585" stroked="false">
              <v:path arrowok="t"/>
              <v:fill type="solid"/>
            </v:shape>
            <v:rect style="position:absolute;left:5032;top:1497;width:111;height:1649" filled="true" fillcolor="#4f80bc" stroked="false">
              <v:fill type="solid"/>
            </v:rect>
            <v:shape style="position:absolute;left:8131;top:1490;width:305;height:1251" coordorigin="8131,1490" coordsize="305,1251" path="m8436,2726l8131,2726,8131,2741,8436,2741,8436,2726xm8436,2314l8131,2314,8131,2328,8436,2328,8436,2314xm8436,1903l8131,1903,8131,1918,8436,1918,8436,1903xm8436,1490l8131,1490,8131,1498,8131,1505,8436,1505,8436,1498,8436,1490xe" filled="true" fillcolor="#858585" stroked="false">
              <v:path arrowok="t"/>
              <v:fill type="solid"/>
            </v:shape>
            <v:rect style="position:absolute;left:8020;top:1188;width:111;height:1959" filled="true" fillcolor="#4f80bc" stroked="false">
              <v:fill type="solid"/>
            </v:rect>
            <v:rect style="position:absolute;left:3648;top:2013;width:111;height:1133" filled="true" fillcolor="#bf4f4d" stroked="false">
              <v:fill type="solid"/>
            </v:rect>
            <v:shape style="position:absolute;left:3391;top:667;width:5052;height:2542" coordorigin="3391,667" coordsize="5052,2542" path="m8443,3146l8436,3146,8436,3139,3461,3139,3461,682,8436,682,8436,667,3454,667,3391,667,3391,682,3446,682,3446,1078,3391,1078,3391,1092,3446,1092,3446,1490,3391,1490,3391,1505,3446,1505,3446,1903,3391,1903,3391,1918,3446,1918,3446,2314,3391,2314,3391,2328,3446,2328,3446,2726,3391,2726,3391,2741,3446,2741,3446,3139,3391,3139,3391,3154,3446,3154,3446,3209,3461,3209,3461,3154,3946,3154,3946,3209,3960,3209,3960,3154,4445,3154,4445,3209,4459,3209,4459,3154,4942,3154,4942,3209,4956,3209,4956,3154,5441,3154,5441,3209,5455,3209,5455,3154,5938,3154,5938,3209,5952,3209,5952,3154,6437,3154,6437,3209,6451,3209,6451,3154,6936,3154,6936,3209,6950,3209,6950,3154,7433,3154,7433,3209,7447,3209,7447,3154,7932,3154,7932,3209,7946,3209,7946,3154,8429,3154,8429,3209,8443,3209,8443,3146xe" filled="true" fillcolor="#858585" stroked="false">
              <v:path arrowok="t"/>
              <v:fill type="solid"/>
            </v:shape>
            <v:shape style="position:absolute;left:3153;top:3348;width:1078;height:850" type="#_x0000_t75" stroked="false">
              <v:imagedata r:id="rId18" o:title=""/>
            </v:shape>
            <v:shape style="position:absolute;left:4351;top:3316;width:3864;height:941" type="#_x0000_t75" stroked="false">
              <v:imagedata r:id="rId19" o:title=""/>
            </v:shape>
            <v:rect style="position:absolute;left:8757;top:2236;width:108;height:111" filled="true" fillcolor="#4f80bc" stroked="false">
              <v:fill type="solid"/>
            </v:rect>
            <v:rect style="position:absolute;left:8757;top:2599;width:108;height:111" filled="true" fillcolor="#bf4f4d" stroked="false">
              <v:fill type="solid"/>
            </v:rect>
            <v:rect style="position:absolute;left:8757;top:2961;width:108;height:108" filled="true" fillcolor="#9aba59" stroked="false">
              <v:fill type="solid"/>
            </v:rect>
            <v:shape style="position:absolute;left:2260;top:451;width:7988;height:4414" coordorigin="2261,451" coordsize="7988,4414" path="m2278,451l2261,451,2261,4860,2266,4865,10243,4865,10248,4860,10248,4858,2278,4858,2268,4850,2278,4850,2278,458,2268,458,2278,451xm2278,4850l2268,4850,2278,4858,2278,4850xm10234,4850l2278,4850,2278,4858,10234,4858,10234,4850xm10234,451l10234,4858,10241,4850,10248,4850,10248,458,10241,458,10234,451xm10248,4850l10241,4850,10234,4858,10248,4858,10248,4850xm2278,451l2268,458,2278,458,2278,451xm10234,451l2278,451,2278,458,10234,458,10234,451xm10248,451l10234,451,10241,458,10248,458,10248,451xe" filled="true" fillcolor="#858585" stroked="false">
              <v:path arrowok="t"/>
              <v:fill type="solid"/>
            </v:shape>
            <v:shape style="position:absolute;left:3067;top:580;width:222;height:267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16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6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6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913;top:2197;width:1142;height:9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Soxhlet</w:t>
                    </w:r>
                  </w:p>
                  <w:p>
                    <w:pPr>
                      <w:spacing w:line="360" w:lineRule="atLeast" w:before="1"/>
                      <w:ind w:left="0" w:right="1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Cold Aqueous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Hot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</w:txbxContent>
              </v:textbox>
              <w10:wrap type="none"/>
            </v:shape>
            <v:shape style="position:absolute;left:5517;top:4401;width:8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Bacterium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2002536</wp:posOffset>
            </wp:positionH>
            <wp:positionV relativeFrom="page">
              <wp:posOffset>6294622</wp:posOffset>
            </wp:positionV>
            <wp:extent cx="689274" cy="542925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74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2763012</wp:posOffset>
            </wp:positionH>
            <wp:positionV relativeFrom="page">
              <wp:posOffset>6274302</wp:posOffset>
            </wp:positionV>
            <wp:extent cx="2464593" cy="600075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593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37.880005pt;margin-top:464.999603pt;width:5.4pt;height:5.52pt;mso-position-horizontal-relative:page;mso-position-vertical-relative:page;z-index:15739904" filled="true" fillcolor="#bf4f4d" stroked="false">
            <v:fill type="solid"/>
            <w10:wrap type="none"/>
          </v:rect>
        </w:pict>
      </w:r>
      <w:r>
        <w:rPr/>
        <w:pict>
          <v:rect style="position:absolute;margin-left:437.880005pt;margin-top:482.999603pt;width:5.4pt;height:5.52pt;mso-position-horizontal-relative:page;mso-position-vertical-relative:page;z-index:15740416" filled="true" fillcolor="#9aba59" stroked="false">
            <v:fill type="solid"/>
            <w10:wrap type="none"/>
          </v:rect>
        </w:pict>
      </w:r>
      <w:r>
        <w:rPr/>
        <w:pict>
          <v:shape style="position:absolute;margin-left:126.889946pt;margin-top:35.728512pt;width:24.2pt;height:153.6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 Diameter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Inhibition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Zone</w:t>
                  </w:r>
                </w:p>
                <w:p>
                  <w:pPr>
                    <w:spacing w:before="0"/>
                    <w:ind w:left="3" w:right="1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bookmarkStart w:name="_TOC_250020" w:id="15"/>
      <w:bookmarkEnd w:id="15"/>
      <w:r>
        <w:rPr>
          <w:color w:val="4E81BD"/>
        </w:rPr>
        <w:t>Neem</w:t>
      </w: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8"/>
        <w:rPr>
          <w:rFonts w:ascii="Cambria"/>
          <w:b/>
          <w:sz w:val="30"/>
        </w:rPr>
      </w:pPr>
    </w:p>
    <w:p>
      <w:pPr>
        <w:pStyle w:val="Heading2"/>
        <w:spacing w:before="1"/>
      </w:pPr>
      <w:r>
        <w:rPr/>
        <w:pict>
          <v:group style="position:absolute;margin-left:169.560013pt;margin-top:28.361942pt;width:252.6pt;height:113.4pt;mso-position-horizontal-relative:page;mso-position-vertical-relative:paragraph;z-index:15737856" coordorigin="3391,567" coordsize="5052,2268">
            <v:shape style="position:absolute;left:3453;top:1299;width:1580;height:1114" coordorigin="3454,1299" coordsize="1580,1114" path="m3538,2398l3454,2398,3454,2413,3538,2413,3538,2398xm3538,2031l3454,2031,3454,2046,3538,2046,3538,2031xm3538,1666l3454,1666,3454,1681,3538,1681,3538,1666xm3538,1299l3454,1299,3454,1314,3538,1314,3538,1299xm4037,2031l3648,2031,3648,2038,3648,2046,4037,2046,4037,2038,4037,2031xm4037,1666l3648,1666,3648,1681,4037,1681,4037,1666xm5033,1299l3648,1299,3648,1314,5033,1314,5033,1299xe" filled="true" fillcolor="#858585" stroked="false">
              <v:path arrowok="t"/>
              <v:fill type="solid"/>
            </v:shape>
            <v:rect style="position:absolute;left:3537;top:1184;width:111;height:1589" filled="true" fillcolor="#4f80bc" stroked="false">
              <v:fill type="solid"/>
            </v:rect>
            <v:shape style="position:absolute;left:3758;top:1666;width:500;height:747" coordorigin="3758,1666" coordsize="500,747" path="m4037,2398l3758,2398,3758,2413,4037,2413,4037,2398xm4258,2398l4147,2398,4147,2413,4258,2413,4258,2398xm4258,2031l4147,2031,4147,2046,4258,2046,4258,2031xm4258,1666l4147,1666,4147,1681,4258,1681,4258,1666xe" filled="true" fillcolor="#858585" stroked="false">
              <v:path arrowok="t"/>
              <v:fill type="solid"/>
            </v:shape>
            <v:rect style="position:absolute;left:4036;top:1397;width:111;height:1376" filled="true" fillcolor="#4f80bc" stroked="false">
              <v:fill type="solid"/>
            </v:rect>
            <v:shape style="position:absolute;left:4368;top:1299;width:3653;height:1114" coordorigin="4368,1299" coordsize="3653,1114" path="m5033,2398l4368,2398,4368,2413,5033,2413,5033,2398xm5033,2031l4368,2031,4368,2046,5033,2046,5033,2031xm5033,1666l4368,1666,4368,1681,5033,1681,5033,1666xm6528,2398l5143,2398,5143,2413,6528,2413,6528,2398xm6528,2031l5143,2031,5143,2046,6528,2046,6528,2031xm8021,1666l5143,1666,5143,1674,5143,1681,6749,1681,6749,1674,6859,1674,6859,1681,8021,1681,8021,1674,8021,1666xm8021,1299l5143,1299,5143,1314,8021,1314,8021,1299xe" filled="true" fillcolor="#858585" stroked="false">
              <v:path arrowok="t"/>
              <v:fill type="solid"/>
            </v:shape>
            <v:rect style="position:absolute;left:5032;top:1160;width:111;height:1613" filled="true" fillcolor="#4f80bc" stroked="false">
              <v:fill type="solid"/>
            </v:rect>
            <v:shape style="position:absolute;left:6638;top:2031;width:111;height:382" coordorigin="6638,2031" coordsize="111,382" path="m6749,2398l6638,2398,6638,2413,6749,2413,6749,2398xm6749,2031l6638,2031,6638,2046,6749,2046,6749,2031xe" filled="true" fillcolor="#858585" stroked="false">
              <v:path arrowok="t"/>
              <v:fill type="solid"/>
            </v:shape>
            <v:rect style="position:absolute;left:6528;top:1673;width:111;height:1100" filled="true" fillcolor="#4f80bc" stroked="false">
              <v:fill type="solid"/>
            </v:rect>
            <v:shape style="position:absolute;left:3453;top:932;width:4983;height:1481" coordorigin="3454,932" coordsize="4983,1481" path="m8021,2398l6859,2398,6859,2413,8021,2413,8021,2398xm8021,2031l6859,2031,6859,2046,8021,2046,8021,2031xm8021,932l3454,932,3454,946,8021,946,8021,932xm8436,1666l8131,1666,8131,1674,8131,1681,8436,1681,8436,1674,8436,1666xm8436,1299l8131,1299,8131,1314,8436,1314,8436,1299xm8436,932l8131,932,8131,946,8436,946,8436,932xe" filled="true" fillcolor="#858585" stroked="false">
              <v:path arrowok="t"/>
              <v:fill type="solid"/>
            </v:shape>
            <v:rect style="position:absolute;left:8020;top:756;width:111;height:2016" filled="true" fillcolor="#4f80bc" stroked="false">
              <v:fill type="solid"/>
            </v:rect>
            <v:rect style="position:absolute;left:3648;top:2038;width:111;height:735" filled="true" fillcolor="#bf4f4d" stroked="false">
              <v:fill type="solid"/>
            </v:rect>
            <v:shape style="position:absolute;left:8244;top:2031;width:192;height:382" coordorigin="8244,2031" coordsize="192,382" path="m8436,2398l8244,2398,8244,2413,8436,2413,8436,2398xm8436,2031l8244,2031,8244,2046,8436,2046,8436,2031xe" filled="true" fillcolor="#858585" stroked="false">
              <v:path arrowok="t"/>
              <v:fill type="solid"/>
            </v:shape>
            <v:rect style="position:absolute;left:8131;top:1992;width:113;height:780" filled="true" fillcolor="#bf4f4d" stroked="false">
              <v:fill type="solid"/>
            </v:rect>
            <v:shape style="position:absolute;left:4257;top:1433;width:2602;height:1340" coordorigin="4258,1434" coordsize="2602,1340" path="m4368,1434l4258,1434,4258,2773,4368,2773,4368,1434xm6859,1674l6749,1674,6749,2773,6859,2773,6859,1674xe" filled="true" fillcolor="#9aba59" stroked="false">
              <v:path arrowok="t"/>
              <v:fill type="solid"/>
            </v:shape>
            <v:shape style="position:absolute;left:3391;top:567;width:5052;height:2268" coordorigin="3391,567" coordsize="5052,2268" path="m8443,2773l8436,2773,8436,2766,3461,2766,3461,582,8436,582,8436,567,3454,567,3391,567,3391,582,3446,582,3446,932,3391,932,3391,946,3446,946,3446,1299,3391,1299,3391,1314,3446,1314,3446,1666,3391,1666,3391,1681,3446,1681,3446,2031,3391,2031,3391,2046,3446,2046,3446,2398,3391,2398,3391,2413,3446,2413,3446,2766,3391,2766,3391,2780,3446,2780,3446,2835,3461,2835,3461,2780,3946,2780,3946,2835,3960,2835,3960,2780,4445,2780,4445,2835,4459,2835,4459,2780,4942,2780,4942,2835,4956,2835,4956,2780,5441,2780,5441,2835,5455,2835,5455,2780,5938,2780,5938,2835,5952,2835,5952,2780,6437,2780,6437,2835,6451,2835,6451,2780,6936,2780,6936,2835,6950,2835,6950,2780,7433,2780,7433,2835,7447,2835,7447,2780,7932,2780,7932,2835,7946,2835,7946,2780,8429,2780,8429,2835,8443,2835,8443,2773xe" filled="true" fillcolor="#858585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37.880005pt;margin-top:100.001968pt;width:5.4pt;height:5.52pt;mso-position-horizontal-relative:page;mso-position-vertical-relative:paragraph;z-index:15739392" filled="true" fillcolor="#4f80bc" stroked="false">
            <v:fill type="solid"/>
            <w10:wrap type="none"/>
          </v:rect>
        </w:pict>
      </w:r>
      <w:r>
        <w:rPr/>
        <w:pict>
          <v:shape style="position:absolute;margin-left:126.889946pt;margin-top:30.608534pt;width:24.2pt;height:153.6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 Diameter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Inhibition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Zone</w:t>
                  </w:r>
                </w:p>
                <w:p>
                  <w:pPr>
                    <w:spacing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40001pt;margin-top:17.561972pt;width:399.4pt;height:207pt;mso-position-horizontal-relative:page;mso-position-vertical-relative:paragraph;z-index:15741952" coordorigin="2261,351" coordsize="7988,4140" path="m2278,351l2261,351,2261,4486,2266,4491,10243,4491,10248,4486,10248,4482,2278,4482,2268,4474,2278,4474,2278,358,2268,358,2278,351xm2278,4474l2268,4474,2278,4482,2278,4474xm10234,4474l2278,4474,2278,4482,10234,4482,10234,4474xm10234,351l10234,4482,10241,4474,10248,4474,10248,358,10241,358,10234,351xm10248,4474l10241,4474,10234,4482,10248,4482,10248,4474xm2278,351l2268,358,2278,358,2278,351xm10234,351l2278,351,2278,358,10234,358,10234,351xm10248,351l10234,351,10241,358,10248,358,10248,351xe" filled="true" fillcolor="#858585" stroked="false">
            <v:path arrowok="t"/>
            <v:fill type="solid"/>
            <w10:wrap type="none"/>
          </v:shape>
        </w:pict>
      </w:r>
      <w:bookmarkStart w:name="_TOC_250019" w:id="16"/>
      <w:bookmarkEnd w:id="16"/>
      <w:r>
        <w:rPr>
          <w:color w:val="4E81BD"/>
        </w:rPr>
        <w:t>Mango</w:t>
      </w:r>
    </w:p>
    <w:p>
      <w:pPr>
        <w:pStyle w:val="BodyText"/>
        <w:spacing w:before="6"/>
        <w:rPr>
          <w:rFonts w:ascii="Cambria"/>
          <w:b/>
          <w:sz w:val="11"/>
        </w:rPr>
      </w:pPr>
      <w:r>
        <w:rPr/>
        <w:pict>
          <v:group style="position:absolute;margin-left:153.35994pt;margin-top:8.712454pt;width:349.4pt;height:187.35pt;mso-position-horizontal-relative:page;mso-position-vertical-relative:paragraph;z-index:-15720448;mso-wrap-distance-left:0;mso-wrap-distance-right:0" coordorigin="3067,174" coordsize="6988,3747">
            <v:shape style="position:absolute;left:3067;top:174;width:222;height:239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12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23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23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24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20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123"/>
                      <w:ind w:left="10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913;top:1655;width:1142;height:9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Soxhlet</w:t>
                    </w:r>
                  </w:p>
                  <w:p>
                    <w:pPr>
                      <w:spacing w:line="360" w:lineRule="atLeast" w:before="1"/>
                      <w:ind w:left="0" w:right="1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Cold Aqueous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Hot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</w:txbxContent>
              </v:textbox>
              <w10:wrap type="none"/>
            </v:shape>
            <v:shape style="position:absolute;left:5517;top:3721;width:8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Bacterium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1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Heading2"/>
      </w:pPr>
      <w:r>
        <w:rPr/>
        <w:pict>
          <v:group style="position:absolute;margin-left:113.040001pt;margin-top:22.561853pt;width:425.9pt;height:258.4pt;mso-position-horizontal-relative:page;mso-position-vertical-relative:paragraph;z-index:15742976" coordorigin="2261,451" coordsize="8518,5168">
            <v:shape style="position:absolute;left:3108;top:2100;width:1884;height:1450" coordorigin="3108,2100" coordsize="1884,1450" path="m3235,3535l3108,3535,3108,3550,3235,3550,3235,3535xm3235,3178l3108,3178,3108,3192,3235,3192,3235,3178xm3235,2818l3108,2818,3108,2832,3235,2832,3235,2818xm3235,2460l3108,2460,3108,2474,3235,2474,3235,2460xm4992,3535l3401,3535,3401,3550,4992,3550,4992,3535xm4992,3178l3401,3178,3401,3192,4992,3192,4992,3178xm4992,2818l3401,2818,3401,2832,4992,2832,4992,2818xm4992,2460l3401,2460,3401,2474,4992,2474,4992,2460xm4992,2100l3108,2100,3108,2107,3108,2114,4992,2114,4992,2107,4992,2100xe" filled="true" fillcolor="#858585" stroked="false">
              <v:path arrowok="t"/>
              <v:fill type="solid"/>
            </v:shape>
            <v:rect style="position:absolute;left:3235;top:2107;width:166;height:1793" filled="true" fillcolor="#4f80bc" stroked="false">
              <v:fill type="solid"/>
            </v:rect>
            <v:shape style="position:absolute;left:3108;top:1024;width:5861;height:2525" coordorigin="3108,1025" coordsize="5861,2525" path="m4992,1742l3108,1742,3108,1757,4992,1757,4992,1742xm4992,1382l3108,1382,3108,1397,4992,1397,4992,1382xm8969,3535l5160,3535,5160,3550,8969,3550,8969,3535xm8969,3178l5160,3178,5160,3192,8969,3192,8969,3178xm8969,2818l5160,2818,5160,2832,8969,2832,8969,2818xm8969,2460l5160,2460,5160,2474,8969,2474,8969,2460xm8969,2100l5160,2100,5160,2107,5160,2114,8969,2114,8969,2107,8969,2100xm8969,1742l5160,1742,5160,1757,8969,1757,8969,1742xm8969,1382l5160,1382,5160,1397,8969,1397,8969,1382xm8969,1025l3108,1025,3108,1032,3108,1039,8969,1039,8969,1032,8969,1025xe" filled="true" fillcolor="#858585" stroked="false">
              <v:path arrowok="t"/>
              <v:fill type="solid"/>
            </v:shape>
            <v:rect style="position:absolute;left:4992;top:1032;width:168;height:2868" filled="true" fillcolor="#4f80bc" stroked="false">
              <v:fill type="solid"/>
            </v:rect>
            <v:shape style="position:absolute;left:3045;top:667;width:5931;height:3298" coordorigin="3046,667" coordsize="5931,3298" path="m8976,3900l8969,3900,8969,3893,3115,3893,3115,682,8969,682,8969,667,3108,667,3046,667,3046,682,3101,682,3101,1025,3046,1025,3046,1039,3101,1039,3101,1382,3046,1382,3046,1397,3101,1397,3101,1742,3046,1742,3046,1757,3101,1757,3101,2100,3046,2100,3046,2114,3101,2114,3101,2460,3046,2460,3046,2474,3101,2474,3101,2818,3046,2818,3046,2832,3101,2832,3101,3178,3046,3178,3046,3192,3101,3192,3101,3535,3046,3535,3046,3550,3101,3550,3101,3893,3046,3893,3046,3907,3101,3907,3101,3965,3115,3965,3115,3907,3689,3907,3689,3965,3703,3965,3703,3907,4274,3907,4274,3965,4289,3965,4289,3907,4860,3907,4860,3965,4874,3965,4874,3907,5446,3907,5446,3965,5460,3965,5460,3907,6031,3907,6031,3965,6046,3965,6046,3907,6617,3907,6617,3965,6631,3965,6631,3907,7202,3907,7202,3965,7217,3965,7217,3907,7788,3907,7788,3965,7802,3965,7802,3907,8374,3907,8374,3965,8388,3965,8388,3907,8962,3907,8962,3965,8976,3965,8976,3900xe" filled="true" fillcolor="#858585" stroked="false">
              <v:path arrowok="t"/>
              <v:fill type="solid"/>
            </v:shape>
            <v:shape style="position:absolute;left:2851;top:4104;width:1167;height:849" type="#_x0000_t75" stroked="false">
              <v:imagedata r:id="rId22" o:title=""/>
            </v:shape>
            <v:shape style="position:absolute;left:4226;top:4072;width:1551;height:864" type="#_x0000_t75" stroked="false">
              <v:imagedata r:id="rId23" o:title=""/>
            </v:shape>
            <v:shape style="position:absolute;left:5899;top:4072;width:2804;height:941" type="#_x0000_t75" stroked="false">
              <v:imagedata r:id="rId24" o:title=""/>
            </v:shape>
            <v:rect style="position:absolute;left:9288;top:2796;width:111;height:111" filled="true" fillcolor="#4f80bc" stroked="false">
              <v:fill type="solid"/>
            </v:rect>
            <v:rect style="position:absolute;left:9288;top:3156;width:111;height:111" filled="true" fillcolor="#bf4f4d" stroked="false">
              <v:fill type="solid"/>
            </v:rect>
            <v:shape style="position:absolute;left:2260;top:451;width:8518;height:5168" coordorigin="2261,451" coordsize="8518,5168" path="m2278,451l2261,451,2261,5616,2266,5618,10776,5618,10778,5616,10778,5611,2278,5611,2268,5604,2278,5604,2278,458,2268,458,2278,451xm2278,5604l2268,5604,2278,5611,2278,5604xm10764,5604l2278,5604,2278,5611,10764,5611,10764,5604xm10764,451l10764,5611,10771,5604,10778,5604,10778,458,10771,458,10764,451xm10778,5604l10771,5604,10764,5611,10778,5611,10778,5604xm2278,451l2268,458,2278,458,2278,451xm10764,451l2278,451,2278,458,10764,458,10764,451xm10778,451l10764,451,10771,458,10778,458,10778,451xe" filled="true" fillcolor="#858585" stroked="false">
              <v:path arrowok="t"/>
              <v:fill type="solid"/>
            </v:shape>
            <v:shape style="position:absolute;left:2822;top:580;width:121;height:342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1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1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11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444;top:2757;width:1142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Cold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Hot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</w:txbxContent>
              </v:textbox>
              <w10:wrap type="none"/>
            </v:shape>
            <v:shape style="position:absolute;left:5608;top:5157;width:8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Bacterium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2017776</wp:posOffset>
            </wp:positionH>
            <wp:positionV relativeFrom="page">
              <wp:posOffset>6847834</wp:posOffset>
            </wp:positionV>
            <wp:extent cx="715182" cy="538162"/>
            <wp:effectExtent l="0" t="0" r="0" b="0"/>
            <wp:wrapNone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82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2842260</wp:posOffset>
            </wp:positionH>
            <wp:positionV relativeFrom="page">
              <wp:posOffset>6825991</wp:posOffset>
            </wp:positionV>
            <wp:extent cx="935632" cy="547687"/>
            <wp:effectExtent l="0" t="0" r="0" b="0"/>
            <wp:wrapNone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32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3832860</wp:posOffset>
            </wp:positionH>
            <wp:positionV relativeFrom="page">
              <wp:posOffset>6827515</wp:posOffset>
            </wp:positionV>
            <wp:extent cx="1682404" cy="595312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04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62.720001pt;margin-top:505.439606pt;width:5.4pt;height:5.52pt;mso-position-horizontal-relative:page;mso-position-vertical-relative:page;z-index:15746048" filled="true" fillcolor="#bf4f4d" stroked="false">
            <v:fill type="solid"/>
            <w10:wrap type="none"/>
          </v:rect>
        </w:pict>
      </w:r>
      <w:r>
        <w:rPr/>
        <w:pict>
          <v:rect style="position:absolute;margin-left:462.720001pt;margin-top:523.439636pt;width:5.4pt;height:5.52pt;mso-position-horizontal-relative:page;mso-position-vertical-relative:page;z-index:15746560" filled="true" fillcolor="#9aba59" stroked="false">
            <v:fill type="solid"/>
            <w10:wrap type="none"/>
          </v:rect>
        </w:pict>
      </w:r>
      <w:r>
        <w:rPr/>
        <w:pict>
          <v:shape style="position:absolute;margin-left:126.889946pt;margin-top:35.729431pt;width:12pt;height:178.3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 Diameter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Inhibition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Zone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bookmarkStart w:name="_TOC_250018" w:id="17"/>
      <w:bookmarkEnd w:id="17"/>
      <w:r>
        <w:rPr>
          <w:color w:val="4E81BD"/>
        </w:rPr>
        <w:t>Ginger</w:t>
      </w: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7"/>
        <w:rPr>
          <w:rFonts w:ascii="Cambria"/>
          <w:b/>
          <w:sz w:val="34"/>
        </w:rPr>
      </w:pPr>
    </w:p>
    <w:p>
      <w:pPr>
        <w:pStyle w:val="Heading2"/>
        <w:spacing w:before="0"/>
      </w:pPr>
      <w:r>
        <w:rPr/>
        <w:pict>
          <v:group style="position:absolute;margin-left:169.560013pt;margin-top:28.311941pt;width:277.45pt;height:119.4pt;mso-position-horizontal-relative:page;mso-position-vertical-relative:paragraph;z-index:15743488" coordorigin="3391,566" coordsize="5549,2388">
            <v:shape style="position:absolute;left:3453;top:1559;width:336;height:1008" coordorigin="3454,1560" coordsize="336,1008" path="m3545,2553l3454,2553,3454,2568,3545,2568,3545,2553xm3545,2222l3454,2222,3454,2237,3545,2237,3545,2222xm3545,1891l3454,1891,3454,1905,3545,1905,3545,1891xm3545,1560l3454,1560,3454,1574,3545,1574,3545,1560xm3790,2553l3667,2553,3667,2568,3790,2568,3790,2553xm3790,2222l3667,2222,3667,2237,3790,2237,3790,2222xm3790,1891l3667,1891,3667,1905,3790,1905,3790,1891xm3790,1560l3667,1560,3667,1574,3790,1574,3790,1560xe" filled="true" fillcolor="#858585" stroked="false">
              <v:path arrowok="t"/>
              <v:fill type="solid"/>
            </v:shape>
            <v:rect style="position:absolute;left:3544;top:1351;width:123;height:1541" filled="true" fillcolor="#4f80bc" stroked="false">
              <v:fill type="solid"/>
            </v:rect>
            <v:shape style="position:absolute;left:3912;top:1559;width:1277;height:1008" coordorigin="3912,1560" coordsize="1277,1008" path="m4094,2553l3912,2553,3912,2568,4094,2568,4094,2553xm4094,2222l3912,2222,3912,2237,4094,2237,4094,2222xm4094,1891l3912,1891,3912,1905,4094,1905,4094,1891xm4094,1560l3912,1560,3912,1574,4094,1574,4094,1560xm4337,2553l4214,2553,4214,2568,4337,2568,4337,2553xm4337,2222l4214,2222,4214,2237,4337,2237,4337,2222xm4337,1891l4214,1891,4214,1905,4337,1905,4337,1891xm5189,1560l4214,1560,4214,1574,5189,1574,5189,1560xe" filled="true" fillcolor="#858585" stroked="false">
              <v:path arrowok="t"/>
              <v:fill type="solid"/>
            </v:shape>
            <v:rect style="position:absolute;left:4094;top:1367;width:120;height:1524" filled="true" fillcolor="#4f80bc" stroked="false">
              <v:fill type="solid"/>
            </v:rect>
            <v:shape style="position:absolute;left:4459;top:1559;width:4263;height:1008" coordorigin="4459,1560" coordsize="4263,1008" path="m5189,2553l4459,2553,4459,2568,5189,2568,5189,2553xm5189,2222l4459,2222,4459,2237,5189,2237,5189,2222xm5189,1891l4459,1891,4459,1905,5189,1905,5189,1891xm5434,2553l5311,2553,5311,2568,5434,2568,5434,2553xm5434,2222l5311,2222,5311,2237,5434,2237,5434,2222xm5434,1891l5311,1891,5311,1905,5434,1905,5434,1891xm8722,1560l5311,1560,5311,1574,8722,1574,8722,1560xe" filled="true" fillcolor="#858585" stroked="false">
              <v:path arrowok="t"/>
              <v:fill type="solid"/>
            </v:shape>
            <v:rect style="position:absolute;left:5188;top:1351;width:123;height:1541" filled="true" fillcolor="#4f80bc" stroked="false">
              <v:fill type="solid"/>
            </v:rect>
            <v:shape style="position:absolute;left:5556;top:1891;width:1522;height:677" coordorigin="5556,1891" coordsize="1522,677" path="m6833,2553l6103,2553,6103,2568,6833,2568,6833,2553xm6833,2222l5556,2222,5556,2237,6833,2237,6833,2222xm6833,1891l5556,1891,5556,1905,6833,1905,6833,1891xm7078,2553l6955,2553,6955,2568,7078,2568,7078,2553xm7078,2222l6955,2222,6955,2237,7078,2237,7078,2222xm7078,1891l6955,1891,6955,1905,7078,1905,7078,1891xe" filled="true" fillcolor="#858585" stroked="false">
              <v:path arrowok="t"/>
              <v:fill type="solid"/>
            </v:shape>
            <v:rect style="position:absolute;left:6832;top:1615;width:123;height:1277" filled="true" fillcolor="#4f80bc" stroked="false">
              <v:fill type="solid"/>
            </v:rect>
            <v:shape style="position:absolute;left:7197;top:1891;width:1524;height:677" coordorigin="7198,1891" coordsize="1524,677" path="m8477,2553l7198,2553,7198,2568,8477,2568,8477,2553xm8477,2222l7198,2222,7198,2237,8477,2237,8477,2222xm8477,1891l7198,1891,7198,1905,8477,1905,8477,1891xm8722,2553l8599,2553,8599,2568,8722,2568,8722,2553xm8722,2222l8599,2222,8599,2237,8722,2237,8722,2222xm8722,1891l8599,1891,8599,1905,8722,1905,8722,1891xe" filled="true" fillcolor="#858585" stroked="false">
              <v:path arrowok="t"/>
              <v:fill type="solid"/>
            </v:shape>
            <v:rect style="position:absolute;left:8476;top:1615;width:123;height:1277" filled="true" fillcolor="#4f80bc" stroked="false">
              <v:fill type="solid"/>
            </v:rect>
            <v:shape style="position:absolute;left:3453;top:897;width:5480;height:346" coordorigin="3454,897" coordsize="5480,346" path="m3790,1229l3454,1229,3454,1243,3790,1243,3790,1229xm8722,1229l3912,1229,3912,1243,8722,1243,8722,1229xm8933,897l3454,897,3454,912,8933,912,8933,897xe" filled="true" fillcolor="#858585" stroked="false">
              <v:path arrowok="t"/>
              <v:fill type="solid"/>
            </v:shape>
            <v:shape style="position:absolute;left:3789;top:952;width:670;height:1940" coordorigin="3790,953" coordsize="670,1940" path="m3912,953l3790,953,3790,2892,3912,2892,3912,953xm4459,1615l4337,1615,4337,2892,4459,2892,4459,1615xe" filled="true" fillcolor="#9aba59" stroked="false">
              <v:path arrowok="t"/>
              <v:fill type="solid"/>
            </v:shape>
            <v:rect style="position:absolute;left:5556;top:2553;width:425;height:15" filled="true" fillcolor="#858585" stroked="false">
              <v:fill type="solid"/>
            </v:rect>
            <v:shape style="position:absolute;left:5433;top:1598;width:1764;height:1294" coordorigin="5434,1598" coordsize="1764,1294" path="m5556,1598l5434,1598,5434,2892,5556,2892,5556,1598xm6103,2395l5981,2395,5981,2892,6103,2892,6103,2395xm7198,1682l7078,1682,7078,2892,7198,2892,7198,1682xe" filled="true" fillcolor="#9aba59" stroked="false">
              <v:path arrowok="t"/>
              <v:fill type="solid"/>
            </v:shape>
            <v:shape style="position:absolute;left:8841;top:1228;width:92;height:1340" coordorigin="8842,1229" coordsize="92,1340" path="m8933,2553l8842,2553,8842,2568,8933,2568,8933,2553xm8933,2222l8842,2222,8842,2237,8933,2237,8933,2222xm8933,1891l8842,1891,8842,1905,8933,1905,8933,1891xm8933,1560l8842,1560,8842,1574,8933,1574,8933,1560xm8933,1229l8842,1229,8842,1243,8933,1243,8933,1229xe" filled="true" fillcolor="#858585" stroked="false">
              <v:path arrowok="t"/>
              <v:fill type="solid"/>
            </v:shape>
            <v:rect style="position:absolute;left:8721;top:1118;width:120;height:1774" filled="true" fillcolor="#9aba59" stroked="false">
              <v:fill type="solid"/>
            </v:rect>
            <v:shape style="position:absolute;left:3391;top:566;width:5549;height:2388" coordorigin="3391,566" coordsize="5549,2388" path="m8940,2892l8933,2892,8933,2885,3461,2885,3461,581,8933,581,8933,566,3454,566,3391,566,3391,581,3446,581,3446,897,3391,897,3391,912,3446,912,3446,1229,3391,1229,3391,1243,3446,1243,3446,1560,3391,1560,3391,1574,3446,1574,3446,1891,3391,1891,3391,1905,3446,1905,3446,2222,3391,2222,3391,2237,3446,2237,3446,2553,3391,2553,3391,2568,3446,2568,3446,2885,3391,2885,3391,2899,3446,2899,3446,2954,3461,2954,3461,2899,3996,2899,3996,2954,4010,2954,4010,2899,4543,2899,4543,2954,4558,2954,4558,2899,5090,2899,5090,2954,5105,2954,5105,2899,5640,2899,5640,2954,5654,2954,5654,2899,6187,2899,6187,2954,6202,2954,6202,2899,6734,2899,6734,2954,6749,2954,6749,2899,7284,2899,7284,2954,7298,2954,7298,2899,7831,2899,7831,2954,7846,2954,7846,2899,8378,2899,8378,2954,8393,2954,8393,2899,8926,2899,8926,2954,8940,2954,8940,2892xe" filled="true" fillcolor="#858585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62.720001pt;margin-top:102.951965pt;width:5.4pt;height:5.52pt;mso-position-horizontal-relative:page;mso-position-vertical-relative:paragraph;z-index:15745536" filled="true" fillcolor="#4f80bc" stroked="false">
            <v:fill type="solid"/>
            <w10:wrap type="none"/>
          </v:rect>
        </w:pict>
      </w:r>
      <w:r>
        <w:rPr/>
        <w:pict>
          <v:shape style="position:absolute;margin-left:126.889946pt;margin-top:30.558516pt;width:24.2pt;height:153.6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 Diameter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Inhibition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Zone</w:t>
                  </w:r>
                </w:p>
                <w:p>
                  <w:pPr>
                    <w:spacing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40001pt;margin-top:17.511967pt;width:424.2pt;height:213pt;mso-position-horizontal-relative:page;mso-position-vertical-relative:paragraph;z-index:15748096" coordorigin="2261,350" coordsize="8484,4260" path="m10745,350l2261,350,2261,4608,2266,4610,10742,4610,10745,4608,10745,4603,2278,4603,2268,4596,2278,4596,2278,360,2268,360,2278,353,10745,353,10745,350xm2278,4596l2268,4596,2278,4603,2278,4596xm10730,4596l2278,4596,2278,4603,10730,4603,10730,4596xm10730,353l10730,4603,10738,4596,10745,4596,10745,360,10738,360,10730,353xm10745,4596l10738,4596,10730,4603,10745,4603,10745,4596xm2278,353l2268,360,2278,360,2278,353xm10730,353l2278,353,2278,360,10730,360,10730,353xm10745,353l10730,353,10738,360,10745,360,10745,353xe" filled="true" fillcolor="#858585" stroked="false">
            <v:path arrowok="t"/>
            <v:fill type="solid"/>
            <w10:wrap type="none"/>
          </v:shape>
        </w:pict>
      </w:r>
      <w:bookmarkStart w:name="_TOC_250017" w:id="18"/>
      <w:bookmarkEnd w:id="18"/>
      <w:r>
        <w:rPr>
          <w:color w:val="4E81BD"/>
        </w:rPr>
        <w:t>Eucalyptus</w:t>
      </w:r>
    </w:p>
    <w:p>
      <w:pPr>
        <w:pStyle w:val="BodyText"/>
        <w:spacing w:before="6"/>
        <w:rPr>
          <w:rFonts w:ascii="Cambria"/>
          <w:b/>
          <w:sz w:val="11"/>
        </w:rPr>
      </w:pPr>
      <w:r>
        <w:rPr/>
        <w:pict>
          <v:group style="position:absolute;margin-left:153.35994pt;margin-top:8.736814pt;width:374.25pt;height:193.45pt;mso-position-horizontal-relative:page;mso-position-vertical-relative:paragraph;z-index:-15714816;mso-wrap-distance-left:0;mso-wrap-distance-right:0" coordorigin="3067,175" coordsize="7485,3869">
            <v:shape style="position:absolute;left:3067;top:174;width:222;height:25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8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410;top:1717;width:1142;height:92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Soxhlet</w:t>
                    </w:r>
                  </w:p>
                  <w:p>
                    <w:pPr>
                      <w:spacing w:line="362" w:lineRule="exact" w:before="0"/>
                      <w:ind w:left="0" w:right="1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Cold Aqueous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Hot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</w:txbxContent>
              </v:textbox>
              <w10:wrap type="none"/>
            </v:shape>
            <v:shape style="position:absolute;left:5767;top:3844;width:8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Bacterium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1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Heading2"/>
      </w:pPr>
      <w:r>
        <w:rPr/>
        <w:pict>
          <v:group style="position:absolute;margin-left:113.040001pt;margin-top:22.561853pt;width:397.7pt;height:190.7pt;mso-position-horizontal-relative:page;mso-position-vertical-relative:paragraph;z-index:15749120" coordorigin="2261,451" coordsize="7954,3814">
            <v:shape style="position:absolute;left:3441;top:667;width:4968;height:1932" coordorigin="3442,667" coordsize="4968,1932" path="m8410,2537l8402,2537,8402,2530,3511,2530,3511,2357,8402,2357,8402,2342,3511,2342,3511,2170,8402,2170,8402,2155,3511,2155,3511,1985,8402,1985,8402,1970,3511,1970,3511,1798,8402,1798,8402,1783,3511,1783,3511,1613,8402,1613,8402,1598,3511,1598,3511,1426,8402,1426,8402,1411,3511,1411,3511,1238,8402,1238,8402,1224,3511,1224,3511,1054,8402,1054,8402,1039,3511,1039,3511,866,8402,866,8402,852,3511,852,3511,682,8402,682,8402,667,3504,667,3442,667,3442,682,3497,682,3497,852,3442,852,3442,866,3497,866,3497,1039,3442,1039,3442,1054,3497,1054,3497,1224,3442,1224,3442,1238,3497,1238,3497,1411,3442,1411,3442,1426,3497,1426,3497,1598,3442,1598,3442,1613,3497,1613,3497,1783,3442,1783,3442,1798,3497,1798,3497,1970,3442,1970,3442,1985,3497,1985,3497,2155,3442,2155,3442,2170,3497,2170,3497,2342,3442,2342,3442,2357,3497,2357,3497,2530,3442,2530,3442,2544,3497,2544,3497,2599,3511,2599,3511,2544,3986,2544,3986,2599,4001,2599,4001,2544,4478,2544,4478,2599,4493,2599,4493,2544,4968,2544,4968,2599,4982,2599,4982,2544,5458,2544,5458,2599,5472,2599,5472,2544,5947,2544,5947,2599,5962,2599,5962,2544,6437,2544,6437,2599,6451,2599,6451,2544,6926,2544,6926,2599,6941,2599,6941,2544,7416,2544,7416,2599,7430,2599,7430,2544,7906,2544,7906,2599,7920,2599,7920,2544,8395,2544,8395,2599,8410,2599,8410,2537xe" filled="true" fillcolor="#858585" stroked="false">
              <v:path arrowok="t"/>
              <v:fill type="solid"/>
            </v:shape>
            <v:shape style="position:absolute;left:3182;top:2719;width:5009;height:932" type="#_x0000_t75" stroked="false">
              <v:imagedata r:id="rId28" o:title=""/>
            </v:shape>
            <v:rect style="position:absolute;left:8721;top:1936;width:111;height:111" filled="true" fillcolor="#4f80bc" stroked="false">
              <v:fill type="solid"/>
            </v:rect>
            <v:rect style="position:absolute;left:8721;top:2299;width:111;height:111" filled="true" fillcolor="#bf4f4d" stroked="false">
              <v:fill type="solid"/>
            </v:rect>
            <v:rect style="position:absolute;left:8721;top:2661;width:111;height:108" filled="true" fillcolor="#9aba59" stroked="false">
              <v:fill type="solid"/>
            </v:rect>
            <v:shape style="position:absolute;left:2260;top:451;width:7954;height:3814" coordorigin="2261,451" coordsize="7954,3814" path="m2278,451l2261,451,2261,4260,2266,4265,10210,4265,10214,4260,10214,4258,2278,4258,2268,4250,2278,4250,2278,458,2268,458,2278,451xm2278,4250l2268,4250,2278,4258,2278,4250xm10198,4250l2278,4250,2278,4258,10198,4258,10198,4250xm10198,451l10198,4258,10207,4250,10214,4250,10214,458,10207,458,10198,451xm10214,4250l10207,4250,10198,4258,10214,4258,10214,4250xm2278,451l2268,458,2278,458,2278,451xm10198,451l2278,451,2278,458,10198,458,10198,451xm10214,451l10198,451,10207,458,10214,458,10214,451xe" filled="true" fillcolor="#858585" stroked="false">
              <v:path arrowok="t"/>
              <v:fill type="solid"/>
            </v:shape>
            <v:shape style="position:absolute;left:3067;top:580;width:273;height:206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18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12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880;top:1897;width:1142;height:9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Soxhlet</w:t>
                    </w:r>
                  </w:p>
                  <w:p>
                    <w:pPr>
                      <w:spacing w:line="360" w:lineRule="atLeast" w:before="1"/>
                      <w:ind w:left="0" w:right="1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Cold Aqueous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Hot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</w:txbxContent>
              </v:textbox>
              <w10:wrap type="none"/>
            </v:shape>
            <v:shape style="position:absolute;left:5524;top:3801;width:8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Bacterium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2031492</wp:posOffset>
            </wp:positionH>
            <wp:positionV relativeFrom="page">
              <wp:posOffset>5901938</wp:posOffset>
            </wp:positionV>
            <wp:extent cx="715857" cy="538162"/>
            <wp:effectExtent l="0" t="0" r="0" b="0"/>
            <wp:wrapNone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57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3.080002pt;margin-top:463.199585pt;width:204.4pt;height:46.7pt;mso-position-horizontal-relative:page;mso-position-vertical-relative:page;z-index:15750656" coordorigin="4462,9264" coordsize="4088,934">
            <v:shape style="position:absolute;left:4461;top:9264;width:1455;height:915" type="#_x0000_t75" stroked="false">
              <v:imagedata r:id="rId30" o:title=""/>
            </v:shape>
            <v:shape style="position:absolute;left:5959;top:9264;width:2590;height:934" type="#_x0000_t75" stroked="false">
              <v:imagedata r:id="rId31" o:title=""/>
            </v:shape>
            <w10:wrap type="none"/>
          </v:group>
        </w:pict>
      </w:r>
      <w:r>
        <w:rPr/>
        <w:pict>
          <v:rect style="position:absolute;margin-left:455.039978pt;margin-top:434.519623pt;width:5.4pt;height:5.52pt;mso-position-horizontal-relative:page;mso-position-vertical-relative:page;z-index:15751680" filled="true" fillcolor="#bf4f4d" stroked="false">
            <v:fill type="solid"/>
            <w10:wrap type="none"/>
          </v:rect>
        </w:pict>
      </w:r>
      <w:r>
        <w:rPr/>
        <w:pict>
          <v:rect style="position:absolute;margin-left:455.039978pt;margin-top:452.639618pt;width:5.4pt;height:5.52pt;mso-position-horizontal-relative:page;mso-position-vertical-relative:page;z-index:15752192" filled="true" fillcolor="#9aba59" stroked="false">
            <v:fill type="solid"/>
            <w10:wrap type="none"/>
          </v:rect>
        </w:pict>
      </w:r>
      <w:r>
        <w:rPr/>
        <w:pict>
          <v:shape style="position:absolute;margin-left:126.889946pt;margin-top:35.768353pt;width:24.2pt;height:130.6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" w:right="2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Diameter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Inhibition</w:t>
                  </w:r>
                </w:p>
                <w:p>
                  <w:pPr>
                    <w:spacing w:before="0"/>
                    <w:ind w:left="2" w:right="2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Zone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bookmarkStart w:name="_TOC_250016" w:id="19"/>
      <w:bookmarkEnd w:id="19"/>
      <w:r>
        <w:rPr>
          <w:color w:val="4E81BD"/>
        </w:rPr>
        <w:t>Agave</w:t>
      </w: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6"/>
        <w:rPr>
          <w:rFonts w:ascii="Cambria"/>
          <w:b/>
          <w:sz w:val="39"/>
        </w:rPr>
      </w:pPr>
    </w:p>
    <w:p>
      <w:pPr>
        <w:pStyle w:val="Heading2"/>
        <w:spacing w:before="0"/>
      </w:pPr>
      <w:r>
        <w:rPr/>
        <w:pict>
          <v:shape style="position:absolute;margin-left:172.080002pt;margin-top:28.312304pt;width:267.25pt;height:112.1pt;mso-position-horizontal-relative:page;mso-position-vertical-relative:paragraph;z-index:15749632" coordorigin="3442,566" coordsize="5345,2242" path="m8786,2743l8779,2743,8779,2736,3511,2736,3511,2534,8779,2534,8779,2520,3511,2520,3511,2316,8779,2316,8779,2301,3511,2301,3511,2100,8779,2100,8779,2085,3511,2085,3511,1881,8779,1881,8779,1867,3511,1867,3511,1665,8779,1665,8779,1651,3511,1651,3511,1447,8779,1447,8779,1433,3511,1433,3511,1231,8779,1231,8779,1217,3511,1217,3511,1013,8779,1013,8779,998,3511,998,3511,797,8779,797,8779,782,3511,782,3511,581,8779,581,8779,566,3504,566,3442,566,3442,581,3497,581,3497,782,3442,782,3442,797,3497,797,3497,998,3442,998,3442,1013,3497,1013,3497,1217,3442,1217,3442,1231,3497,1231,3497,1433,3442,1433,3442,1447,3497,1447,3497,1651,3442,1651,3442,1665,3497,1665,3497,1867,3442,1867,3442,1881,3497,1881,3497,2085,3442,2085,3442,2100,3497,2100,3497,2301,3442,2301,3442,2316,3497,2316,3497,2520,3442,2520,3442,2534,3497,2534,3497,2736,3442,2736,3442,2750,3497,2750,3497,2808,3511,2808,3511,2750,4025,2750,4025,2808,4039,2808,4039,2750,4553,2750,4553,2808,4567,2808,4567,2750,5081,2750,5081,2808,5095,2808,5095,2750,5609,2750,5609,2808,5623,2808,5623,2750,6134,2750,6134,2808,6149,2808,6149,2750,6662,2750,6662,2808,6677,2808,6677,2750,7190,2750,7190,2808,7205,2808,7205,2750,7718,2750,7718,2808,7733,2808,7733,2750,8244,2750,8244,2808,8258,2808,8258,2750,8772,2750,8772,2808,8786,2808,8786,2743xe" filled="true" fillcolor="#858585" stroked="false">
            <v:path arrowok="t"/>
            <v:fill type="solid"/>
            <w10:wrap type="none"/>
          </v:shape>
        </w:pict>
      </w:r>
      <w:r>
        <w:rPr/>
        <w:pict>
          <v:rect style="position:absolute;margin-left:455.039978pt;margin-top:99.591934pt;width:5.4pt;height:5.4pt;mso-position-horizontal-relative:page;mso-position-vertical-relative:paragraph;z-index:15751168" filled="true" fillcolor="#4f80bc" stroked="false">
            <v:fill type="solid"/>
            <w10:wrap type="none"/>
          </v:rect>
        </w:pict>
      </w:r>
      <w:r>
        <w:rPr/>
        <w:pict>
          <v:shape style="position:absolute;margin-left:126.889946pt;margin-top:30.558516pt;width:24.2pt;height:153.6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 Diameter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Inhibition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Zone</w:t>
                  </w:r>
                </w:p>
                <w:p>
                  <w:pPr>
                    <w:spacing w:before="0"/>
                    <w:ind w:left="3" w:right="3" w:firstLine="0"/>
                    <w:jc w:val="center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40001pt;margin-top:17.511942pt;width:416.55pt;height:206.05pt;mso-position-horizontal-relative:page;mso-position-vertical-relative:paragraph;z-index:15753728" coordorigin="2261,350" coordsize="8331,4121" path="m2278,350l2261,350,2261,4469,2266,4471,10586,4471,10591,4469,10591,4464,2278,4464,2268,4457,2278,4457,2278,357,2268,357,2278,350xm2278,4457l2268,4457,2278,4464,2278,4457xm10577,4457l2278,4457,2278,4464,10577,4464,10577,4457xm10577,350l10577,4464,10584,4457,10591,4457,10591,357,10584,357,10577,350xm10591,4457l10584,4457,10577,4464,10591,4464,10591,4457xm2278,350l2268,357,2278,357,2278,350xm10577,350l2278,350,2278,357,10577,357,10577,350xm10591,350l10577,350,10584,357,10591,357,10591,350xe" filled="true" fillcolor="#858585" stroked="false">
            <v:path arrowok="t"/>
            <v:fill type="solid"/>
            <w10:wrap type="none"/>
          </v:shape>
        </w:pict>
      </w:r>
      <w:bookmarkStart w:name="_TOC_250015" w:id="20"/>
      <w:bookmarkEnd w:id="20"/>
      <w:r>
        <w:rPr>
          <w:color w:val="4E81BD"/>
        </w:rPr>
        <w:t>Banana</w:t>
      </w:r>
    </w:p>
    <w:p>
      <w:pPr>
        <w:pStyle w:val="BodyText"/>
        <w:spacing w:before="7"/>
        <w:rPr>
          <w:rFonts w:ascii="Cambria"/>
          <w:b/>
          <w:sz w:val="11"/>
        </w:rPr>
      </w:pPr>
      <w:r>
        <w:rPr/>
        <w:pict>
          <v:group style="position:absolute;margin-left:153.35994pt;margin-top:8.75773pt;width:366.6pt;height:186.5pt;mso-position-horizontal-relative:page;mso-position-vertical-relative:paragraph;z-index:-15708672;mso-wrap-distance-left:0;mso-wrap-distance-right:0" coordorigin="3067,175" coordsize="7332,3730">
            <v:shape style="position:absolute;left:3067;top:175;width:273;height:2372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27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256;top:1648;width:1142;height:92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Soxhlet</w:t>
                    </w:r>
                  </w:p>
                  <w:p>
                    <w:pPr>
                      <w:spacing w:line="362" w:lineRule="exact" w:before="0"/>
                      <w:ind w:left="0" w:right="1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Cold Aqueous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Hot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</w:txbxContent>
              </v:textbox>
              <w10:wrap type="none"/>
            </v:shape>
            <v:shape style="position:absolute;left:5714;top:3705;width:8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Bacterium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11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Heading2"/>
      </w:pPr>
      <w:r>
        <w:rPr/>
        <w:pict>
          <v:group style="position:absolute;margin-left:113.040001pt;margin-top:22.561853pt;width:423.4pt;height:236.2pt;mso-position-horizontal-relative:page;mso-position-vertical-relative:paragraph;z-index:15754752" coordorigin="2261,451" coordsize="8468,4724">
            <v:shape style="position:absolute;left:3211;top:1766;width:598;height:1455" coordorigin="3211,1766" coordsize="598,1455" path="m3348,3206l3211,3206,3211,3221,3348,3221,3348,3206xm3348,2966l3211,2966,3211,2981,3348,2981,3348,2966xm3348,2726l3211,2726,3211,2741,3348,2741,3348,2726xm3348,2486l3211,2486,3211,2501,3348,2501,3348,2486xm3348,2246l3211,2246,3211,2261,3348,2261,3348,2246xm3348,2006l3211,2006,3211,2021,3348,2021,3348,2006xm3348,1766l3211,1766,3211,1781,3348,1781,3348,1766xm3809,3206l3533,3206,3533,3221,3809,3221,3809,3206xm3809,2966l3533,2966,3533,2981,3809,2981,3809,2966xm3809,2726l3533,2726,3533,2741,3809,2741,3809,2726xm3809,2486l3533,2486,3533,2501,3809,2501,3809,2486xm3809,2246l3533,2246,3533,2261,3809,2261,3809,2246xm3809,2006l3533,2006,3533,2021,3809,2021,3809,2006xm3809,1766l3533,1766,3533,1781,3809,1781,3809,1766xe" filled="true" fillcolor="#858585" stroked="false">
              <v:path arrowok="t"/>
              <v:fill type="solid"/>
            </v:shape>
            <v:rect style="position:absolute;left:3348;top:1749;width:185;height:1707" filled="true" fillcolor="#4f80bc" stroked="false">
              <v:fill type="solid"/>
            </v:rect>
            <v:shape style="position:absolute;left:3991;top:1766;width:2117;height:1455" coordorigin="3991,1766" coordsize="2117,1455" path="m4267,3206l3991,3206,3991,3221,4267,3221,4267,3206xm4267,2966l3991,2966,3991,2981,4267,2981,4267,2966xm4267,2726l3991,2726,3991,2741,4267,2741,4267,2726xm4267,2486l3991,2486,3991,2501,4267,2501,4267,2486xm4267,2246l3991,2246,3991,2261,4267,2261,4267,2246xm4267,2006l3991,2006,3991,2021,4267,2021,4267,2006xm6108,1766l3991,1766,3991,1781,6108,1781,6108,1766xe" filled="true" fillcolor="#858585" stroked="false">
              <v:path arrowok="t"/>
              <v:fill type="solid"/>
            </v:shape>
            <v:rect style="position:absolute;left:3808;top:1677;width:183;height:1779" filled="true" fillcolor="#4f80bc" stroked="false">
              <v:fill type="solid"/>
            </v:rect>
            <v:shape style="position:absolute;left:4452;top:2006;width:1656;height:1215" coordorigin="4452,2006" coordsize="1656,1215" path="m4728,3206l4452,3206,4452,3221,4728,3221,4728,3206xm4728,2966l4452,2966,4452,2981,4728,2981,4728,2966xm4728,2726l4452,2726,4452,2741,4728,2741,4728,2726xm4728,2486l4452,2486,4452,2501,4728,2501,4728,2486xm4728,2246l4452,2246,4452,2261,4728,2261,4728,2246xm6108,2006l4452,2006,4452,2021,6108,2021,6108,2006xe" filled="true" fillcolor="#858585" stroked="false">
              <v:path arrowok="t"/>
              <v:fill type="solid"/>
            </v:shape>
            <v:rect style="position:absolute;left:4267;top:1941;width:185;height:1515" filled="true" fillcolor="#4f80bc" stroked="false">
              <v:fill type="solid"/>
            </v:rect>
            <v:shape style="position:absolute;left:4912;top:2246;width:1196;height:975" coordorigin="4913,2246" coordsize="1196,975" path="m5186,3206l4913,3206,4913,3221,5186,3221,5186,3206xm5186,2966l4913,2966,4913,2981,5186,2981,5186,2966xm5186,2726l4913,2726,4913,2741,5186,2741,5186,2726xm5186,2486l4913,2486,4913,2501,5186,2501,5186,2486xm6108,2246l4913,2246,4913,2261,6108,2261,6108,2246xe" filled="true" fillcolor="#858585" stroked="false">
              <v:path arrowok="t"/>
              <v:fill type="solid"/>
            </v:shape>
            <v:rect style="position:absolute;left:4728;top:2157;width:185;height:1299" filled="true" fillcolor="#4f80bc" stroked="false">
              <v:fill type="solid"/>
            </v:rect>
            <v:shape style="position:absolute;left:5371;top:2486;width:737;height:735" coordorigin="5371,2486" coordsize="737,735" path="m5647,3206l5371,3206,5371,3221,5647,3221,5647,3206xm5647,2966l5371,2966,5371,2981,5647,2981,5647,2966xm5647,2726l5371,2726,5371,2741,5647,2741,5647,2726xm6108,2486l5371,2486,5371,2501,6108,2501,6108,2486xe" filled="true" fillcolor="#858585" stroked="false">
              <v:path arrowok="t"/>
              <v:fill type="solid"/>
            </v:shape>
            <v:rect style="position:absolute;left:5186;top:2325;width:185;height:1131" filled="true" fillcolor="#4f80bc" stroked="false">
              <v:fill type="solid"/>
            </v:rect>
            <v:shape style="position:absolute;left:5832;top:2726;width:276;height:495" coordorigin="5832,2726" coordsize="276,495" path="m6108,3206l5832,3206,5832,3221,6108,3221,6108,3206xm6108,2966l5832,2966,5832,2981,6108,2981,6108,2966xm6108,2726l5832,2726,5832,2741,6108,2741,6108,2726xe" filled="true" fillcolor="#858585" stroked="false">
              <v:path arrowok="t"/>
              <v:fill type="solid"/>
            </v:shape>
            <v:rect style="position:absolute;left:5647;top:2613;width:185;height:843" filled="true" fillcolor="#4f80bc" stroked="false">
              <v:fill type="solid"/>
            </v:rect>
            <v:shape style="position:absolute;left:6290;top:1766;width:1196;height:1455" coordorigin="6290,1766" coordsize="1196,1455" path="m6566,3206l6290,3206,6290,3221,6566,3221,6566,3206xm7027,2966l6290,2966,6290,2981,7027,2981,7027,2966xm7027,2726l6290,2726,6290,2741,7027,2741,7027,2726xm7486,2486l6290,2486,6290,2501,7486,2501,7486,2486xm7486,2246l6290,2246,6290,2261,7486,2261,7486,2246xm7486,2006l6290,2006,6290,2021,7486,2021,7486,2006xm7486,1766l6290,1766,6290,1781,7486,1781,7486,1766xe" filled="true" fillcolor="#858585" stroked="false">
              <v:path arrowok="t"/>
              <v:fill type="solid"/>
            </v:shape>
            <v:rect style="position:absolute;left:6108;top:1677;width:183;height:1779" filled="true" fillcolor="#4f80bc" stroked="false">
              <v:fill type="solid"/>
            </v:rect>
            <v:rect style="position:absolute;left:6751;top:3206;width:276;height:15" filled="true" fillcolor="#858585" stroked="false">
              <v:fill type="solid"/>
            </v:rect>
            <v:rect style="position:absolute;left:6566;top:3141;width:185;height:315" filled="true" fillcolor="#4f80bc" stroked="false">
              <v:fill type="solid"/>
            </v:rect>
            <v:shape style="position:absolute;left:7209;top:2726;width:276;height:495" coordorigin="7210,2726" coordsize="276,495" path="m7486,3206l7210,3206,7210,3221,7486,3221,7486,3206xm7486,2966l7210,2966,7210,2981,7486,2981,7486,2966xm7486,2726l7210,2726,7210,2741,7486,2741,7486,2726xe" filled="true" fillcolor="#858585" stroked="false">
              <v:path arrowok="t"/>
              <v:fill type="solid"/>
            </v:shape>
            <v:rect style="position:absolute;left:7027;top:2661;width:183;height:795" filled="true" fillcolor="#4f80bc" stroked="false">
              <v:fill type="solid"/>
            </v:rect>
            <v:shape style="position:absolute;left:3211;top:1526;width:5057;height:1695" coordorigin="3211,1526" coordsize="5057,1695" path="m8268,3206l7670,3206,7670,3221,8268,3221,8268,3206xm8268,2966l7670,2966,7670,2981,8268,2981,8268,2966xm8268,2726l7670,2726,7670,2741,8268,2741,8268,2726xm8268,2486l7670,2486,7670,2501,8268,2501,8268,2486xm8268,2246l7670,2246,7670,2261,8268,2261,8268,2246xm8268,2006l7670,2006,7670,2021,8268,2021,8268,2006xm8268,1766l7670,1766,7670,1781,8268,1781,8268,1766xm8268,1526l3211,1526,3211,1534,3211,1541,8268,1541,8268,1534,8268,1526xe" filled="true" fillcolor="#858585" stroked="false">
              <v:path arrowok="t"/>
              <v:fill type="solid"/>
            </v:shape>
            <v:rect style="position:absolute;left:7485;top:1533;width:185;height:1923" filled="true" fillcolor="#4f80bc" stroked="false">
              <v:fill type="solid"/>
            </v:rect>
            <v:shape style="position:absolute;left:3146;top:1286;width:5129;height:2232" coordorigin="3146,1286" coordsize="5129,2232" path="m8275,3456l8268,3456,8268,3449,3218,3449,3218,1301,8268,1301,8268,1286,3211,1286,3146,1286,3146,1301,3204,1301,3204,1526,3146,1526,3146,1541,3204,1541,3204,1766,3146,1766,3146,1781,3204,1781,3204,2006,3146,2006,3146,2021,3204,2021,3204,2246,3146,2246,3146,2261,3204,2261,3204,2486,3146,2486,3146,2501,3204,2501,3204,2726,3146,2726,3146,2741,3204,2741,3204,2966,3146,2966,3146,2981,3204,2981,3204,3206,3146,3206,3146,3221,3204,3221,3204,3449,3146,3449,3146,3463,3204,3463,3204,3518,3218,3518,3218,3463,3662,3463,3662,3518,3677,3518,3677,3463,4123,3463,4123,3518,4138,3518,4138,3463,4582,3463,4582,3518,4596,3518,4596,3463,5042,3463,5042,3518,5057,3518,5057,3463,5503,3463,5503,3518,5518,3518,5518,3463,5962,3463,5962,3518,5976,3518,5976,3463,6422,3463,6422,3518,6437,3518,6437,3463,6881,3463,6881,3518,6895,3518,6895,3463,7342,3463,7342,3518,7356,3518,7356,3463,7802,3463,7802,3518,7817,3518,7817,3463,8261,3463,8261,3518,8275,3518,8275,3456xe" filled="true" fillcolor="#858585" stroked="false">
              <v:path arrowok="t"/>
              <v:fill type="solid"/>
            </v:shape>
            <v:shape style="position:absolute;left:2863;top:3623;width:5206;height:944" type="#_x0000_t75" stroked="false">
              <v:imagedata r:id="rId32" o:title=""/>
            </v:shape>
            <v:rect style="position:absolute;left:8587;top:2942;width:111;height:111" filled="true" fillcolor="#4f80bc" stroked="false">
              <v:fill type="solid"/>
            </v:rect>
            <v:shape style="position:absolute;left:2260;top:451;width:8468;height:4724" coordorigin="2261,451" coordsize="8468,4724" path="m2278,451l2261,451,2261,5170,2266,5174,10723,5174,10728,5170,10728,5165,2278,5165,2268,5158,2278,5158,2278,458,2268,458,2278,451xm2278,5158l2268,5158,2278,5165,2278,5158xm10714,5158l2278,5158,2278,5165,10714,5165,10714,5158xm10714,451l10714,5165,10721,5158,10728,5158,10728,458,10721,458,10714,451xm10728,5158l10721,5158,10714,5165,10728,5165,10728,5158xm2278,451l2268,458,2278,458,2278,451xm10714,451l2278,451,2278,458,10714,458,10714,451xm10728,451l10714,451,10721,458,10728,458,10728,451xe" filled="true" fillcolor="#858585" stroked="false">
              <v:path arrowok="t"/>
              <v:fill type="solid"/>
            </v:shape>
            <v:shape style="position:absolute;left:4089;top:673;width:482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Ampicilin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Diameter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Inhibition</w:t>
                    </w:r>
                  </w:p>
                </w:txbxContent>
              </v:textbox>
              <w10:wrap type="none"/>
            </v:shape>
            <v:shape style="position:absolute;left:2822;top:1199;width:222;height:236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38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745;top:2903;width:179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Ampicilin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Diameter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Inhibition</w:t>
                    </w:r>
                  </w:p>
                </w:txbxContent>
              </v:textbox>
              <w10:wrap type="none"/>
            </v:shape>
            <v:shape style="position:absolute;left:5397;top:4710;width:70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Bacteria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09.079987pt;margin-top:596.279602pt;width:5.4pt;height:5.52pt;mso-position-horizontal-relative:page;mso-position-vertical-relative:page;z-index:15755776" filled="true" fillcolor="#4f80bc" stroked="false">
            <v:fill type="solid"/>
            <w10:wrap type="none"/>
          </v:rect>
        </w:pict>
      </w:r>
      <w:r>
        <w:rPr/>
        <w:pict>
          <v:rect style="position:absolute;margin-left:409.079987pt;margin-top:638.519592pt;width:5.4pt;height:5.52pt;mso-position-horizontal-relative:page;mso-position-vertical-relative:page;z-index:15756288" filled="true" fillcolor="#bf4f4d" stroked="false">
            <v:fill type="solid"/>
            <w10:wrap type="none"/>
          </v:rect>
        </w:pict>
      </w:r>
      <w:r>
        <w:rPr/>
        <w:pict>
          <v:shape style="position:absolute;margin-left:126.889946pt;margin-top:66.679535pt;width:12pt;height:119.15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Diameter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Inhibition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(mm)</w:t>
                  </w:r>
                </w:p>
              </w:txbxContent>
            </v:textbox>
            <w10:wrap type="none"/>
          </v:shape>
        </w:pict>
      </w:r>
      <w:bookmarkStart w:name="_TOC_250014" w:id="21"/>
      <w:bookmarkEnd w:id="21"/>
      <w:r>
        <w:rPr>
          <w:color w:val="4E81BD"/>
        </w:rPr>
        <w:t>Control</w:t>
      </w: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4"/>
        <w:rPr>
          <w:rFonts w:ascii="Cambria"/>
          <w:b/>
          <w:sz w:val="26"/>
        </w:rPr>
      </w:pPr>
    </w:p>
    <w:p>
      <w:pPr>
        <w:pStyle w:val="ListParagraph"/>
        <w:numPr>
          <w:ilvl w:val="1"/>
          <w:numId w:val="3"/>
        </w:numPr>
        <w:tabs>
          <w:tab w:pos="1787" w:val="left" w:leader="none"/>
          <w:tab w:pos="1788" w:val="left" w:leader="none"/>
        </w:tabs>
        <w:spacing w:line="472" w:lineRule="auto" w:before="1" w:after="0"/>
        <w:ind w:left="1787" w:right="987" w:hanging="360"/>
        <w:jc w:val="left"/>
        <w:rPr>
          <w:b/>
          <w:sz w:val="24"/>
        </w:rPr>
      </w:pPr>
      <w:r>
        <w:rPr/>
        <w:pict>
          <v:group style="position:absolute;margin-left:137.76001pt;margin-top:157.553848pt;width:255.6pt;height:193.2pt;mso-position-horizontal-relative:page;mso-position-vertical-relative:paragraph;z-index:15755264" coordorigin="2755,3151" coordsize="5112,3864">
            <v:shape style="position:absolute;left:2817;top:3693;width:5043;height:2724" coordorigin="2818,3693" coordsize="5043,2724" path="m3178,6403l2818,6403,2818,6417,3178,6417,3178,6403xm3178,5861l2818,5861,2818,5875,3178,5875,3178,5861xm3178,5318l2818,5318,2818,5333,3178,5333,3178,5318xm3178,4776l2818,4776,2818,4790,3178,4790,3178,4776xm3178,4233l2818,4233,2818,4248,3178,4248,3178,4233xm3178,3693l2818,3693,2818,3708,3178,3708,3178,3693xm4860,5861l3658,5861,3658,5875,4860,5875,4860,5861xm4860,5318l3658,5318,3658,5333,4860,5333,4860,5318xm7860,4776l3658,4776,3658,4783,3658,4790,7860,4790,7860,4783,7860,4776xm7860,4233l3658,4233,3658,4248,7860,4248,7860,4233xm7860,3693l3658,3693,3658,3708,7860,3708,7860,3693xe" filled="true" fillcolor="#858585" stroked="false">
              <v:path arrowok="t"/>
              <v:fill type="solid"/>
            </v:shape>
            <v:rect style="position:absolute;left:3177;top:3429;width:480;height:3524" filled="true" fillcolor="#4f80bc" stroked="false">
              <v:fill type="solid"/>
            </v:rect>
            <v:shape style="position:absolute;left:4137;top:5318;width:2403;height:1100" coordorigin="4138,5318" coordsize="2403,1100" path="m4860,6403l4138,6403,4138,6417,4860,6417,4860,6403xm6540,5861l5340,5861,5340,5875,6540,5875,6540,5861xm6540,5318l5340,5318,5340,5333,6540,5333,6540,5318xe" filled="true" fillcolor="#858585" stroked="false">
              <v:path arrowok="t"/>
              <v:fill type="solid"/>
            </v:shape>
            <v:rect style="position:absolute;left:4860;top:5054;width:480;height:1899" filled="true" fillcolor="#4f80bc" stroked="false">
              <v:fill type="solid"/>
            </v:rect>
            <v:shape style="position:absolute;left:5820;top:5318;width:2040;height:1100" coordorigin="5820,5318" coordsize="2040,1100" path="m6540,6403l5820,6403,5820,6417,6540,6417,6540,6403xm7860,6403l7020,6403,7020,6410,7020,6417,7860,6417,7860,6410,7860,6403xm7860,5861l7020,5861,7020,5875,7860,5875,7860,5861xm7860,5318l7020,5318,7020,5333,7860,5333,7860,5318xe" filled="true" fillcolor="#858585" stroked="false">
              <v:path arrowok="t"/>
              <v:fill type="solid"/>
            </v:shape>
            <v:rect style="position:absolute;left:6540;top:4783;width:480;height:2170" filled="true" fillcolor="#4f80bc" stroked="false">
              <v:fill type="solid"/>
            </v:rect>
            <v:shape style="position:absolute;left:3657;top:6139;width:3843;height:814" coordorigin="3658,6139" coordsize="3843,814" path="m4138,6139l3658,6139,3658,6953,4138,6953,4138,6139xm5820,6139l5340,6139,5340,6953,5820,6953,5820,6139xm7500,6410l7020,6410,7020,6953,7500,6953,7500,6410xe" filled="true" fillcolor="#bf4f4d" stroked="false">
              <v:path arrowok="t"/>
              <v:fill type="solid"/>
            </v:shape>
            <v:shape style="position:absolute;left:2755;top:3151;width:5112;height:3864" coordorigin="2755,3151" coordsize="5112,3864" path="m7867,6953l7860,6953,7860,6945,2825,6945,2825,3165,7860,3165,7860,3151,2818,3151,2755,3151,2755,3165,2810,3165,2810,3693,2755,3693,2755,3708,2810,3708,2810,4233,2755,4233,2755,4248,2810,4248,2810,4776,2755,4776,2755,4790,2810,4790,2810,5318,2755,5318,2755,5333,2810,5333,2810,5861,2755,5861,2755,5875,2810,5875,2810,6403,2755,6403,2755,6417,2810,6417,2810,6945,2755,6945,2755,6960,2810,6960,2810,7015,2825,7015,2825,6960,4490,6960,4490,7015,4505,7015,4505,6960,6173,6960,6173,7015,6187,7015,6187,6960,7853,6960,7853,7015,7867,7015,7867,6953xe" filled="true" fillcolor="#85858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4.600006pt;margin-top:93.83387pt;width:423.75pt;height:300.4pt;mso-position-horizontal-relative:page;mso-position-vertical-relative:paragraph;z-index:15757312" coordorigin="2292,1877" coordsize="8475,6008" path="m2306,1877l2292,1877,2292,7881,2294,7884,10764,7884,10766,7881,10766,7877,2306,7877,2299,7869,2306,7869,2306,1884,2299,1884,2306,1877xm2306,7869l2299,7869,2306,7877,2306,7869xm10752,7869l2306,7869,2306,7877,10752,7877,10752,7869xm10752,1877l10752,7877,10759,7869,10766,7869,10766,1884,10759,1884,10752,1877xm10766,7869l10759,7869,10752,7877,10766,7877,10766,7869xm2306,1877l2299,1884,2306,1884,2306,1877xm10752,1877l2306,1877,2306,1884,10752,1884,10752,1877xm10766,1877l10752,1877,10759,1884,10766,1884,10766,1877xe" filled="true" fillcolor="#858585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Note that the diameter of the zone of inhibition does not indicate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effectiveness of the compound as an antibacterial. Rather, it indicates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solubility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antibacterial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agar media.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group style="position:absolute;margin-left:121.439949pt;margin-top:10.054701pt;width:407.35pt;height:276.150pt;mso-position-horizontal-relative:page;mso-position-vertical-relative:paragraph;z-index:-15703040;mso-wrap-distance-left:0;mso-wrap-distance-right:0" coordorigin="2429,201" coordsize="8147,5523">
            <v:shape style="position:absolute;left:3381;top:201;width:6310;height:800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19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Number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Bioactive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Plants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and Inhibition</w:t>
                    </w:r>
                  </w:p>
                  <w:p>
                    <w:pPr>
                      <w:spacing w:line="43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Zones</w:t>
                    </w:r>
                    <w:r>
                      <w:rPr>
                        <w:rFonts w:ascii="Calibri"/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Created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Each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Extraction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Method</w:t>
                    </w:r>
                  </w:p>
                </w:txbxContent>
              </v:textbox>
              <w10:wrap type="none"/>
            </v:shape>
            <v:shape style="position:absolute;left:2428;top:1166;width:222;height:236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337;top:2750;width:2238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Number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Inhibition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zones</w:t>
                    </w:r>
                  </w:p>
                  <w:p>
                    <w:pPr>
                      <w:spacing w:before="0"/>
                      <w:ind w:left="0" w:right="10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created by bioactive plant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extracts</w:t>
                    </w:r>
                  </w:p>
                  <w:p>
                    <w:pPr>
                      <w:spacing w:line="240" w:lineRule="exact" w:before="112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Number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Bioactive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Plants</w:t>
                    </w:r>
                  </w:p>
                </w:txbxContent>
              </v:textbox>
              <w10:wrap type="none"/>
            </v:shape>
            <v:shape style="position:absolute;left:2529;top:3876;width:121;height:1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55;top:5220;width:6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Soxhlet</w:t>
                    </w:r>
                  </w:p>
                </w:txbxContent>
              </v:textbox>
              <w10:wrap type="none"/>
            </v:shape>
            <v:shape style="position:absolute;left:4557;top:5220;width:3011;height:504" type="#_x0000_t202" filled="false" stroked="false">
              <v:textbox inset="0,0,0,0">
                <w:txbxContent>
                  <w:p>
                    <w:pPr>
                      <w:tabs>
                        <w:tab w:pos="1933" w:val="left" w:leader="none"/>
                      </w:tabs>
                      <w:spacing w:line="203" w:lineRule="exact" w:before="0"/>
                      <w:ind w:left="21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Cold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  <w:tab/>
                      <w:t>Hot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Aqueous</w:t>
                    </w:r>
                  </w:p>
                  <w:p>
                    <w:pPr>
                      <w:spacing w:line="240" w:lineRule="exact" w:before="6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Extraction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Method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Heading1"/>
      </w:pPr>
      <w:bookmarkStart w:name="_TOC_250013" w:id="22"/>
      <w:bookmarkEnd w:id="22"/>
      <w:r>
        <w:rPr/>
        <w:t>Discussion</w:t>
      </w:r>
    </w:p>
    <w:p>
      <w:pPr>
        <w:spacing w:before="282"/>
        <w:ind w:left="1067" w:right="0" w:firstLine="0"/>
        <w:jc w:val="left"/>
        <w:rPr>
          <w:b/>
          <w:sz w:val="24"/>
        </w:rPr>
      </w:pPr>
      <w:bookmarkStart w:name="_TOC_250012" w:id="23"/>
      <w:r>
        <w:rPr>
          <w:b/>
          <w:color w:val="4E81BD"/>
          <w:sz w:val="24"/>
        </w:rPr>
        <w:t>Result</w:t>
      </w:r>
      <w:r>
        <w:rPr>
          <w:b/>
          <w:color w:val="4E81BD"/>
          <w:spacing w:val="-5"/>
          <w:sz w:val="24"/>
        </w:rPr>
        <w:t> </w:t>
      </w:r>
      <w:bookmarkEnd w:id="23"/>
      <w:r>
        <w:rPr>
          <w:b/>
          <w:color w:val="4E81BD"/>
          <w:sz w:val="24"/>
        </w:rPr>
        <w:t>Summary</w:t>
      </w:r>
    </w:p>
    <w:p>
      <w:pPr>
        <w:pStyle w:val="BodyText"/>
        <w:spacing w:line="276" w:lineRule="auto" w:before="38"/>
        <w:ind w:left="1067" w:right="986"/>
      </w:pPr>
      <w:r>
        <w:rPr/>
        <w:t>The most susceptible bacteria was </w:t>
      </w:r>
      <w:r>
        <w:rPr>
          <w:i/>
        </w:rPr>
        <w:t>M. luteus.</w:t>
      </w:r>
      <w:r>
        <w:rPr>
          <w:i/>
          <w:spacing w:val="1"/>
        </w:rPr>
        <w:t> </w:t>
      </w:r>
      <w:r>
        <w:rPr/>
        <w:t>The most resistant were: </w:t>
      </w:r>
      <w:r>
        <w:rPr>
          <w:i/>
        </w:rPr>
        <w:t>E. coli</w:t>
      </w:r>
      <w:r>
        <w:rPr/>
        <w:t>,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vulgaris</w:t>
      </w:r>
      <w:r>
        <w:rPr/>
        <w:t>, </w:t>
      </w:r>
      <w:r>
        <w:rPr>
          <w:i/>
        </w:rPr>
        <w:t>S. typhi </w:t>
      </w:r>
      <w:r>
        <w:rPr/>
        <w:t>&amp; </w:t>
      </w:r>
      <w:r>
        <w:rPr>
          <w:i/>
        </w:rPr>
        <w:t>K. pneumonia. </w:t>
      </w:r>
      <w:r>
        <w:rPr/>
        <w:t>The most effective plant extract was eucalyptus.</w:t>
      </w:r>
      <w:r>
        <w:rPr>
          <w:spacing w:val="1"/>
        </w:rPr>
        <w:t> </w:t>
      </w:r>
      <w:r>
        <w:rPr/>
        <w:t>The least effective were agave and banana preparations. Finally, most bioactive plant</w:t>
      </w:r>
      <w:r>
        <w:rPr>
          <w:spacing w:val="-57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extracted through soxhlet.</w:t>
      </w:r>
    </w:p>
    <w:p>
      <w:pPr>
        <w:spacing w:line="516" w:lineRule="exact" w:before="16"/>
        <w:ind w:left="1067" w:right="5902" w:firstLine="0"/>
        <w:jc w:val="left"/>
        <w:rPr>
          <w:b/>
          <w:sz w:val="24"/>
        </w:rPr>
      </w:pPr>
      <w:r>
        <w:rPr>
          <w:b/>
          <w:color w:val="4E81BD"/>
          <w:sz w:val="24"/>
        </w:rPr>
        <w:t>Comparison with Other Studies</w:t>
      </w:r>
      <w:r>
        <w:rPr>
          <w:b/>
          <w:color w:val="4E81BD"/>
          <w:spacing w:val="-57"/>
          <w:sz w:val="24"/>
        </w:rPr>
        <w:t> </w:t>
      </w:r>
      <w:r>
        <w:rPr>
          <w:b/>
          <w:color w:val="4E81BD"/>
          <w:sz w:val="24"/>
        </w:rPr>
        <w:t>Agave</w:t>
      </w:r>
    </w:p>
    <w:p>
      <w:pPr>
        <w:pStyle w:val="BodyText"/>
        <w:spacing w:line="261" w:lineRule="exact"/>
        <w:ind w:left="1067"/>
      </w:pPr>
      <w:r>
        <w:rPr/>
        <w:t>In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study,</w:t>
      </w:r>
      <w:r>
        <w:rPr>
          <w:spacing w:val="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agave</w:t>
      </w:r>
      <w:r>
        <w:rPr>
          <w:spacing w:val="-2"/>
        </w:rPr>
        <w:t> </w:t>
      </w:r>
      <w:r>
        <w:rPr/>
        <w:t>showed</w:t>
      </w:r>
      <w:r>
        <w:rPr>
          <w:spacing w:val="-1"/>
        </w:rPr>
        <w:t> </w:t>
      </w:r>
      <w:r>
        <w:rPr/>
        <w:t>antibacterial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</w:pPr>
    </w:p>
    <w:p>
      <w:pPr>
        <w:spacing w:before="0"/>
        <w:ind w:left="1067" w:right="0" w:firstLine="0"/>
        <w:jc w:val="left"/>
        <w:rPr>
          <w:i/>
          <w:sz w:val="24"/>
        </w:rPr>
      </w:pP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> </w:t>
      </w:r>
      <w:r>
        <w:rPr>
          <w:sz w:val="24"/>
        </w:rPr>
        <w:t>spp.,</w:t>
      </w:r>
      <w:r>
        <w:rPr>
          <w:spacing w:val="-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coli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1067"/>
      </w:pPr>
      <w:r>
        <w:rPr/>
        <w:t>(Oudhia</w:t>
      </w:r>
      <w:r>
        <w:rPr>
          <w:spacing w:val="-3"/>
        </w:rPr>
        <w:t> </w:t>
      </w:r>
      <w:r>
        <w:rPr/>
        <w:t>n.d.).</w:t>
      </w:r>
    </w:p>
    <w:p>
      <w:pPr>
        <w:pStyle w:val="BodyText"/>
      </w:pPr>
    </w:p>
    <w:p>
      <w:pPr>
        <w:pStyle w:val="Heading3"/>
        <w:spacing w:before="204"/>
      </w:pPr>
      <w:bookmarkStart w:name="_TOC_250011" w:id="24"/>
      <w:bookmarkEnd w:id="24"/>
      <w:r>
        <w:rPr>
          <w:color w:val="4E81BD"/>
        </w:rPr>
        <w:t>Ginger</w:t>
      </w:r>
    </w:p>
    <w:p>
      <w:pPr>
        <w:pStyle w:val="BodyText"/>
        <w:spacing w:line="276" w:lineRule="auto" w:before="36"/>
        <w:ind w:left="1067" w:right="1499"/>
      </w:pPr>
      <w:r>
        <w:rPr/>
        <w:t>Ethanolic extract of ginger effective against </w:t>
      </w:r>
      <w:r>
        <w:rPr>
          <w:i/>
        </w:rPr>
        <w:t>E. coli </w:t>
      </w:r>
      <w:r>
        <w:rPr/>
        <w:t>and </w:t>
      </w:r>
      <w:r>
        <w:rPr>
          <w:i/>
        </w:rPr>
        <w:t>S. typhi</w:t>
      </w:r>
      <w:r>
        <w:rPr/>
        <w:t>; aqueous ginger</w:t>
      </w:r>
      <w:r>
        <w:rPr>
          <w:spacing w:val="-57"/>
        </w:rPr>
        <w:t> </w:t>
      </w:r>
      <w:r>
        <w:rPr/>
        <w:t>extract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against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typhi</w:t>
      </w:r>
      <w:r>
        <w:rPr/>
        <w:t>(Ekwenye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Elegalam</w:t>
      </w:r>
      <w:r>
        <w:rPr>
          <w:spacing w:val="-1"/>
        </w:rPr>
        <w:t> </w:t>
      </w:r>
      <w:r>
        <w:rPr/>
        <w:t>2005)</w:t>
      </w:r>
    </w:p>
    <w:p>
      <w:pPr>
        <w:spacing w:line="276" w:lineRule="auto" w:before="201"/>
        <w:ind w:left="1067" w:right="1245" w:firstLine="0"/>
        <w:jc w:val="left"/>
        <w:rPr>
          <w:sz w:val="24"/>
        </w:rPr>
      </w:pPr>
      <w:r>
        <w:rPr>
          <w:sz w:val="24"/>
        </w:rPr>
        <w:t>Ethanolic and aqueous extracts of ginger does not inhibit “</w:t>
      </w:r>
      <w:r>
        <w:rPr>
          <w:i/>
          <w:sz w:val="24"/>
        </w:rPr>
        <w:t>Staphylococcus aureus;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Bacillus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spp.,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coli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spp.” </w:t>
      </w:r>
      <w:r>
        <w:rPr>
          <w:sz w:val="24"/>
        </w:rPr>
        <w:t>(Onyeagba et</w:t>
      </w:r>
      <w:r>
        <w:rPr>
          <w:spacing w:val="-1"/>
          <w:sz w:val="24"/>
        </w:rPr>
        <w:t> </w:t>
      </w:r>
      <w:r>
        <w:rPr>
          <w:sz w:val="24"/>
        </w:rPr>
        <w:t>al 2004)</w:t>
      </w:r>
    </w:p>
    <w:p>
      <w:pPr>
        <w:pStyle w:val="Heading3"/>
        <w:spacing w:before="205"/>
      </w:pPr>
      <w:bookmarkStart w:name="_TOC_250010" w:id="25"/>
      <w:bookmarkEnd w:id="25"/>
      <w:r>
        <w:rPr>
          <w:color w:val="4E81BD"/>
        </w:rPr>
        <w:t>Banana</w:t>
      </w:r>
    </w:p>
    <w:p>
      <w:pPr>
        <w:pStyle w:val="BodyText"/>
        <w:spacing w:line="276" w:lineRule="auto" w:before="36"/>
        <w:ind w:left="1067" w:right="1399"/>
      </w:pPr>
      <w:r>
        <w:rPr/>
        <w:t>Musa sp. leaf extracts showed moderate antibacterial activities against </w:t>
      </w:r>
      <w:r>
        <w:rPr>
          <w:i/>
        </w:rPr>
        <w:t>E. coli</w:t>
      </w:r>
      <w:r>
        <w:rPr/>
        <w:t>, </w:t>
      </w:r>
      <w:r>
        <w:rPr>
          <w:i/>
        </w:rPr>
        <w:t>P.</w:t>
      </w:r>
      <w:r>
        <w:rPr>
          <w:i/>
          <w:spacing w:val="-57"/>
        </w:rPr>
        <w:t> </w:t>
      </w:r>
      <w:r>
        <w:rPr>
          <w:i/>
        </w:rPr>
        <w:t>aeruginosa</w:t>
      </w:r>
      <w:r>
        <w:rPr>
          <w:i/>
          <w:spacing w:val="-1"/>
        </w:rPr>
        <w:t> </w:t>
      </w:r>
      <w:r>
        <w:rPr/>
        <w:t>(Karuppiah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Mustaffa</w:t>
      </w:r>
      <w:r>
        <w:rPr>
          <w:spacing w:val="-1"/>
        </w:rPr>
        <w:t> </w:t>
      </w:r>
      <w:r>
        <w:rPr/>
        <w:t>2013)</w:t>
      </w:r>
      <w:r>
        <w:rPr>
          <w:spacing w:val="-1"/>
        </w:rPr>
        <w:t> </w:t>
      </w:r>
      <w:r>
        <w:rPr/>
        <w:t>*</w:t>
      </w:r>
    </w:p>
    <w:p>
      <w:pPr>
        <w:spacing w:line="276" w:lineRule="auto" w:before="200"/>
        <w:ind w:left="1067" w:right="998" w:firstLine="0"/>
        <w:jc w:val="left"/>
        <w:rPr>
          <w:sz w:val="24"/>
        </w:rPr>
      </w:pPr>
      <w:r>
        <w:rPr>
          <w:sz w:val="24"/>
        </w:rPr>
        <w:t>No antibacterial activity against </w:t>
      </w:r>
      <w:r>
        <w:rPr>
          <w:i/>
          <w:sz w:val="24"/>
        </w:rPr>
        <w:t>E. coli </w:t>
      </w:r>
      <w:r>
        <w:rPr>
          <w:sz w:val="24"/>
        </w:rPr>
        <w:t>and </w:t>
      </w:r>
      <w:r>
        <w:rPr>
          <w:i/>
          <w:sz w:val="24"/>
        </w:rPr>
        <w:t>B. subtilis </w:t>
      </w:r>
      <w:r>
        <w:rPr>
          <w:sz w:val="24"/>
        </w:rPr>
        <w:t>(Meenashree, Vasnthi &amp; Mary</w:t>
      </w:r>
      <w:r>
        <w:rPr>
          <w:spacing w:val="-57"/>
          <w:sz w:val="24"/>
        </w:rPr>
        <w:t> </w:t>
      </w:r>
      <w:r>
        <w:rPr>
          <w:sz w:val="24"/>
        </w:rPr>
        <w:t>2014)</w:t>
      </w:r>
    </w:p>
    <w:p>
      <w:pPr>
        <w:pStyle w:val="Heading3"/>
        <w:spacing w:before="206"/>
      </w:pPr>
      <w:bookmarkStart w:name="_TOC_250009" w:id="26"/>
      <w:bookmarkEnd w:id="26"/>
      <w:r>
        <w:rPr>
          <w:color w:val="4E81BD"/>
        </w:rPr>
        <w:t>Eucalyptus</w:t>
      </w:r>
    </w:p>
    <w:p>
      <w:pPr>
        <w:spacing w:line="276" w:lineRule="auto" w:before="36"/>
        <w:ind w:left="1067" w:right="1185" w:firstLine="0"/>
        <w:jc w:val="left"/>
        <w:rPr>
          <w:sz w:val="24"/>
        </w:rPr>
      </w:pPr>
      <w:r>
        <w:rPr>
          <w:sz w:val="24"/>
        </w:rPr>
        <w:t>“The methanol extract … displayed broad spectrum activity against </w:t>
      </w:r>
      <w:r>
        <w:rPr>
          <w:i/>
          <w:sz w:val="24"/>
        </w:rPr>
        <w:t>Klebsiella spp,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Salmonella typhi, Pseudomonas aeruginosa, Staphylococcus aureus and 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subtilis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» </w:t>
      </w:r>
      <w:r>
        <w:rPr>
          <w:sz w:val="24"/>
        </w:rPr>
        <w:t>(Ayepola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Adeniyi 2008)</w:t>
      </w:r>
    </w:p>
    <w:p>
      <w:pPr>
        <w:pStyle w:val="Heading3"/>
        <w:spacing w:before="204"/>
      </w:pPr>
      <w:bookmarkStart w:name="_TOC_250008" w:id="27"/>
      <w:bookmarkEnd w:id="27"/>
      <w:r>
        <w:rPr>
          <w:color w:val="4E81BD"/>
        </w:rPr>
        <w:t>Neem</w:t>
      </w:r>
    </w:p>
    <w:p>
      <w:pPr>
        <w:pStyle w:val="BodyText"/>
        <w:spacing w:before="36"/>
        <w:ind w:left="1067"/>
      </w:pPr>
      <w:r>
        <w:rPr/>
        <w:t>“Methanol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showed</w:t>
      </w:r>
      <w:r>
        <w:rPr>
          <w:spacing w:val="-2"/>
        </w:rPr>
        <w:t> </w:t>
      </w:r>
      <w:r>
        <w:rPr/>
        <w:t>…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antibacterial activity.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067" w:right="1257" w:firstLine="0"/>
        <w:jc w:val="left"/>
        <w:rPr>
          <w:sz w:val="24"/>
        </w:rPr>
      </w:pPr>
      <w:r>
        <w:rPr>
          <w:i/>
          <w:sz w:val="24"/>
        </w:rPr>
        <w:t>Proteus vulgaris and Micrococcus luteus were the most susceptible bacteria while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Bacillus subtilis </w:t>
      </w:r>
      <w:r>
        <w:rPr>
          <w:sz w:val="24"/>
        </w:rPr>
        <w:t>was more resistant to the hexane and methanol extracts of neem</w:t>
      </w:r>
      <w:r>
        <w:rPr>
          <w:spacing w:val="1"/>
          <w:sz w:val="24"/>
        </w:rPr>
        <w:t> </w:t>
      </w:r>
      <w:r>
        <w:rPr>
          <w:sz w:val="24"/>
        </w:rPr>
        <w:t>(Koona &amp;</w:t>
      </w:r>
      <w:r>
        <w:rPr>
          <w:spacing w:val="-2"/>
          <w:sz w:val="24"/>
        </w:rPr>
        <w:t> </w:t>
      </w:r>
      <w:r>
        <w:rPr>
          <w:sz w:val="24"/>
        </w:rPr>
        <w:t>Budida</w:t>
      </w:r>
      <w:r>
        <w:rPr>
          <w:spacing w:val="-1"/>
          <w:sz w:val="24"/>
        </w:rPr>
        <w:t> </w:t>
      </w:r>
      <w:r>
        <w:rPr>
          <w:sz w:val="24"/>
        </w:rPr>
        <w:t>2011)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Heading3"/>
        <w:spacing w:before="98"/>
      </w:pPr>
      <w:bookmarkStart w:name="_TOC_250007" w:id="28"/>
      <w:bookmarkEnd w:id="28"/>
      <w:r>
        <w:rPr>
          <w:color w:val="4E81BD"/>
        </w:rPr>
        <w:t>Mango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1067" w:right="1098"/>
      </w:pPr>
      <w:r>
        <w:rPr/>
        <w:t>Acetone, &amp; methanol extractions inhibited growth of </w:t>
      </w:r>
      <w:r>
        <w:rPr>
          <w:i/>
        </w:rPr>
        <w:t>S. typhi</w:t>
      </w:r>
      <w:r>
        <w:rPr/>
        <w:t>. Cold water extraction</w:t>
      </w:r>
      <w:r>
        <w:rPr>
          <w:spacing w:val="-57"/>
        </w:rPr>
        <w:t> </w:t>
      </w:r>
      <w:r>
        <w:rPr/>
        <w:t>did</w:t>
      </w:r>
      <w:r>
        <w:rPr>
          <w:spacing w:val="-1"/>
        </w:rPr>
        <w:t> </w:t>
      </w:r>
      <w:r>
        <w:rPr/>
        <w:t>not inhibit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growths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E.</w:t>
      </w:r>
      <w:r>
        <w:rPr>
          <w:i/>
          <w:spacing w:val="-1"/>
        </w:rPr>
        <w:t> </w:t>
      </w:r>
      <w:r>
        <w:rPr>
          <w:i/>
        </w:rPr>
        <w:t>coli </w:t>
      </w:r>
      <w:r>
        <w:rPr/>
        <w:t>and</w:t>
      </w:r>
      <w:r>
        <w:rPr>
          <w:spacing w:val="-1"/>
        </w:rPr>
        <w:t> </w:t>
      </w:r>
      <w:r>
        <w:rPr>
          <w:i/>
        </w:rPr>
        <w:t>S. typhi</w:t>
      </w:r>
      <w:r>
        <w:rPr>
          <w:i/>
          <w:spacing w:val="-1"/>
        </w:rPr>
        <w:t> </w:t>
      </w:r>
      <w:r>
        <w:rPr/>
        <w:t>(Doughari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Manzara</w:t>
      </w:r>
      <w:r>
        <w:rPr>
          <w:spacing w:val="-1"/>
        </w:rPr>
        <w:t> </w:t>
      </w:r>
      <w:r>
        <w:rPr/>
        <w:t>2008)</w:t>
      </w:r>
    </w:p>
    <w:p>
      <w:pPr>
        <w:pStyle w:val="Heading2"/>
        <w:spacing w:before="202"/>
      </w:pPr>
      <w:bookmarkStart w:name="_TOC_250006" w:id="29"/>
      <w:r>
        <w:rPr>
          <w:color w:val="4E81BD"/>
        </w:rPr>
        <w:t>Problems</w:t>
      </w:r>
      <w:r>
        <w:rPr>
          <w:color w:val="4E81BD"/>
          <w:spacing w:val="-4"/>
        </w:rPr>
        <w:t> </w:t>
      </w:r>
      <w:r>
        <w:rPr>
          <w:color w:val="4E81BD"/>
        </w:rPr>
        <w:t>&amp;</w:t>
      </w:r>
      <w:r>
        <w:rPr>
          <w:color w:val="4E81BD"/>
          <w:spacing w:val="-4"/>
        </w:rPr>
        <w:t> </w:t>
      </w:r>
      <w:bookmarkEnd w:id="29"/>
      <w:r>
        <w:rPr>
          <w:color w:val="4E81BD"/>
        </w:rPr>
        <w:t>Limitations</w:t>
      </w:r>
    </w:p>
    <w:p>
      <w:pPr>
        <w:pStyle w:val="BodyText"/>
        <w:spacing w:line="480" w:lineRule="auto" w:before="37"/>
        <w:ind w:left="1067" w:right="999"/>
      </w:pPr>
      <w:r>
        <w:rPr/>
        <w:drawing>
          <wp:anchor distT="0" distB="0" distL="0" distR="0" allowOverlap="1" layoutInCell="1" locked="0" behindDoc="1" simplePos="0" relativeHeight="484998656">
            <wp:simplePos x="0" y="0"/>
            <wp:positionH relativeFrom="page">
              <wp:posOffset>1010411</wp:posOffset>
            </wp:positionH>
            <wp:positionV relativeFrom="paragraph">
              <wp:posOffset>600106</wp:posOffset>
            </wp:positionV>
            <wp:extent cx="2228088" cy="1667256"/>
            <wp:effectExtent l="0" t="0" r="0" b="0"/>
            <wp:wrapNone/>
            <wp:docPr id="3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88" cy="166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Though the data tables show the diameter of inhibition zones created by certain plant</w:t>
      </w:r>
      <w:r>
        <w:rPr>
          <w:spacing w:val="-57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an agar</w:t>
      </w:r>
      <w:r>
        <w:rPr>
          <w:spacing w:val="-2"/>
        </w:rPr>
        <w:t> </w:t>
      </w:r>
      <w:r>
        <w:rPr/>
        <w:t>plate with a</w:t>
      </w:r>
      <w:r>
        <w:rPr>
          <w:spacing w:val="-2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species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bacteria,</w:t>
      </w:r>
      <w:r>
        <w:rPr>
          <w:spacing w:val="-1"/>
        </w:rPr>
        <w:t> </w:t>
      </w:r>
      <w:r>
        <w:rPr/>
        <w:t>it however,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</w:p>
    <w:p>
      <w:pPr>
        <w:pStyle w:val="BodyText"/>
        <w:spacing w:line="480" w:lineRule="auto"/>
        <w:ind w:left="4079" w:right="999"/>
      </w:pPr>
      <w:r>
        <w:rPr/>
        <w:t>show whether or not the bacteria is susceptible to that</w:t>
      </w:r>
      <w:r>
        <w:rPr>
          <w:spacing w:val="-57"/>
        </w:rPr>
        <w:t> </w:t>
      </w:r>
      <w:r>
        <w:rPr/>
        <w:t>plant extract. This means that: a visible zone of</w:t>
      </w:r>
      <w:r>
        <w:rPr>
          <w:spacing w:val="1"/>
        </w:rPr>
        <w:t> </w:t>
      </w:r>
      <w:r>
        <w:rPr/>
        <w:t>inhibition does not automatically mean the bacterium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plant extract.</w:t>
      </w:r>
    </w:p>
    <w:p>
      <w:pPr>
        <w:spacing w:before="207"/>
        <w:ind w:left="1067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11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"Brown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zone"</w:t>
      </w:r>
    </w:p>
    <w:p>
      <w:pPr>
        <w:pStyle w:val="BodyText"/>
        <w:spacing w:before="10"/>
        <w:rPr>
          <w:rFonts w:ascii="Calibri"/>
          <w:b/>
          <w:sz w:val="15"/>
        </w:rPr>
      </w:pPr>
    </w:p>
    <w:p>
      <w:pPr>
        <w:pStyle w:val="BodyText"/>
        <w:spacing w:line="480" w:lineRule="auto"/>
        <w:ind w:left="1067" w:right="1105"/>
      </w:pPr>
      <w:r>
        <w:rPr/>
        <w:t>*Different sources report differing antibacterial activities of plants possibly because</w:t>
      </w:r>
      <w:r>
        <w:rPr>
          <w:spacing w:val="-57"/>
        </w:rPr>
        <w:t> </w:t>
      </w:r>
      <w:r>
        <w:rPr/>
        <w:t>even though the bacterium is of the same species, they may not be the exact same</w:t>
      </w:r>
      <w:r>
        <w:rPr>
          <w:spacing w:val="1"/>
        </w:rPr>
        <w:t> </w:t>
      </w:r>
      <w:r>
        <w:rPr/>
        <w:t>strain. Different bacterial strains have different levels of resistance. Similarly, the</w:t>
      </w:r>
      <w:r>
        <w:rPr>
          <w:spacing w:val="1"/>
        </w:rPr>
        <w:t> </w:t>
      </w:r>
      <w:r>
        <w:rPr/>
        <w:t>plant extracts used have different geographical locations and this may also affect its</w:t>
      </w:r>
      <w:r>
        <w:rPr>
          <w:spacing w:val="-57"/>
        </w:rPr>
        <w:t> </w:t>
      </w:r>
      <w:r>
        <w:rPr/>
        <w:t>efficacy as an antibacterial. Moreover, the season and time at which the plant</w:t>
      </w:r>
      <w:r>
        <w:rPr>
          <w:spacing w:val="1"/>
        </w:rPr>
        <w:t> </w:t>
      </w:r>
      <w:r>
        <w:rPr/>
        <w:t>material was obtained may also be a critical factor in the release of specific</w:t>
      </w:r>
      <w:r>
        <w:rPr>
          <w:spacing w:val="1"/>
        </w:rPr>
        <w:t> </w:t>
      </w:r>
      <w:r>
        <w:rPr/>
        <w:t>phytochemicals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which have antibacterial properties.</w:t>
      </w:r>
    </w:p>
    <w:p>
      <w:pPr>
        <w:spacing w:before="207"/>
        <w:ind w:left="1067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4E81BD"/>
          <w:sz w:val="22"/>
        </w:rPr>
        <w:t>Way</w:t>
      </w:r>
      <w:r>
        <w:rPr>
          <w:rFonts w:ascii="Cambria"/>
          <w:b/>
          <w:color w:val="4E81BD"/>
          <w:spacing w:val="-4"/>
          <w:sz w:val="22"/>
        </w:rPr>
        <w:t> </w:t>
      </w:r>
      <w:r>
        <w:rPr>
          <w:rFonts w:ascii="Cambria"/>
          <w:b/>
          <w:color w:val="4E81BD"/>
          <w:sz w:val="22"/>
        </w:rPr>
        <w:t>Forward</w:t>
      </w:r>
    </w:p>
    <w:p>
      <w:pPr>
        <w:pStyle w:val="BodyText"/>
        <w:spacing w:line="480" w:lineRule="auto" w:before="32"/>
        <w:ind w:left="1067" w:right="1025"/>
      </w:pPr>
      <w:r>
        <w:rPr/>
        <w:t>Perhaps, increasing the concentration of the plant extracts would have shown more</w:t>
      </w:r>
      <w:r>
        <w:rPr>
          <w:spacing w:val="1"/>
        </w:rPr>
        <w:t> </w:t>
      </w:r>
      <w:r>
        <w:rPr/>
        <w:t>plants to have antibacterial activity. Performing a titration on the extracts would lead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an increase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concentration.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line="480" w:lineRule="auto" w:before="93"/>
        <w:ind w:left="1067" w:right="1184"/>
      </w:pPr>
      <w:r>
        <w:rPr/>
        <w:t>To build on this study, mechanized antibiotic sensitivity testing could be used; also</w:t>
      </w:r>
      <w:r>
        <w:rPr>
          <w:spacing w:val="-57"/>
        </w:rPr>
        <w:t> </w:t>
      </w:r>
      <w:r>
        <w:rPr/>
        <w:t>plant extracts could be mixed to see if there is a significant improvement in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due to the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more phytochemicals.</w:t>
      </w:r>
    </w:p>
    <w:p>
      <w:pPr>
        <w:pStyle w:val="BodyText"/>
        <w:spacing w:line="482" w:lineRule="auto" w:before="200"/>
        <w:ind w:left="1067" w:right="1065"/>
      </w:pPr>
      <w:r>
        <w:rPr/>
        <w:t>For example, “Association of antibiotics and plant extracts showed synergistic</w:t>
      </w:r>
      <w:r>
        <w:rPr>
          <w:spacing w:val="1"/>
        </w:rPr>
        <w:t> </w:t>
      </w:r>
      <w:r>
        <w:rPr/>
        <w:t>antibacterial</w:t>
      </w:r>
      <w:r>
        <w:rPr>
          <w:spacing w:val="-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against</w:t>
      </w:r>
      <w:r>
        <w:rPr>
          <w:spacing w:val="-3"/>
        </w:rPr>
        <w:t> </w:t>
      </w:r>
      <w:r>
        <w:rPr/>
        <w:t>antibiotic-resistant</w:t>
      </w:r>
      <w:r>
        <w:rPr>
          <w:spacing w:val="-2"/>
        </w:rPr>
        <w:t> </w:t>
      </w:r>
      <w:r>
        <w:rPr/>
        <w:t>bacteria”</w:t>
      </w:r>
      <w:r>
        <w:rPr>
          <w:spacing w:val="-1"/>
        </w:rPr>
        <w:t> </w:t>
      </w:r>
      <w:r>
        <w:rPr/>
        <w:t>(Nascimento,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</w:t>
      </w:r>
      <w:r>
        <w:rPr>
          <w:spacing w:val="-2"/>
        </w:rPr>
        <w:t> </w:t>
      </w:r>
      <w:r>
        <w:rPr/>
        <w:t>2000).</w:t>
      </w:r>
    </w:p>
    <w:p>
      <w:pPr>
        <w:pStyle w:val="BodyText"/>
        <w:spacing w:line="482" w:lineRule="auto" w:before="193"/>
        <w:ind w:left="1067" w:right="978"/>
      </w:pPr>
      <w:r>
        <w:rPr/>
        <w:t>Plants could be merely boiled and used to abate cholera or typhoid epidemics or used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food preservation.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1866900</wp:posOffset>
            </wp:positionH>
            <wp:positionV relativeFrom="paragraph">
              <wp:posOffset>149186</wp:posOffset>
            </wp:positionV>
            <wp:extent cx="2434682" cy="1831466"/>
            <wp:effectExtent l="0" t="0" r="0" b="0"/>
            <wp:wrapTopAndBottom/>
            <wp:docPr id="3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682" cy="183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spacing w:before="64"/>
        <w:ind w:left="1504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4E81BD"/>
          <w:sz w:val="18"/>
        </w:rPr>
        <w:t>Figure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12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Bacterial</w:t>
      </w:r>
      <w:r>
        <w:rPr>
          <w:rFonts w:ascii="Calibri"/>
          <w:b/>
          <w:color w:val="4E81BD"/>
          <w:spacing w:val="-3"/>
          <w:sz w:val="18"/>
        </w:rPr>
        <w:t> </w:t>
      </w:r>
      <w:r>
        <w:rPr>
          <w:rFonts w:ascii="Calibri"/>
          <w:b/>
          <w:color w:val="4E81BD"/>
          <w:sz w:val="18"/>
        </w:rPr>
        <w:t>contamination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of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the</w:t>
      </w:r>
      <w:r>
        <w:rPr>
          <w:rFonts w:ascii="Calibri"/>
          <w:b/>
          <w:color w:val="4E81BD"/>
          <w:spacing w:val="-2"/>
          <w:sz w:val="18"/>
        </w:rPr>
        <w:t> </w:t>
      </w:r>
      <w:r>
        <w:rPr>
          <w:rFonts w:ascii="Calibri"/>
          <w:b/>
          <w:color w:val="4E81BD"/>
          <w:sz w:val="18"/>
        </w:rPr>
        <w:t>control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Heading1"/>
        <w:spacing w:before="22"/>
      </w:pPr>
      <w:bookmarkStart w:name="_TOC_250005" w:id="30"/>
      <w:bookmarkEnd w:id="30"/>
      <w:r>
        <w:rPr/>
        <w:t>Conclusion</w:t>
      </w:r>
    </w:p>
    <w:p>
      <w:pPr>
        <w:pStyle w:val="BodyText"/>
        <w:spacing w:line="480" w:lineRule="auto" w:before="272"/>
        <w:ind w:left="1067" w:right="1005"/>
      </w:pPr>
      <w:r>
        <w:rPr/>
        <w:t>In conclusion, the findings confirm that some plant extracts demonstrate significant</w:t>
      </w:r>
      <w:r>
        <w:rPr>
          <w:spacing w:val="1"/>
        </w:rPr>
        <w:t> </w:t>
      </w:r>
      <w:r>
        <w:rPr/>
        <w:t>antibacterial activity. They have the potential to be mainstream antibacterial</w:t>
      </w:r>
      <w:r>
        <w:rPr>
          <w:spacing w:val="1"/>
        </w:rPr>
        <w:t> </w:t>
      </w:r>
      <w:r>
        <w:rPr/>
        <w:t>treatments, disinfectants, to be used in water treatment for municipal or public health</w:t>
      </w:r>
      <w:r>
        <w:rPr>
          <w:spacing w:val="-57"/>
        </w:rPr>
        <w:t> </w:t>
      </w:r>
      <w:r>
        <w:rPr/>
        <w:t>purposes; or to be used in water filtration. To further this research, different plant</w:t>
      </w:r>
      <w:r>
        <w:rPr>
          <w:spacing w:val="1"/>
        </w:rPr>
        <w:t> </w:t>
      </w:r>
      <w:r>
        <w:rPr/>
        <w:t>extracts could be mixed with each other or with an antibiotic to see if there is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antibacterial activity</w:t>
      </w:r>
      <w:r>
        <w:rPr>
          <w:spacing w:val="-8"/>
        </w:rPr>
        <w:t> </w:t>
      </w:r>
      <w:r>
        <w:rPr/>
        <w:t>or</w:t>
      </w:r>
      <w:r>
        <w:rPr>
          <w:spacing w:val="-1"/>
        </w:rPr>
        <w:t> </w:t>
      </w:r>
      <w:r>
        <w:rPr/>
        <w:t>diffusion 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media.</w:t>
      </w:r>
    </w:p>
    <w:p>
      <w:pPr>
        <w:spacing w:after="0" w:line="480" w:lineRule="auto"/>
        <w:sectPr>
          <w:pgSz w:w="11910" w:h="16840"/>
          <w:pgMar w:header="0" w:footer="742" w:top="1600" w:bottom="940" w:left="1200" w:right="460"/>
        </w:sectPr>
      </w:pPr>
    </w:p>
    <w:p>
      <w:pPr>
        <w:pStyle w:val="Heading1"/>
        <w:spacing w:line="549" w:lineRule="exact" w:before="0"/>
        <w:ind w:left="218"/>
      </w:pPr>
      <w:bookmarkStart w:name="_TOC_250004" w:id="31"/>
      <w:bookmarkEnd w:id="31"/>
      <w:r>
        <w:rPr/>
        <w:t>Appendices</w:t>
      </w:r>
    </w:p>
    <w:p>
      <w:pPr>
        <w:pStyle w:val="Heading2"/>
        <w:numPr>
          <w:ilvl w:val="0"/>
          <w:numId w:val="4"/>
        </w:numPr>
        <w:tabs>
          <w:tab w:pos="939" w:val="left" w:leader="none"/>
        </w:tabs>
        <w:spacing w:line="240" w:lineRule="auto" w:before="280" w:after="48"/>
        <w:ind w:left="938" w:right="0" w:hanging="361"/>
        <w:jc w:val="left"/>
      </w:pPr>
      <w:bookmarkStart w:name="_TOC_250003" w:id="32"/>
      <w:r>
        <w:rPr>
          <w:color w:val="4E81BD"/>
        </w:rPr>
        <w:t>Cold</w:t>
      </w:r>
      <w:r>
        <w:rPr>
          <w:color w:val="4E81BD"/>
          <w:spacing w:val="-6"/>
        </w:rPr>
        <w:t> </w:t>
      </w:r>
      <w:r>
        <w:rPr>
          <w:color w:val="4E81BD"/>
        </w:rPr>
        <w:t>Aqueous</w:t>
      </w:r>
      <w:r>
        <w:rPr>
          <w:color w:val="4E81BD"/>
          <w:spacing w:val="-3"/>
        </w:rPr>
        <w:t> </w:t>
      </w:r>
      <w:bookmarkEnd w:id="32"/>
      <w:r>
        <w:rPr>
          <w:color w:val="4E81BD"/>
        </w:rPr>
        <w:t>Extraction</w:t>
      </w: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57"/>
        <w:gridCol w:w="305"/>
        <w:gridCol w:w="258"/>
        <w:gridCol w:w="258"/>
        <w:gridCol w:w="304"/>
        <w:gridCol w:w="257"/>
        <w:gridCol w:w="258"/>
        <w:gridCol w:w="307"/>
        <w:gridCol w:w="258"/>
        <w:gridCol w:w="259"/>
        <w:gridCol w:w="308"/>
        <w:gridCol w:w="259"/>
        <w:gridCol w:w="260"/>
        <w:gridCol w:w="308"/>
        <w:gridCol w:w="261"/>
        <w:gridCol w:w="263"/>
        <w:gridCol w:w="294"/>
        <w:gridCol w:w="275"/>
        <w:gridCol w:w="263"/>
        <w:gridCol w:w="309"/>
        <w:gridCol w:w="262"/>
        <w:gridCol w:w="260"/>
        <w:gridCol w:w="309"/>
        <w:gridCol w:w="224"/>
        <w:gridCol w:w="321"/>
        <w:gridCol w:w="309"/>
        <w:gridCol w:w="262"/>
      </w:tblGrid>
      <w:tr>
        <w:trPr>
          <w:trHeight w:val="299" w:hRule="atLeast"/>
        </w:trPr>
        <w:tc>
          <w:tcPr>
            <w:tcW w:w="1042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8" w:type="dxa"/>
            <w:gridSpan w:val="27"/>
          </w:tcPr>
          <w:p>
            <w:pPr>
              <w:pStyle w:val="TableParagraph"/>
              <w:spacing w:line="225" w:lineRule="exact" w:before="54"/>
              <w:ind w:left="2211" w:right="2267"/>
              <w:jc w:val="center"/>
              <w:rPr>
                <w:sz w:val="20"/>
              </w:rPr>
            </w:pPr>
            <w:r>
              <w:rPr>
                <w:sz w:val="20"/>
              </w:rPr>
              <w:t>Diameter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Inhibition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299" w:hRule="atLeast"/>
        </w:trPr>
        <w:tc>
          <w:tcPr>
            <w:tcW w:w="104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gridSpan w:val="3"/>
          </w:tcPr>
          <w:p>
            <w:pPr>
              <w:pStyle w:val="TableParagraph"/>
              <w:spacing w:line="225" w:lineRule="exact" w:before="54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19" w:type="dxa"/>
            <w:gridSpan w:val="3"/>
          </w:tcPr>
          <w:p>
            <w:pPr>
              <w:pStyle w:val="TableParagraph"/>
              <w:spacing w:line="225" w:lineRule="exact" w:before="54"/>
              <w:ind w:left="274" w:right="267"/>
              <w:jc w:val="center"/>
              <w:rPr>
                <w:sz w:val="20"/>
              </w:rPr>
            </w:pPr>
            <w:r>
              <w:rPr>
                <w:sz w:val="20"/>
              </w:rPr>
              <w:t>A1</w:t>
            </w:r>
          </w:p>
        </w:tc>
        <w:tc>
          <w:tcPr>
            <w:tcW w:w="823" w:type="dxa"/>
            <w:gridSpan w:val="3"/>
          </w:tcPr>
          <w:p>
            <w:pPr>
              <w:pStyle w:val="TableParagraph"/>
              <w:spacing w:line="225" w:lineRule="exact" w:before="54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26" w:type="dxa"/>
            <w:gridSpan w:val="3"/>
          </w:tcPr>
          <w:p>
            <w:pPr>
              <w:pStyle w:val="TableParagraph"/>
              <w:spacing w:line="225" w:lineRule="exact" w:before="54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829" w:type="dxa"/>
            <w:gridSpan w:val="3"/>
          </w:tcPr>
          <w:p>
            <w:pPr>
              <w:pStyle w:val="TableParagraph"/>
              <w:spacing w:line="225" w:lineRule="exact" w:before="54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832" w:type="dxa"/>
            <w:gridSpan w:val="3"/>
          </w:tcPr>
          <w:p>
            <w:pPr>
              <w:pStyle w:val="TableParagraph"/>
              <w:spacing w:line="225" w:lineRule="exact" w:before="54"/>
              <w:ind w:left="267"/>
              <w:rPr>
                <w:sz w:val="20"/>
              </w:rPr>
            </w:pPr>
            <w:r>
              <w:rPr>
                <w:sz w:val="20"/>
              </w:rPr>
              <w:t>G1</w:t>
            </w:r>
          </w:p>
        </w:tc>
        <w:tc>
          <w:tcPr>
            <w:tcW w:w="834" w:type="dxa"/>
            <w:gridSpan w:val="3"/>
          </w:tcPr>
          <w:p>
            <w:pPr>
              <w:pStyle w:val="TableParagraph"/>
              <w:spacing w:line="225" w:lineRule="exact" w:before="54"/>
              <w:ind w:righ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93" w:type="dxa"/>
            <w:gridSpan w:val="3"/>
          </w:tcPr>
          <w:p>
            <w:pPr>
              <w:pStyle w:val="TableParagraph"/>
              <w:spacing w:line="225" w:lineRule="exact" w:before="54"/>
              <w:ind w:left="254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892" w:type="dxa"/>
            <w:gridSpan w:val="3"/>
          </w:tcPr>
          <w:p>
            <w:pPr>
              <w:pStyle w:val="TableParagraph"/>
              <w:spacing w:line="225" w:lineRule="exact" w:before="54"/>
              <w:ind w:left="186"/>
              <w:rPr>
                <w:sz w:val="20"/>
              </w:rPr>
            </w:pPr>
            <w:r>
              <w:rPr>
                <w:sz w:val="20"/>
              </w:rPr>
              <w:t>Amp</w:t>
            </w:r>
          </w:p>
        </w:tc>
      </w:tr>
      <w:tr>
        <w:trPr>
          <w:trHeight w:val="976" w:hRule="atLeast"/>
        </w:trPr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line="240" w:lineRule="atLeast"/>
              <w:ind w:left="107" w:right="226"/>
              <w:rPr>
                <w:sz w:val="20"/>
              </w:rPr>
            </w:pPr>
            <w:r>
              <w:rPr>
                <w:spacing w:val="-1"/>
                <w:sz w:val="20"/>
              </w:rPr>
              <w:t>Bacteriu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</w:t>
            </w:r>
          </w:p>
        </w:tc>
        <w:tc>
          <w:tcPr>
            <w:tcW w:w="257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107" w:right="41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5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16" w:right="63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58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99" w:right="23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58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103" w:right="4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11" w:right="67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57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98" w:right="23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58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102" w:right="47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7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11" w:right="70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58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94" w:right="28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59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97" w:right="53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8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05" w:right="77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59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88" w:right="35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60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90" w:right="61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8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97" w:right="85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61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77" w:right="48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63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line="243" w:lineRule="exact" w:before="1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ind w:left="79" w:right="75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29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85" w:right="83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75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79" w:right="60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63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68" w:right="8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9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74" w:right="109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62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56" w:right="70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60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55" w:right="96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9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64" w:right="119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24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45" w:right="43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21" w:type="dxa"/>
            <w:tcBorders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40" w:lineRule="atLeast"/>
              <w:ind w:left="47" w:right="165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</w:t>
            </w:r>
          </w:p>
        </w:tc>
        <w:tc>
          <w:tcPr>
            <w:tcW w:w="309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52" w:right="131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262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40" w:lineRule="atLeast"/>
              <w:ind w:left="31" w:right="95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489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M.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luteus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 w:before="1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3" w:lineRule="exact" w:before="1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 w:before="1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3" w:lineRule="exact" w:before="1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 w:before="1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731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</w:p>
          <w:p>
            <w:pPr>
              <w:pStyle w:val="TableParagraph"/>
              <w:spacing w:line="240" w:lineRule="atLeast"/>
              <w:ind w:left="112" w:right="85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epidermid</w:t>
            </w:r>
            <w:r>
              <w:rPr>
                <w:i/>
                <w:spacing w:val="-43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3" w:lineRule="exact" w:before="1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3" w:lineRule="exact" w:before="1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3" w:lineRule="exact" w:before="1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>
            <w:pPr>
              <w:pStyle w:val="TableParagraph"/>
              <w:spacing w:line="223" w:lineRule="exact" w:before="1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89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E.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coli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3" w:lineRule="exact" w:before="1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 w:before="1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89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B.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subtilis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3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line="243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3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731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P.</w:t>
            </w:r>
          </w:p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aeruginos</w:t>
            </w:r>
          </w:p>
          <w:p>
            <w:pPr>
              <w:pStyle w:val="TableParagraph"/>
              <w:spacing w:line="225" w:lineRule="exact"/>
              <w:ind w:left="112"/>
              <w:rPr>
                <w:i/>
                <w:sz w:val="20"/>
              </w:rPr>
            </w:pPr>
            <w:r>
              <w:rPr>
                <w:i/>
                <w:w w:val="99"/>
                <w:sz w:val="20"/>
              </w:rPr>
              <w:t>a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89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typhi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line="243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486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4E3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line="242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2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2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89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P.</w:t>
            </w:r>
          </w:p>
          <w:p>
            <w:pPr>
              <w:pStyle w:val="TableParagraph"/>
              <w:spacing w:line="225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vulgaris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731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K.</w:t>
            </w:r>
          </w:p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pneumoni</w:t>
            </w:r>
          </w:p>
          <w:p>
            <w:pPr>
              <w:pStyle w:val="TableParagraph"/>
              <w:spacing w:line="225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ae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43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733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i/>
                <w:sz w:val="20"/>
              </w:rPr>
            </w:pPr>
            <w:r>
              <w:rPr>
                <w:i/>
                <w:sz w:val="20"/>
              </w:rPr>
              <w:t>E.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faecalis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4E3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 w:before="1"/>
              <w:ind w:left="8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8DB4E3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43" w:lineRule="exact"/>
              <w:ind w:left="6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>
            <w:pPr>
              <w:pStyle w:val="TableParagraph"/>
              <w:spacing w:line="240" w:lineRule="atLeast"/>
              <w:ind w:left="64" w:right="123" w:firstLine="24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 w:before="1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5" w:lineRule="exact" w:before="1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>
            <w:pPr>
              <w:pStyle w:val="TableParagraph"/>
              <w:spacing w:line="225" w:lineRule="exact" w:before="1"/>
              <w:ind w:left="5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>
            <w:pPr>
              <w:pStyle w:val="TableParagraph"/>
              <w:spacing w:line="225" w:lineRule="exact" w:before="1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86" w:hRule="atLeast"/>
        </w:trPr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3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25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7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4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9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3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1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21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0000"/>
          </w:tcPr>
          <w:p>
            <w:pPr>
              <w:pStyle w:val="TableParagraph"/>
              <w:spacing w:line="242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5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62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pStyle w:val="BodyText"/>
        <w:spacing w:before="2"/>
        <w:rPr>
          <w:rFonts w:ascii="Cambria"/>
          <w:b/>
          <w:sz w:val="21"/>
        </w:rPr>
      </w:pPr>
      <w:r>
        <w:rPr/>
        <w:pict>
          <v:group style="position:absolute;margin-left:65.519997pt;margin-top:14.359815pt;width:52.1pt;height:73.350pt;mso-position-horizontal-relative:page;mso-position-vertical-relative:paragraph;z-index:-15698432;mso-wrap-distance-left:0;mso-wrap-distance-right:0" coordorigin="1310,287" coordsize="1042,1467">
            <v:shape style="position:absolute;left:1310;top:1019;width:1042;height:735" type="#_x0000_t202" filled="true" fillcolor="#8db4e3" stroked="false">
              <v:textbox inset="0,0,0,0">
                <w:txbxContent>
                  <w:p>
                    <w:pPr>
                      <w:spacing w:before="0"/>
                      <w:ind w:left="107" w:right="188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Anomalo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us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Readings</w:t>
                    </w:r>
                  </w:p>
                </w:txbxContent>
              </v:textbox>
              <v:fill type="solid"/>
              <w10:wrap type="none"/>
            </v:shape>
            <v:shape style="position:absolute;left:1310;top:287;width:1042;height:732" type="#_x0000_t202" filled="true" fillcolor="#ff0000" stroked="false">
              <v:textbox inset="0,0,0,0">
                <w:txbxContent>
                  <w:p>
                    <w:pPr>
                      <w:spacing w:before="0"/>
                      <w:ind w:left="107" w:right="139" w:firstLine="0"/>
                      <w:jc w:val="left"/>
                      <w:rPr>
                        <w:rFonts w:ascii="Calibri"/>
                        <w:i/>
                        <w:sz w:val="20"/>
                      </w:rPr>
                    </w:pPr>
                    <w:r>
                      <w:rPr>
                        <w:rFonts w:ascii="Calibri"/>
                        <w:i/>
                        <w:spacing w:val="-1"/>
                        <w:sz w:val="20"/>
                      </w:rPr>
                      <w:t>*Contami</w:t>
                    </w:r>
                    <w:r>
                      <w:rPr>
                        <w:rFonts w:ascii="Calibri"/>
                        <w:i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i/>
                        <w:sz w:val="20"/>
                      </w:rPr>
                      <w:t>nated</w:t>
                    </w:r>
                    <w:r>
                      <w:rPr>
                        <w:rFonts w:ascii="Calibri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i/>
                        <w:sz w:val="20"/>
                      </w:rPr>
                      <w:t>Plates*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mbria"/>
          <w:sz w:val="21"/>
        </w:rPr>
        <w:sectPr>
          <w:footerReference w:type="default" r:id="rId35"/>
          <w:pgSz w:w="11910" w:h="16840"/>
          <w:pgMar w:footer="742" w:header="0" w:top="1420" w:bottom="940" w:left="1200" w:right="460"/>
        </w:sectPr>
      </w:pPr>
    </w:p>
    <w:p>
      <w:pPr>
        <w:pStyle w:val="Heading2"/>
        <w:numPr>
          <w:ilvl w:val="0"/>
          <w:numId w:val="4"/>
        </w:numPr>
        <w:tabs>
          <w:tab w:pos="939" w:val="left" w:leader="none"/>
        </w:tabs>
        <w:spacing w:line="240" w:lineRule="auto" w:before="78" w:after="46"/>
        <w:ind w:left="938" w:right="0" w:hanging="361"/>
        <w:jc w:val="left"/>
      </w:pPr>
      <w:r>
        <w:rPr/>
        <w:pict>
          <v:rect style="position:absolute;margin-left:369.47998pt;margin-top:133.011887pt;width:23.759999pt;height:24.479999pt;mso-position-horizontal-relative:page;mso-position-vertical-relative:paragraph;z-index:-18316288" filled="true" fillcolor="#8db4e3" stroked="false">
            <v:fill type="solid"/>
            <w10:wrap type="none"/>
          </v:rect>
        </w:pict>
      </w:r>
      <w:r>
        <w:rPr/>
        <w:pict>
          <v:rect style="position:absolute;margin-left:446.759979pt;margin-top:695.399597pt;width:20.88pt;height:24.479999pt;mso-position-horizontal-relative:page;mso-position-vertical-relative:page;z-index:-18315776" filled="true" fillcolor="#8db4e3" stroked="false">
            <v:fill type="solid"/>
            <w10:wrap type="none"/>
          </v:rect>
        </w:pict>
      </w:r>
      <w:bookmarkStart w:name="_TOC_250002" w:id="33"/>
      <w:r>
        <w:rPr>
          <w:color w:val="4E81BD"/>
        </w:rPr>
        <w:t>Soxhlet</w:t>
      </w:r>
      <w:r>
        <w:rPr>
          <w:color w:val="4E81BD"/>
          <w:spacing w:val="-4"/>
        </w:rPr>
        <w:t> </w:t>
      </w:r>
      <w:bookmarkEnd w:id="33"/>
      <w:r>
        <w:rPr>
          <w:color w:val="4E81BD"/>
        </w:rPr>
        <w:t>Extraction</w:t>
      </w: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419"/>
        <w:gridCol w:w="477"/>
        <w:gridCol w:w="447"/>
        <w:gridCol w:w="366"/>
        <w:gridCol w:w="532"/>
        <w:gridCol w:w="450"/>
        <w:gridCol w:w="421"/>
        <w:gridCol w:w="477"/>
        <w:gridCol w:w="448"/>
        <w:gridCol w:w="423"/>
        <w:gridCol w:w="422"/>
        <w:gridCol w:w="503"/>
        <w:gridCol w:w="510"/>
        <w:gridCol w:w="422"/>
        <w:gridCol w:w="500"/>
      </w:tblGrid>
      <w:tr>
        <w:trPr>
          <w:trHeight w:val="299" w:hRule="atLeast"/>
        </w:trPr>
        <w:tc>
          <w:tcPr>
            <w:tcW w:w="1627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7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4"/>
              <w:ind w:left="1929"/>
              <w:rPr>
                <w:sz w:val="20"/>
              </w:rPr>
            </w:pPr>
            <w:r>
              <w:rPr>
                <w:sz w:val="20"/>
              </w:rPr>
              <w:t>Diameter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Inhibition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301" w:hRule="atLeast"/>
        </w:trPr>
        <w:tc>
          <w:tcPr>
            <w:tcW w:w="1627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6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3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3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6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13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</w:tr>
      <w:tr>
        <w:trPr>
          <w:trHeight w:val="486" w:hRule="atLeast"/>
        </w:trPr>
        <w:tc>
          <w:tcPr>
            <w:tcW w:w="1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Bacterium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1s</w:t>
            </w:r>
          </w:p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4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18"/>
              <w:rPr>
                <w:sz w:val="20"/>
              </w:rPr>
            </w:pPr>
            <w:r>
              <w:rPr>
                <w:sz w:val="20"/>
              </w:rPr>
              <w:t>2n</w:t>
            </w:r>
          </w:p>
          <w:p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exact"/>
              <w:ind w:left="116"/>
              <w:rPr>
                <w:sz w:val="20"/>
              </w:rPr>
            </w:pPr>
            <w:r>
              <w:rPr>
                <w:sz w:val="20"/>
              </w:rPr>
              <w:t>3r</w:t>
            </w:r>
          </w:p>
          <w:p>
            <w:pPr>
              <w:pStyle w:val="TableParagraph"/>
              <w:spacing w:line="223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03"/>
              <w:rPr>
                <w:sz w:val="20"/>
              </w:rPr>
            </w:pPr>
            <w:r>
              <w:rPr>
                <w:sz w:val="20"/>
              </w:rPr>
              <w:t>1s</w:t>
            </w:r>
          </w:p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5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70"/>
              <w:rPr>
                <w:sz w:val="20"/>
              </w:rPr>
            </w:pPr>
            <w:r>
              <w:rPr>
                <w:sz w:val="20"/>
              </w:rPr>
              <w:t>2n</w:t>
            </w:r>
          </w:p>
          <w:p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exact"/>
              <w:ind w:left="113"/>
              <w:rPr>
                <w:sz w:val="20"/>
              </w:rPr>
            </w:pPr>
            <w:r>
              <w:rPr>
                <w:sz w:val="20"/>
              </w:rPr>
              <w:t>3r</w:t>
            </w:r>
          </w:p>
          <w:p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99"/>
              <w:rPr>
                <w:sz w:val="20"/>
              </w:rPr>
            </w:pPr>
            <w:r>
              <w:rPr>
                <w:sz w:val="20"/>
              </w:rPr>
              <w:t>1s</w:t>
            </w:r>
          </w:p>
          <w:p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4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11"/>
              <w:rPr>
                <w:sz w:val="20"/>
              </w:rPr>
            </w:pPr>
            <w:r>
              <w:rPr>
                <w:sz w:val="20"/>
              </w:rPr>
              <w:t>2n</w:t>
            </w:r>
          </w:p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exact"/>
              <w:ind w:left="111"/>
              <w:rPr>
                <w:sz w:val="20"/>
              </w:rPr>
            </w:pPr>
            <w:r>
              <w:rPr>
                <w:sz w:val="20"/>
              </w:rPr>
              <w:t>3r</w:t>
            </w:r>
          </w:p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00"/>
              <w:rPr>
                <w:sz w:val="20"/>
              </w:rPr>
            </w:pPr>
            <w:r>
              <w:rPr>
                <w:sz w:val="20"/>
              </w:rPr>
              <w:t>1s</w:t>
            </w:r>
          </w:p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4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09"/>
              <w:rPr>
                <w:sz w:val="20"/>
              </w:rPr>
            </w:pPr>
            <w:r>
              <w:rPr>
                <w:sz w:val="20"/>
              </w:rPr>
              <w:t>2n</w:t>
            </w:r>
          </w:p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exact"/>
              <w:ind w:left="162"/>
              <w:rPr>
                <w:sz w:val="20"/>
              </w:rPr>
            </w:pPr>
            <w:r>
              <w:rPr>
                <w:sz w:val="20"/>
              </w:rPr>
              <w:t>3r</w:t>
            </w:r>
          </w:p>
          <w:p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1st</w:t>
            </w:r>
          </w:p>
        </w:tc>
        <w:tc>
          <w:tcPr>
            <w:tcW w:w="4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09"/>
              <w:rPr>
                <w:sz w:val="20"/>
              </w:rPr>
            </w:pPr>
            <w:r>
              <w:rPr>
                <w:sz w:val="20"/>
              </w:rPr>
              <w:t>2n</w:t>
            </w:r>
          </w:p>
          <w:p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exact"/>
              <w:ind w:left="163"/>
              <w:rPr>
                <w:sz w:val="20"/>
              </w:rPr>
            </w:pPr>
            <w:r>
              <w:rPr>
                <w:sz w:val="20"/>
              </w:rPr>
              <w:t>3r</w:t>
            </w:r>
          </w:p>
          <w:p>
            <w:pPr>
              <w:pStyle w:val="TableParagraph"/>
              <w:spacing w:line="223" w:lineRule="exact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</w:tr>
      <w:tr>
        <w:trPr>
          <w:trHeight w:val="289" w:hRule="atLeast"/>
        </w:trPr>
        <w:tc>
          <w:tcPr>
            <w:tcW w:w="16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luteus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8DB4E3"/>
          </w:tcPr>
          <w:p>
            <w:pPr>
              <w:pStyle w:val="TableParagraph"/>
              <w:spacing w:line="226" w:lineRule="exact" w:before="44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 w:before="44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61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epidermidis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1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</w:tr>
      <w:tr>
        <w:trPr>
          <w:trHeight w:val="243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24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24" w:lineRule="exact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7" w:type="dxa"/>
          </w:tcPr>
          <w:p>
            <w:pPr>
              <w:pStyle w:val="TableParagraph"/>
              <w:spacing w:line="22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24" w:lineRule="exact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2" w:type="dxa"/>
          </w:tcPr>
          <w:p>
            <w:pPr>
              <w:pStyle w:val="TableParagraph"/>
              <w:spacing w:line="224" w:lineRule="exact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87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coli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tabs>
                <w:tab w:pos="328" w:val="left" w:leader="none"/>
              </w:tabs>
              <w:spacing w:line="243" w:lineRule="exact" w:before="25"/>
              <w:ind w:left="62" w:right="-15"/>
              <w:rPr>
                <w:sz w:val="20"/>
              </w:rPr>
            </w:pPr>
            <w:r>
              <w:rPr>
                <w:rFonts w:ascii="Times New Roman"/>
                <w:w w:val="99"/>
                <w:sz w:val="20"/>
                <w:shd w:fill="8DB4E3" w:color="auto" w:val="clear"/>
              </w:rPr>
              <w:t> </w:t>
            </w:r>
            <w:r>
              <w:rPr>
                <w:rFonts w:ascii="Times New Roman"/>
                <w:sz w:val="20"/>
                <w:shd w:fill="8DB4E3" w:color="auto" w:val="clear"/>
              </w:rPr>
              <w:tab/>
            </w:r>
            <w:r>
              <w:rPr>
                <w:sz w:val="20"/>
                <w:shd w:fill="8DB4E3" w:color="auto" w:val="clear"/>
              </w:rPr>
              <w:t>6 </w:t>
            </w:r>
            <w:r>
              <w:rPr>
                <w:spacing w:val="17"/>
                <w:sz w:val="20"/>
                <w:shd w:fill="8DB4E3" w:color="auto" w:val="clear"/>
              </w:rPr>
              <w:t> 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290" w:val="left" w:leader="none"/>
              </w:tabs>
              <w:spacing w:line="243" w:lineRule="exact" w:before="25"/>
              <w:ind w:left="-12" w:right="-15"/>
              <w:rPr>
                <w:sz w:val="20"/>
              </w:rPr>
            </w:pPr>
            <w:r>
              <w:rPr>
                <w:rFonts w:ascii="Times New Roman"/>
                <w:w w:val="99"/>
                <w:sz w:val="20"/>
                <w:shd w:fill="8DB4E3" w:color="auto" w:val="clear"/>
              </w:rPr>
              <w:t> </w:t>
            </w:r>
            <w:r>
              <w:rPr>
                <w:rFonts w:ascii="Times New Roman"/>
                <w:sz w:val="20"/>
                <w:shd w:fill="8DB4E3" w:color="auto" w:val="clear"/>
              </w:rPr>
              <w:tab/>
            </w:r>
            <w:r>
              <w:rPr>
                <w:sz w:val="20"/>
                <w:shd w:fill="8DB4E3" w:color="auto" w:val="clear"/>
              </w:rPr>
              <w:t>8 </w:t>
            </w:r>
            <w:r>
              <w:rPr>
                <w:spacing w:val="19"/>
                <w:sz w:val="20"/>
                <w:shd w:fill="8DB4E3" w:color="auto" w:val="clear"/>
              </w:rPr>
              <w:t> 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44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B.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subtilis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left="13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25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25" w:lineRule="exact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77" w:type="dxa"/>
          </w:tcPr>
          <w:p>
            <w:pPr>
              <w:pStyle w:val="TableParagraph"/>
              <w:spacing w:line="225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2" w:type="dxa"/>
          </w:tcPr>
          <w:p>
            <w:pPr>
              <w:pStyle w:val="TableParagraph"/>
              <w:spacing w:line="225" w:lineRule="exact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2" w:type="dxa"/>
          </w:tcPr>
          <w:p>
            <w:pPr>
              <w:pStyle w:val="TableParagraph"/>
              <w:spacing w:line="225" w:lineRule="exact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87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P.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aeruginosa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43" w:lineRule="exact" w:before="25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typhi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43" w:lineRule="exact" w:before="25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43" w:lineRule="exact" w:before="25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87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P.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vulgaris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43" w:lineRule="exact" w:before="25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K.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pneumoniae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43" w:lineRule="exact" w:before="25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6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faecalis</w:t>
            </w:r>
          </w:p>
        </w:tc>
        <w:tc>
          <w:tcPr>
            <w:tcW w:w="4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</w:tcPr>
          <w:p>
            <w:pPr>
              <w:pStyle w:val="TableParagraph"/>
              <w:spacing w:line="243" w:lineRule="exact" w:before="25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77" w:type="dxa"/>
          </w:tcPr>
          <w:p>
            <w:pPr>
              <w:pStyle w:val="TableParagraph"/>
              <w:spacing w:line="243" w:lineRule="exact" w:before="25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7"/>
              <w:jc w:val="right"/>
              <w:rPr>
                <w:sz w:val="20"/>
              </w:rPr>
            </w:pPr>
            <w:r>
              <w:rPr>
                <w:rFonts w:ascii="Times New Roman"/>
                <w:w w:val="99"/>
                <w:sz w:val="20"/>
                <w:shd w:fill="8DB4E3" w:color="auto" w:val="clear"/>
              </w:rPr>
              <w:t> </w:t>
            </w:r>
            <w:r>
              <w:rPr>
                <w:rFonts w:ascii="Times New Roman"/>
                <w:sz w:val="20"/>
                <w:shd w:fill="8DB4E3" w:color="auto" w:val="clear"/>
              </w:rPr>
              <w:t>   </w:t>
            </w:r>
            <w:r>
              <w:rPr>
                <w:rFonts w:ascii="Times New Roman"/>
                <w:spacing w:val="-13"/>
                <w:sz w:val="20"/>
                <w:shd w:fill="8DB4E3" w:color="auto" w:val="clear"/>
              </w:rPr>
              <w:t> </w:t>
            </w:r>
            <w:r>
              <w:rPr>
                <w:sz w:val="20"/>
                <w:shd w:fill="8DB4E3" w:color="auto" w:val="clear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19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2" w:type="dxa"/>
          </w:tcPr>
          <w:p>
            <w:pPr>
              <w:pStyle w:val="TableParagraph"/>
              <w:spacing w:line="243" w:lineRule="exact" w:before="25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4"/>
              <w:jc w:val="right"/>
              <w:rPr>
                <w:sz w:val="20"/>
              </w:rPr>
            </w:pPr>
            <w:r>
              <w:rPr>
                <w:rFonts w:ascii="Times New Roman"/>
                <w:w w:val="99"/>
                <w:sz w:val="20"/>
                <w:shd w:fill="8DB4E3" w:color="auto" w:val="clear"/>
              </w:rPr>
              <w:t> </w:t>
            </w:r>
            <w:r>
              <w:rPr>
                <w:rFonts w:ascii="Times New Roman"/>
                <w:sz w:val="20"/>
                <w:shd w:fill="8DB4E3" w:color="auto" w:val="clear"/>
              </w:rPr>
              <w:t>   </w:t>
            </w:r>
            <w:r>
              <w:rPr>
                <w:rFonts w:ascii="Times New Roman"/>
                <w:spacing w:val="-13"/>
                <w:sz w:val="20"/>
                <w:shd w:fill="8DB4E3" w:color="auto" w:val="clear"/>
              </w:rPr>
              <w:t> </w:t>
            </w:r>
            <w:r>
              <w:rPr>
                <w:sz w:val="20"/>
                <w:shd w:fill="8DB4E3" w:color="auto" w:val="clear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6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41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left="32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5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1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1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left="29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5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86" w:hRule="atLeast"/>
        </w:trPr>
        <w:tc>
          <w:tcPr>
            <w:tcW w:w="16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B4E3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Anomalous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Readings</w:t>
            </w:r>
          </w:p>
        </w:tc>
        <w:tc>
          <w:tcPr>
            <w:tcW w:w="6817" w:type="dxa"/>
            <w:gridSpan w:val="15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rPr>
          <w:rFonts w:ascii="Cambria"/>
          <w:b/>
          <w:sz w:val="30"/>
        </w:rPr>
      </w:pPr>
    </w:p>
    <w:p>
      <w:pPr>
        <w:pStyle w:val="BodyText"/>
        <w:spacing w:before="4"/>
        <w:rPr>
          <w:rFonts w:ascii="Cambria"/>
          <w:b/>
          <w:sz w:val="39"/>
        </w:rPr>
      </w:pPr>
    </w:p>
    <w:p>
      <w:pPr>
        <w:pStyle w:val="Heading2"/>
        <w:numPr>
          <w:ilvl w:val="0"/>
          <w:numId w:val="4"/>
        </w:numPr>
        <w:tabs>
          <w:tab w:pos="939" w:val="left" w:leader="none"/>
        </w:tabs>
        <w:spacing w:line="240" w:lineRule="auto" w:before="0" w:after="46"/>
        <w:ind w:left="938" w:right="0" w:hanging="361"/>
        <w:jc w:val="left"/>
      </w:pPr>
      <w:bookmarkStart w:name="_TOC_250001" w:id="34"/>
      <w:r>
        <w:rPr>
          <w:color w:val="4E81BD"/>
        </w:rPr>
        <w:t>Hot</w:t>
      </w:r>
      <w:r>
        <w:rPr>
          <w:color w:val="4E81BD"/>
          <w:spacing w:val="-3"/>
        </w:rPr>
        <w:t> </w:t>
      </w:r>
      <w:r>
        <w:rPr>
          <w:color w:val="4E81BD"/>
        </w:rPr>
        <w:t>Aqueous</w:t>
      </w:r>
      <w:r>
        <w:rPr>
          <w:color w:val="4E81BD"/>
          <w:spacing w:val="-3"/>
        </w:rPr>
        <w:t> </w:t>
      </w:r>
      <w:bookmarkEnd w:id="34"/>
      <w:r>
        <w:rPr>
          <w:color w:val="4E81BD"/>
        </w:rPr>
        <w:t>Extraction</w:t>
      </w: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374"/>
        <w:gridCol w:w="363"/>
        <w:gridCol w:w="447"/>
        <w:gridCol w:w="374"/>
        <w:gridCol w:w="417"/>
        <w:gridCol w:w="395"/>
        <w:gridCol w:w="378"/>
        <w:gridCol w:w="416"/>
        <w:gridCol w:w="395"/>
        <w:gridCol w:w="372"/>
        <w:gridCol w:w="416"/>
        <w:gridCol w:w="393"/>
        <w:gridCol w:w="373"/>
        <w:gridCol w:w="416"/>
        <w:gridCol w:w="394"/>
        <w:gridCol w:w="319"/>
        <w:gridCol w:w="470"/>
        <w:gridCol w:w="392"/>
      </w:tblGrid>
      <w:tr>
        <w:trPr>
          <w:trHeight w:val="301" w:hRule="atLeast"/>
        </w:trPr>
        <w:tc>
          <w:tcPr>
            <w:tcW w:w="1310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6"/>
              <w:ind w:left="2076" w:right="2038"/>
              <w:jc w:val="center"/>
              <w:rPr>
                <w:sz w:val="20"/>
              </w:rPr>
            </w:pPr>
            <w:r>
              <w:rPr>
                <w:sz w:val="20"/>
              </w:rPr>
              <w:t>Diameter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Inhibition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(mm)</w:t>
            </w:r>
          </w:p>
        </w:tc>
      </w:tr>
      <w:tr>
        <w:trPr>
          <w:trHeight w:val="299" w:hRule="atLeast"/>
        </w:trPr>
        <w:tc>
          <w:tcPr>
            <w:tcW w:w="131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4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4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4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11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4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1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4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1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54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</w:tr>
      <w:tr>
        <w:trPr>
          <w:trHeight w:val="733" w:hRule="atLeast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"/>
                <w:b/>
                <w:sz w:val="21"/>
              </w:rPr>
            </w:pPr>
          </w:p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Bacterium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3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18" w:right="119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4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line="240" w:lineRule="atLeast"/>
              <w:ind w:left="172" w:right="73"/>
              <w:rPr>
                <w:sz w:val="20"/>
              </w:rPr>
            </w:pPr>
            <w:r>
              <w:rPr>
                <w:sz w:val="20"/>
              </w:rPr>
              <w:t>3r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4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19" w:right="172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line="240" w:lineRule="atLeast"/>
              <w:ind w:left="120" w:right="73"/>
              <w:rPr>
                <w:sz w:val="20"/>
              </w:rPr>
            </w:pPr>
            <w:r>
              <w:rPr>
                <w:sz w:val="20"/>
              </w:rPr>
              <w:t>3r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4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22" w:right="168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line="240" w:lineRule="atLeast"/>
              <w:ind w:left="124" w:right="69"/>
              <w:rPr>
                <w:sz w:val="20"/>
              </w:rPr>
            </w:pPr>
            <w:r>
              <w:rPr>
                <w:sz w:val="20"/>
              </w:rPr>
              <w:t>3r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4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27" w:right="163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line="240" w:lineRule="atLeast"/>
              <w:ind w:left="126" w:right="65"/>
              <w:rPr>
                <w:sz w:val="20"/>
              </w:rPr>
            </w:pPr>
            <w:r>
              <w:rPr>
                <w:sz w:val="20"/>
              </w:rPr>
              <w:t>3r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4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31" w:right="159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line="240" w:lineRule="atLeast"/>
              <w:ind w:left="132" w:right="60"/>
              <w:rPr>
                <w:sz w:val="20"/>
              </w:rPr>
            </w:pPr>
            <w:r>
              <w:rPr>
                <w:sz w:val="20"/>
              </w:rPr>
              <w:t>3r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st</w:t>
            </w:r>
          </w:p>
        </w:tc>
        <w:tc>
          <w:tcPr>
            <w:tcW w:w="4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40" w:lineRule="atLeast"/>
              <w:ind w:left="190" w:right="172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  <w:tc>
          <w:tcPr>
            <w:tcW w:w="3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spacing w:line="240" w:lineRule="atLeast"/>
              <w:ind w:left="137" w:right="53"/>
              <w:rPr>
                <w:sz w:val="20"/>
              </w:rPr>
            </w:pPr>
            <w:r>
              <w:rPr>
                <w:sz w:val="20"/>
              </w:rPr>
              <w:t>3r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</w:t>
            </w:r>
          </w:p>
        </w:tc>
      </w:tr>
      <w:tr>
        <w:trPr>
          <w:trHeight w:val="261" w:hRule="atLeast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luteus</w:t>
            </w: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8DB4E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" w:type="dxa"/>
            <w:tcBorders>
              <w:top w:val="single" w:sz="8" w:space="0" w:color="000000"/>
              <w:left w:val="single" w:sz="8" w:space="0" w:color="000000"/>
            </w:tcBorders>
            <w:shd w:val="clear" w:color="auto" w:fill="8DB4E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2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8DB4E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  <w:shd w:val="clear" w:color="auto" w:fill="8DB4E3"/>
          </w:tcPr>
          <w:p>
            <w:pPr>
              <w:pStyle w:val="TableParagraph"/>
              <w:spacing w:line="205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63" w:type="dxa"/>
          </w:tcPr>
          <w:p>
            <w:pPr>
              <w:pStyle w:val="TableParagraph"/>
              <w:spacing w:line="205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  <w:shd w:val="clear" w:color="auto" w:fill="8DB4E3"/>
          </w:tcPr>
          <w:p>
            <w:pPr>
              <w:pStyle w:val="TableParagraph"/>
              <w:spacing w:line="20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7" w:type="dxa"/>
          </w:tcPr>
          <w:p>
            <w:pPr>
              <w:pStyle w:val="TableParagraph"/>
              <w:spacing w:line="20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6" w:type="dxa"/>
          </w:tcPr>
          <w:p>
            <w:pPr>
              <w:pStyle w:val="TableParagraph"/>
              <w:spacing w:line="205" w:lineRule="exact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05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05" w:lineRule="exact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05" w:lineRule="exact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right w:val="single" w:sz="8" w:space="0" w:color="000000"/>
            </w:tcBorders>
            <w:shd w:val="clear" w:color="auto" w:fill="8DB4E3"/>
          </w:tcPr>
          <w:p>
            <w:pPr>
              <w:pStyle w:val="TableParagraph"/>
              <w:spacing w:line="205" w:lineRule="exact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62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epidermidis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25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2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6" w:type="dxa"/>
          </w:tcPr>
          <w:p>
            <w:pPr>
              <w:pStyle w:val="TableParagraph"/>
              <w:spacing w:line="225" w:lineRule="exact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5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5" w:lineRule="exact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70" w:type="dxa"/>
          </w:tcPr>
          <w:p>
            <w:pPr>
              <w:pStyle w:val="TableParagraph"/>
              <w:spacing w:line="225" w:lineRule="exact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coli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43" w:lineRule="exact" w:before="25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43" w:lineRule="exact" w:before="25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44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B.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subtilis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05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0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6" w:type="dxa"/>
          </w:tcPr>
          <w:p>
            <w:pPr>
              <w:pStyle w:val="TableParagraph"/>
              <w:spacing w:line="205" w:lineRule="exact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05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05" w:lineRule="exact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05" w:lineRule="exact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P.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  <w:shd w:val="clear" w:color="auto" w:fill="8DB4E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aeruginosa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7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07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7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07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7" w:lineRule="exact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07" w:lineRule="exact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  <w:shd w:val="clear" w:color="auto" w:fill="8DB4E3"/>
          </w:tcPr>
          <w:p>
            <w:pPr>
              <w:pStyle w:val="TableParagraph"/>
              <w:spacing w:line="207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7" w:lineRule="exact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07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7" w:lineRule="exact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07" w:lineRule="exact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7" w:lineRule="exact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07" w:lineRule="exact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305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typhi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43" w:lineRule="exact" w:before="42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81"/>
              <w:jc w:val="right"/>
              <w:rPr>
                <w:sz w:val="20"/>
              </w:rPr>
            </w:pPr>
            <w:r>
              <w:rPr>
                <w:rFonts w:ascii="Times New Roman"/>
                <w:w w:val="99"/>
                <w:sz w:val="20"/>
                <w:shd w:fill="8DB4E3" w:color="auto" w:val="clear"/>
              </w:rPr>
              <w:t> </w:t>
            </w:r>
            <w:r>
              <w:rPr>
                <w:rFonts w:ascii="Times New Roman"/>
                <w:sz w:val="20"/>
                <w:shd w:fill="8DB4E3" w:color="auto" w:val="clear"/>
              </w:rPr>
              <w:t>  </w:t>
            </w:r>
            <w:r>
              <w:rPr>
                <w:rFonts w:ascii="Times New Roman"/>
                <w:spacing w:val="-13"/>
                <w:sz w:val="20"/>
                <w:shd w:fill="8DB4E3" w:color="auto" w:val="clear"/>
              </w:rPr>
              <w:t> </w:t>
            </w:r>
            <w:r>
              <w:rPr>
                <w:sz w:val="20"/>
                <w:shd w:fill="8DB4E3" w:color="auto" w:val="clear"/>
              </w:rPr>
              <w:t>7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43" w:lineRule="exact" w:before="42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42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42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42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43" w:lineRule="exact" w:before="42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42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aureus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43" w:lineRule="exact" w:before="25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70" w:type="dxa"/>
          </w:tcPr>
          <w:p>
            <w:pPr>
              <w:pStyle w:val="TableParagraph"/>
              <w:spacing w:line="243" w:lineRule="exact" w:before="25"/>
              <w:ind w:left="82" w:right="-44"/>
              <w:jc w:val="center"/>
              <w:rPr>
                <w:sz w:val="20"/>
              </w:rPr>
            </w:pPr>
            <w:r>
              <w:rPr>
                <w:rFonts w:ascii="Times New Roman"/>
                <w:w w:val="99"/>
                <w:sz w:val="20"/>
                <w:shd w:fill="8DB4E3" w:color="auto" w:val="clear"/>
              </w:rPr>
              <w:t> </w:t>
            </w:r>
            <w:r>
              <w:rPr>
                <w:rFonts w:ascii="Times New Roman"/>
                <w:sz w:val="20"/>
                <w:shd w:fill="8DB4E3" w:color="auto" w:val="clear"/>
              </w:rPr>
              <w:t>  </w:t>
            </w:r>
            <w:r>
              <w:rPr>
                <w:rFonts w:ascii="Times New Roman"/>
                <w:spacing w:val="9"/>
                <w:sz w:val="20"/>
                <w:shd w:fill="8DB4E3" w:color="auto" w:val="clear"/>
              </w:rPr>
              <w:t> </w:t>
            </w:r>
            <w:r>
              <w:rPr>
                <w:sz w:val="20"/>
                <w:shd w:fill="8DB4E3" w:color="auto" w:val="clear"/>
              </w:rPr>
              <w:t>0 </w:t>
            </w:r>
            <w:r>
              <w:rPr>
                <w:spacing w:val="17"/>
                <w:sz w:val="20"/>
                <w:shd w:fill="8DB4E3" w:color="auto" w:val="clear"/>
              </w:rPr>
              <w:t> 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87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P.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vulgaris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43" w:lineRule="exact" w:before="25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43" w:lineRule="exact" w:before="25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43" w:lineRule="exact" w:before="25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43" w:lineRule="exact" w:before="25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3" w:lineRule="exact" w:before="25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43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K.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pneumoniae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24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24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4" w:lineRule="exact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4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4" w:lineRule="exact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24" w:lineRule="exact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44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faecalis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131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</w:tcPr>
          <w:p>
            <w:pPr>
              <w:pStyle w:val="TableParagraph"/>
              <w:spacing w:line="225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225" w:lineRule="exact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5" w:lineRule="exact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5" w:lineRule="exact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</w:tcPr>
          <w:p>
            <w:pPr>
              <w:pStyle w:val="TableParagraph"/>
              <w:spacing w:line="225" w:lineRule="exact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5" w:lineRule="exact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</w:tcPr>
          <w:p>
            <w:pPr>
              <w:pStyle w:val="TableParagraph"/>
              <w:spacing w:line="225" w:lineRule="exact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82" w:hRule="atLeast"/>
        </w:trPr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Control</w:t>
            </w:r>
          </w:p>
        </w:tc>
        <w:tc>
          <w:tcPr>
            <w:tcW w:w="37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4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7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7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left="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19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left="2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9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37"/>
              <w:ind w:right="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486" w:hRule="atLeast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B4E3"/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Anomalous</w:t>
            </w:r>
          </w:p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Readings</w:t>
            </w:r>
          </w:p>
        </w:tc>
        <w:tc>
          <w:tcPr>
            <w:tcW w:w="7104" w:type="dxa"/>
            <w:gridSpan w:val="18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0" w:footer="742" w:top="1340" w:bottom="940" w:left="1200" w:right="460"/>
        </w:sectPr>
      </w:pPr>
    </w:p>
    <w:p>
      <w:pPr>
        <w:pStyle w:val="BodyText"/>
        <w:spacing w:before="4"/>
        <w:rPr>
          <w:rFonts w:ascii="Cambria"/>
          <w:b/>
          <w:sz w:val="13"/>
        </w:rPr>
      </w:pPr>
    </w:p>
    <w:p>
      <w:pPr>
        <w:pStyle w:val="Heading1"/>
        <w:spacing w:before="22"/>
      </w:pPr>
      <w:bookmarkStart w:name="_TOC_250000" w:id="35"/>
      <w:r>
        <w:rPr/>
        <w:t>Works</w:t>
      </w:r>
      <w:r>
        <w:rPr>
          <w:spacing w:val="-14"/>
        </w:rPr>
        <w:t> </w:t>
      </w:r>
      <w:bookmarkEnd w:id="35"/>
      <w:r>
        <w:rPr/>
        <w:t>Cited</w:t>
      </w:r>
    </w:p>
    <w:p>
      <w:pPr>
        <w:pStyle w:val="BodyText"/>
        <w:rPr>
          <w:b/>
          <w:sz w:val="48"/>
        </w:rPr>
      </w:pPr>
    </w:p>
    <w:p>
      <w:pPr>
        <w:pStyle w:val="BodyText"/>
        <w:spacing w:line="276" w:lineRule="auto" w:before="277"/>
        <w:ind w:left="1634" w:right="1012" w:hanging="567"/>
      </w:pPr>
      <w:r>
        <w:rPr/>
        <w:t>Aden Earth. </w:t>
      </w:r>
      <w:r>
        <w:rPr>
          <w:i/>
        </w:rPr>
        <w:t>Agave americana. </w:t>
      </w:r>
      <w:r>
        <w:rPr/>
        <w:t>May 29, 2011.</w:t>
      </w:r>
      <w:r>
        <w:rPr>
          <w:spacing w:val="1"/>
        </w:rPr>
        <w:t> </w:t>
      </w:r>
      <w:hyperlink r:id="rId37">
        <w:r>
          <w:rPr/>
          <w:t>http://www.theplantencyclopedia.org/wiki/Agave_americana </w:t>
        </w:r>
      </w:hyperlink>
      <w:r>
        <w:rPr/>
        <w:t>(accessed May 1,</w:t>
      </w:r>
      <w:r>
        <w:rPr>
          <w:spacing w:val="-57"/>
        </w:rPr>
        <w:t> </w:t>
      </w:r>
      <w:r>
        <w:rPr/>
        <w:t>2015).</w:t>
      </w:r>
    </w:p>
    <w:p>
      <w:pPr>
        <w:pStyle w:val="BodyText"/>
        <w:spacing w:line="276" w:lineRule="auto" w:before="200"/>
        <w:ind w:left="1634" w:right="1458" w:hanging="567"/>
      </w:pPr>
      <w:r>
        <w:rPr/>
        <w:t>—. </w:t>
      </w:r>
      <w:r>
        <w:rPr>
          <w:i/>
        </w:rPr>
        <w:t>Azadirachta indica. </w:t>
      </w:r>
      <w:r>
        <w:rPr/>
        <w:t>May 29, 2011.</w:t>
      </w:r>
      <w:r>
        <w:rPr>
          <w:spacing w:val="1"/>
        </w:rPr>
        <w:t> </w:t>
      </w:r>
      <w:hyperlink r:id="rId38">
        <w:r>
          <w:rPr/>
          <w:t>http://theplantencyclopedia.org/wiki/Azadirachta_indica </w:t>
        </w:r>
      </w:hyperlink>
      <w:r>
        <w:rPr/>
        <w:t>(accessed May 1,</w:t>
      </w:r>
      <w:r>
        <w:rPr>
          <w:spacing w:val="-57"/>
        </w:rPr>
        <w:t> </w:t>
      </w:r>
      <w:r>
        <w:rPr/>
        <w:t>2015).</w:t>
      </w:r>
    </w:p>
    <w:p>
      <w:pPr>
        <w:spacing w:line="276" w:lineRule="auto" w:before="200"/>
        <w:ind w:left="1634" w:right="976" w:hanging="567"/>
        <w:jc w:val="both"/>
        <w:rPr>
          <w:sz w:val="24"/>
        </w:rPr>
      </w:pPr>
      <w:r>
        <w:rPr>
          <w:sz w:val="24"/>
        </w:rPr>
        <w:t>Anajwala, Chetan C., Rajesh M. Patel, Sanjay L. Dakhara, and Jitesh K. Jariwala. "In</w:t>
      </w:r>
      <w:r>
        <w:rPr>
          <w:spacing w:val="-57"/>
          <w:sz w:val="24"/>
        </w:rPr>
        <w:t> </w:t>
      </w:r>
      <w:r>
        <w:rPr>
          <w:sz w:val="24"/>
        </w:rPr>
        <w:t>Vitro Cytotoxicity Study of Agave americana, Strychnos nuxvomica and Areca</w:t>
      </w:r>
      <w:r>
        <w:rPr>
          <w:spacing w:val="-57"/>
          <w:sz w:val="24"/>
        </w:rPr>
        <w:t> </w:t>
      </w:r>
      <w:r>
        <w:rPr>
          <w:sz w:val="24"/>
        </w:rPr>
        <w:t>catechu Extracts Using MCF-7 Cell Line." </w:t>
      </w:r>
      <w:r>
        <w:rPr>
          <w:i/>
          <w:sz w:val="24"/>
        </w:rPr>
        <w:t>Journal of Advance 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Research</w:t>
      </w:r>
      <w:r>
        <w:rPr>
          <w:sz w:val="24"/>
        </w:rPr>
        <w:t>, 2010: 245-52.</w:t>
      </w:r>
    </w:p>
    <w:p>
      <w:pPr>
        <w:spacing w:line="276" w:lineRule="auto" w:before="199"/>
        <w:ind w:left="1634" w:right="1051" w:hanging="567"/>
        <w:jc w:val="left"/>
        <w:rPr>
          <w:sz w:val="24"/>
        </w:rPr>
      </w:pPr>
      <w:r>
        <w:rPr>
          <w:sz w:val="24"/>
        </w:rPr>
        <w:t>Antimicrobial Test Laboratories. </w:t>
      </w:r>
      <w:r>
        <w:rPr>
          <w:i/>
          <w:sz w:val="24"/>
        </w:rPr>
        <w:t>Zone of Inhibition Test for Antimicrobial Activit.</w:t>
      </w:r>
      <w:r>
        <w:rPr>
          <w:i/>
          <w:spacing w:val="1"/>
          <w:sz w:val="24"/>
        </w:rPr>
        <w:t> </w:t>
      </w:r>
      <w:hyperlink r:id="rId39">
        <w:r>
          <w:rPr>
            <w:sz w:val="24"/>
          </w:rPr>
          <w:t>http://www.antimicrobialtestlaboratories.com/Zone_of_Inhibition_Test_for_A</w:t>
        </w:r>
      </w:hyperlink>
      <w:r>
        <w:rPr>
          <w:spacing w:val="-57"/>
          <w:sz w:val="24"/>
        </w:rPr>
        <w:t> </w:t>
      </w:r>
      <w:r>
        <w:rPr>
          <w:sz w:val="24"/>
        </w:rPr>
        <w:t>ntimicrobial_Activity.htm</w:t>
      </w:r>
      <w:r>
        <w:rPr>
          <w:spacing w:val="-1"/>
          <w:sz w:val="24"/>
        </w:rPr>
        <w:t> </w:t>
      </w:r>
      <w:r>
        <w:rPr>
          <w:sz w:val="24"/>
        </w:rPr>
        <w:t>(accessed April 10,</w:t>
      </w:r>
      <w:r>
        <w:rPr>
          <w:spacing w:val="-1"/>
          <w:sz w:val="24"/>
        </w:rPr>
        <w:t> </w:t>
      </w:r>
      <w:r>
        <w:rPr>
          <w:sz w:val="24"/>
        </w:rPr>
        <w:t>2015).</w:t>
      </w:r>
    </w:p>
    <w:p>
      <w:pPr>
        <w:pStyle w:val="BodyText"/>
        <w:spacing w:line="276" w:lineRule="auto" w:before="200"/>
        <w:ind w:left="1634" w:right="1296" w:hanging="567"/>
        <w:jc w:val="both"/>
      </w:pPr>
      <w:r>
        <w:rPr/>
        <w:t>Atawodi, Sunday E., and Joy C. Atawodi. "Azaraditcha indica (Neem): A plant of</w:t>
      </w:r>
      <w:r>
        <w:rPr>
          <w:spacing w:val="-57"/>
        </w:rPr>
        <w:t> </w:t>
      </w:r>
      <w:r>
        <w:rPr/>
        <w:t>multiple biological and pharmacological activities." </w:t>
      </w:r>
      <w:r>
        <w:rPr>
          <w:i/>
        </w:rPr>
        <w:t>Phytochemical Review</w:t>
      </w:r>
      <w:r>
        <w:rPr/>
        <w:t>,</w:t>
      </w:r>
      <w:r>
        <w:rPr>
          <w:spacing w:val="-57"/>
        </w:rPr>
        <w:t> </w:t>
      </w:r>
      <w:r>
        <w:rPr/>
        <w:t>2009: 601-620.</w:t>
      </w:r>
    </w:p>
    <w:p>
      <w:pPr>
        <w:spacing w:line="276" w:lineRule="auto" w:before="200"/>
        <w:ind w:left="1634" w:right="1117" w:hanging="567"/>
        <w:jc w:val="left"/>
        <w:rPr>
          <w:sz w:val="24"/>
        </w:rPr>
      </w:pPr>
      <w:r>
        <w:rPr>
          <w:sz w:val="24"/>
        </w:rPr>
        <w:t>Chaudhary, Divya. </w:t>
      </w:r>
      <w:r>
        <w:rPr>
          <w:i/>
          <w:sz w:val="24"/>
        </w:rPr>
        <w:t>New synthetic strategies for the synthesis of benzo[b]fluorene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skeleton of kinobscurinone, 2,3-diaryl benzo[b] furans and 3-alkenyl salicylic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acids.</w:t>
      </w:r>
      <w:r>
        <w:rPr>
          <w:i/>
          <w:spacing w:val="-1"/>
          <w:sz w:val="24"/>
        </w:rPr>
        <w:t> </w:t>
      </w:r>
      <w:r>
        <w:rPr>
          <w:sz w:val="24"/>
        </w:rPr>
        <w:t>Graduate</w:t>
      </w:r>
      <w:r>
        <w:rPr>
          <w:spacing w:val="-2"/>
          <w:sz w:val="24"/>
        </w:rPr>
        <w:t> </w:t>
      </w:r>
      <w:r>
        <w:rPr>
          <w:sz w:val="24"/>
        </w:rPr>
        <w:t>Dissertation,</w:t>
      </w:r>
      <w:r>
        <w:rPr>
          <w:spacing w:val="1"/>
          <w:sz w:val="24"/>
        </w:rPr>
        <w:t> </w:t>
      </w:r>
      <w:r>
        <w:rPr>
          <w:sz w:val="24"/>
        </w:rPr>
        <w:t>Iowa:</w:t>
      </w:r>
      <w:r>
        <w:rPr>
          <w:spacing w:val="2"/>
          <w:sz w:val="24"/>
        </w:rPr>
        <w:t> </w:t>
      </w:r>
      <w:r>
        <w:rPr>
          <w:sz w:val="24"/>
        </w:rPr>
        <w:t>Iowa</w:t>
      </w:r>
      <w:r>
        <w:rPr>
          <w:spacing w:val="-2"/>
          <w:sz w:val="24"/>
        </w:rPr>
        <w:t> </w:t>
      </w:r>
      <w:r>
        <w:rPr>
          <w:sz w:val="24"/>
        </w:rPr>
        <w:t>State University,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spacing w:line="276" w:lineRule="auto" w:before="200"/>
        <w:ind w:left="1634" w:right="1681" w:hanging="567"/>
        <w:jc w:val="left"/>
        <w:rPr>
          <w:sz w:val="24"/>
        </w:rPr>
      </w:pPr>
      <w:r>
        <w:rPr>
          <w:sz w:val="24"/>
        </w:rPr>
        <w:t>Cowan, Marjorie M. "Plants as Antimicrobial Agents." </w:t>
      </w:r>
      <w:r>
        <w:rPr>
          <w:i/>
          <w:sz w:val="24"/>
        </w:rPr>
        <w:t>Clinical Microbiology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1999: 564–582.</w:t>
      </w:r>
    </w:p>
    <w:p>
      <w:pPr>
        <w:pStyle w:val="BodyText"/>
        <w:spacing w:line="276" w:lineRule="auto" w:before="200"/>
        <w:ind w:left="1634" w:right="952" w:hanging="567"/>
      </w:pPr>
      <w:r>
        <w:rPr/>
        <w:t>Creighton University School of Medicine. "Bacteria Table." </w:t>
      </w:r>
      <w:r>
        <w:rPr>
          <w:i/>
        </w:rPr>
        <w:t>Creighton University</w:t>
      </w:r>
      <w:r>
        <w:rPr>
          <w:i/>
          <w:spacing w:val="1"/>
        </w:rPr>
        <w:t> </w:t>
      </w:r>
      <w:r>
        <w:rPr>
          <w:i/>
        </w:rPr>
        <w:t>School of Medicine.</w:t>
      </w:r>
      <w:r>
        <w:rPr>
          <w:i/>
          <w:spacing w:val="1"/>
        </w:rPr>
        <w:t> </w:t>
      </w:r>
      <w:hyperlink r:id="rId40">
        <w:r>
          <w:rPr>
            <w:spacing w:val="-1"/>
          </w:rPr>
          <w:t>http://medschool.creighton.edu/fileadmin/user/medicine/MMI/Files/Bacteria_T</w:t>
        </w:r>
      </w:hyperlink>
      <w:r>
        <w:rPr/>
        <w:t> able.pdf</w:t>
      </w:r>
      <w:r>
        <w:rPr>
          <w:spacing w:val="-1"/>
        </w:rPr>
        <w:t> </w:t>
      </w:r>
      <w:r>
        <w:rPr/>
        <w:t>(accessed May</w:t>
      </w:r>
      <w:r>
        <w:rPr>
          <w:spacing w:val="-5"/>
        </w:rPr>
        <w:t> </w:t>
      </w:r>
      <w:r>
        <w:rPr/>
        <w:t>1, 2015).</w:t>
      </w:r>
    </w:p>
    <w:p>
      <w:pPr>
        <w:pStyle w:val="BodyText"/>
        <w:spacing w:line="276" w:lineRule="auto" w:before="200"/>
        <w:ind w:left="1634" w:right="1075" w:hanging="567"/>
      </w:pPr>
      <w:r>
        <w:rPr/>
        <w:t>Doran, J. C., and W. Wongkaew. </w:t>
      </w:r>
      <w:r>
        <w:rPr>
          <w:i/>
        </w:rPr>
        <w:t>Eucalyptus camaldulensis Dehnh.</w:t>
      </w:r>
      <w:r>
        <w:rPr>
          <w:i/>
          <w:spacing w:val="1"/>
        </w:rPr>
        <w:t> </w:t>
      </w:r>
      <w:hyperlink r:id="rId41">
        <w:r>
          <w:rPr/>
          <w:t>http://www.prota4u.info/protav8.asp?h=M4&amp;t=Eucalyptus&amp;p=Eucalyptus+ca</w:t>
        </w:r>
      </w:hyperlink>
      <w:r>
        <w:rPr>
          <w:spacing w:val="-57"/>
        </w:rPr>
        <w:t> </w:t>
      </w:r>
      <w:r>
        <w:rPr/>
        <w:t>maldulensis#Synonyms</w:t>
      </w:r>
      <w:r>
        <w:rPr>
          <w:spacing w:val="-1"/>
        </w:rPr>
        <w:t> </w:t>
      </w:r>
      <w:r>
        <w:rPr/>
        <w:t>(accessed May</w:t>
      </w:r>
      <w:r>
        <w:rPr>
          <w:spacing w:val="-5"/>
        </w:rPr>
        <w:t> </w:t>
      </w:r>
      <w:r>
        <w:rPr/>
        <w:t>1, 2015).</w:t>
      </w:r>
    </w:p>
    <w:p>
      <w:pPr>
        <w:spacing w:line="276" w:lineRule="auto" w:before="200"/>
        <w:ind w:left="1634" w:right="1179" w:hanging="567"/>
        <w:jc w:val="left"/>
        <w:rPr>
          <w:sz w:val="24"/>
        </w:rPr>
      </w:pPr>
      <w:r>
        <w:rPr>
          <w:sz w:val="24"/>
        </w:rPr>
        <w:t>Ekwenye, U. N., and N. N. Elegalam. "Antibacterial Activity of Ginger (Zingiber</w:t>
      </w:r>
      <w:r>
        <w:rPr>
          <w:spacing w:val="1"/>
          <w:sz w:val="24"/>
        </w:rPr>
        <w:t> </w:t>
      </w:r>
      <w:r>
        <w:rPr>
          <w:sz w:val="24"/>
        </w:rPr>
        <w:t>officinale Roscoe) and Garlic (Allium sativu L.) Extracts on Escherichia coli</w:t>
      </w:r>
      <w:r>
        <w:rPr>
          <w:spacing w:val="-57"/>
          <w:sz w:val="24"/>
        </w:rPr>
        <w:t> </w:t>
      </w:r>
      <w:r>
        <w:rPr>
          <w:sz w:val="24"/>
        </w:rPr>
        <w:t>Salmonella typhi ." </w:t>
      </w:r>
      <w:r>
        <w:rPr>
          <w:i/>
          <w:sz w:val="24"/>
        </w:rPr>
        <w:t>Internatonal Journal of Molecular Medicne and Advance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2005: 411-</w:t>
      </w:r>
      <w:r>
        <w:rPr>
          <w:spacing w:val="-1"/>
          <w:sz w:val="24"/>
        </w:rPr>
        <w:t> </w:t>
      </w:r>
      <w:r>
        <w:rPr>
          <w:sz w:val="24"/>
        </w:rPr>
        <w:t>416.</w:t>
      </w:r>
    </w:p>
    <w:p>
      <w:pPr>
        <w:spacing w:after="0" w:line="276" w:lineRule="auto"/>
        <w:jc w:val="left"/>
        <w:rPr>
          <w:sz w:val="24"/>
        </w:rPr>
        <w:sectPr>
          <w:footerReference w:type="default" r:id="rId36"/>
          <w:pgSz w:w="11910" w:h="16840"/>
          <w:pgMar w:footer="742" w:header="0" w:top="1600" w:bottom="940" w:left="1200" w:right="460"/>
        </w:sectPr>
      </w:pPr>
    </w:p>
    <w:p>
      <w:pPr>
        <w:spacing w:line="276" w:lineRule="auto" w:before="96"/>
        <w:ind w:left="1634" w:right="2350" w:hanging="567"/>
        <w:jc w:val="left"/>
        <w:rPr>
          <w:sz w:val="24"/>
        </w:rPr>
      </w:pPr>
      <w:r>
        <w:rPr>
          <w:sz w:val="24"/>
        </w:rPr>
        <w:t>Food and Drug Administration. </w:t>
      </w:r>
      <w:r>
        <w:rPr>
          <w:i/>
          <w:sz w:val="24"/>
        </w:rPr>
        <w:t>Bad Bug Book, Foodborne Pathogenic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Microorganisms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Natural Toxins. </w:t>
      </w:r>
      <w:r>
        <w:rPr>
          <w:sz w:val="24"/>
        </w:rPr>
        <w:t>2nd. 2012.</w:t>
      </w:r>
    </w:p>
    <w:p>
      <w:pPr>
        <w:pStyle w:val="BodyText"/>
        <w:spacing w:line="276" w:lineRule="auto" w:before="200"/>
        <w:ind w:left="1634" w:right="1074" w:hanging="567"/>
      </w:pPr>
      <w:r>
        <w:rPr/>
        <w:t>Hamissa, Aicha M. B., Mongi Seffen, Bahar Aliakbarian, A. Alessandro Casazza,</w:t>
      </w:r>
      <w:r>
        <w:rPr>
          <w:spacing w:val="1"/>
        </w:rPr>
        <w:t> </w:t>
      </w:r>
      <w:r>
        <w:rPr/>
        <w:t>Patrizia Perego, and Attilio Converti. "Phenolics Extraction from Agave</w:t>
      </w:r>
      <w:r>
        <w:rPr>
          <w:spacing w:val="1"/>
        </w:rPr>
        <w:t> </w:t>
      </w:r>
      <w:r>
        <w:rPr/>
        <w:t>americana (L.) leaves using High-Temperature, High-Pressure Reactor." </w:t>
      </w:r>
      <w:r>
        <w:rPr>
          <w:i/>
        </w:rPr>
        <w:t>Food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Bioproducts Processing</w:t>
      </w:r>
      <w:r>
        <w:rPr/>
        <w:t>, 2012: 17-21.</w:t>
      </w:r>
    </w:p>
    <w:p>
      <w:pPr>
        <w:spacing w:line="276" w:lineRule="auto" w:before="199"/>
        <w:ind w:left="1634" w:right="1057" w:hanging="567"/>
        <w:jc w:val="left"/>
        <w:rPr>
          <w:sz w:val="24"/>
        </w:rPr>
      </w:pPr>
      <w:r>
        <w:rPr>
          <w:sz w:val="24"/>
        </w:rPr>
        <w:t>Harley, John P., and Lansing M. Prescott. Laboratory Exercises in Microbiology 5th</w:t>
      </w:r>
      <w:r>
        <w:rPr>
          <w:spacing w:val="-57"/>
          <w:sz w:val="24"/>
        </w:rPr>
        <w:t> </w:t>
      </w:r>
      <w:r>
        <w:rPr>
          <w:sz w:val="24"/>
        </w:rPr>
        <w:t>Edition. </w:t>
      </w:r>
      <w:r>
        <w:rPr>
          <w:i/>
          <w:sz w:val="24"/>
        </w:rPr>
        <w:t>Figure 43.1 A Kirby-Bauer Plate. </w:t>
      </w:r>
      <w:r>
        <w:rPr>
          <w:sz w:val="24"/>
        </w:rPr>
        <w:t>The McGraw-Hill Companies,</w:t>
      </w:r>
      <w:r>
        <w:rPr>
          <w:spacing w:val="1"/>
          <w:sz w:val="24"/>
        </w:rPr>
        <w:t> </w:t>
      </w:r>
      <w:r>
        <w:rPr>
          <w:sz w:val="24"/>
        </w:rPr>
        <w:t>2002.</w:t>
      </w:r>
    </w:p>
    <w:p>
      <w:pPr>
        <w:spacing w:line="276" w:lineRule="auto" w:before="200"/>
        <w:ind w:left="1634" w:right="952" w:hanging="567"/>
        <w:jc w:val="left"/>
        <w:rPr>
          <w:sz w:val="24"/>
        </w:rPr>
      </w:pPr>
      <w:r>
        <w:rPr>
          <w:sz w:val="24"/>
        </w:rPr>
        <w:t>Hoiby, N., T. Bjarnsholt, M. Givskov, S. Molin, and O. Ciofu. "Antibiotic Resistance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Bacteiral</w:t>
      </w:r>
      <w:r>
        <w:rPr>
          <w:spacing w:val="1"/>
          <w:sz w:val="24"/>
        </w:rPr>
        <w:t> </w:t>
      </w:r>
      <w:r>
        <w:rPr>
          <w:sz w:val="24"/>
        </w:rPr>
        <w:t>Films."</w:t>
      </w:r>
      <w:r>
        <w:rPr>
          <w:spacing w:val="-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sz w:val="24"/>
        </w:rPr>
        <w:t>(Elsevier</w:t>
      </w:r>
    </w:p>
    <w:p>
      <w:pPr>
        <w:pStyle w:val="BodyText"/>
        <w:spacing w:line="278" w:lineRule="auto"/>
        <w:ind w:left="1634" w:right="1281"/>
      </w:pPr>
      <w:r>
        <w:rPr/>
        <w:t>B.V. and the International Society of Chemotherapy) 35, no. 4 (April 2010):</w:t>
      </w:r>
      <w:r>
        <w:rPr>
          <w:spacing w:val="-57"/>
        </w:rPr>
        <w:t> </w:t>
      </w:r>
      <w:r>
        <w:rPr/>
        <w:t>322-332.</w:t>
      </w:r>
    </w:p>
    <w:p>
      <w:pPr>
        <w:pStyle w:val="BodyText"/>
        <w:spacing w:line="276" w:lineRule="auto" w:before="194"/>
        <w:ind w:left="1634" w:right="1173" w:hanging="567"/>
      </w:pPr>
      <w:r>
        <w:rPr/>
        <w:t>Karuppiah, Ponmurugan, and Muhammed Mustaffa. "Antibacterial and antioxidant</w:t>
      </w:r>
      <w:r>
        <w:rPr>
          <w:spacing w:val="-57"/>
        </w:rPr>
        <w:t> </w:t>
      </w:r>
      <w:r>
        <w:rPr/>
        <w:t>activities of Musa sp. leaf extracts against multidrug resistant clinical</w:t>
      </w:r>
      <w:r>
        <w:rPr>
          <w:spacing w:val="1"/>
        </w:rPr>
        <w:t> </w:t>
      </w:r>
      <w:r>
        <w:rPr/>
        <w:t>pathogens causing nosocomial infection." </w:t>
      </w:r>
      <w:r>
        <w:rPr>
          <w:i/>
        </w:rPr>
        <w:t>Asian Pacific Journal of Tropical</w:t>
      </w:r>
      <w:r>
        <w:rPr>
          <w:i/>
          <w:spacing w:val="1"/>
        </w:rPr>
        <w:t> </w:t>
      </w:r>
      <w:r>
        <w:rPr>
          <w:i/>
        </w:rPr>
        <w:t>Biomedicine</w:t>
      </w:r>
      <w:r>
        <w:rPr/>
        <w:t>,</w:t>
      </w:r>
      <w:r>
        <w:rPr>
          <w:spacing w:val="-1"/>
        </w:rPr>
        <w:t> </w:t>
      </w:r>
      <w:r>
        <w:rPr/>
        <w:t>2013: 737-42.</w:t>
      </w:r>
    </w:p>
    <w:p>
      <w:pPr>
        <w:pStyle w:val="BodyText"/>
        <w:spacing w:before="199"/>
        <w:ind w:left="1067"/>
      </w:pPr>
      <w:r>
        <w:rPr/>
        <w:t>Nascimento,</w:t>
      </w:r>
      <w:r>
        <w:rPr>
          <w:spacing w:val="-2"/>
        </w:rPr>
        <w:t> </w:t>
      </w:r>
      <w:r>
        <w:rPr/>
        <w:t>Giselene</w:t>
      </w:r>
      <w:r>
        <w:rPr>
          <w:spacing w:val="-3"/>
        </w:rPr>
        <w:t> </w:t>
      </w:r>
      <w:r>
        <w:rPr/>
        <w:t>G. F.,</w:t>
      </w:r>
      <w:r>
        <w:rPr>
          <w:spacing w:val="-1"/>
        </w:rPr>
        <w:t> </w:t>
      </w:r>
      <w:r>
        <w:rPr/>
        <w:t>Juliana</w:t>
      </w:r>
      <w:r>
        <w:rPr>
          <w:spacing w:val="-3"/>
        </w:rPr>
        <w:t> </w:t>
      </w:r>
      <w:r>
        <w:rPr/>
        <w:t>Juliana</w:t>
      </w:r>
      <w:r>
        <w:rPr>
          <w:spacing w:val="-1"/>
        </w:rPr>
        <w:t> </w:t>
      </w:r>
      <w:r>
        <w:rPr/>
        <w:t>Locatelli,</w:t>
      </w:r>
      <w:r>
        <w:rPr>
          <w:spacing w:val="-1"/>
        </w:rPr>
        <w:t> </w:t>
      </w:r>
      <w:r>
        <w:rPr/>
        <w:t>Paulo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Freitas,</w:t>
      </w:r>
      <w:r>
        <w:rPr>
          <w:spacing w:val="-1"/>
        </w:rPr>
        <w:t> </w:t>
      </w:r>
      <w:r>
        <w:rPr/>
        <w:t>and Giuliana</w:t>
      </w:r>
    </w:p>
    <w:p>
      <w:pPr>
        <w:spacing w:line="276" w:lineRule="auto" w:before="44"/>
        <w:ind w:left="1634" w:right="1116" w:firstLine="0"/>
        <w:jc w:val="left"/>
        <w:rPr>
          <w:sz w:val="24"/>
        </w:rPr>
      </w:pPr>
      <w:r>
        <w:rPr>
          <w:sz w:val="24"/>
        </w:rPr>
        <w:t>L. Silva. "Antibacterial Activity of Plant Extracts and Phytochemicals on</w:t>
      </w:r>
      <w:r>
        <w:rPr>
          <w:spacing w:val="1"/>
          <w:sz w:val="24"/>
        </w:rPr>
        <w:t> </w:t>
      </w:r>
      <w:r>
        <w:rPr>
          <w:sz w:val="24"/>
        </w:rPr>
        <w:t>Antibiotic-Resistant Bacteria." </w:t>
      </w:r>
      <w:r>
        <w:rPr>
          <w:i/>
          <w:sz w:val="24"/>
        </w:rPr>
        <w:t>Brazilian Journal of Microbiology</w:t>
      </w:r>
      <w:r>
        <w:rPr>
          <w:sz w:val="24"/>
        </w:rPr>
        <w:t>, 2000: 247-</w:t>
      </w:r>
      <w:r>
        <w:rPr>
          <w:spacing w:val="-57"/>
          <w:sz w:val="24"/>
        </w:rPr>
        <w:t> </w:t>
      </w:r>
      <w:r>
        <w:rPr>
          <w:sz w:val="24"/>
        </w:rPr>
        <w:t>256.</w:t>
      </w:r>
    </w:p>
    <w:p>
      <w:pPr>
        <w:pStyle w:val="BodyText"/>
        <w:spacing w:line="276" w:lineRule="auto" w:before="199"/>
        <w:ind w:left="1634" w:right="1459" w:hanging="567"/>
      </w:pPr>
      <w:r>
        <w:rPr/>
        <w:t>Onyeagba, R. A., O. C. Ugbogu, C. U. Okeke, and O. Iroakasi. "Studies on the</w:t>
      </w:r>
      <w:r>
        <w:rPr>
          <w:spacing w:val="1"/>
        </w:rPr>
        <w:t> </w:t>
      </w:r>
      <w:r>
        <w:rPr/>
        <w:t>antimicrobial effects of garlic (Allium sativum Linn), ginger (Zingiber</w:t>
      </w:r>
      <w:r>
        <w:rPr>
          <w:spacing w:val="1"/>
        </w:rPr>
        <w:t> </w:t>
      </w:r>
      <w:r>
        <w:rPr/>
        <w:t>officinale Roscoe) and lime (Citrus aurantifolia Linn)." </w:t>
      </w:r>
      <w:r>
        <w:rPr>
          <w:i/>
        </w:rPr>
        <w:t>African Journal of</w:t>
      </w:r>
      <w:r>
        <w:rPr>
          <w:i/>
          <w:spacing w:val="-57"/>
        </w:rPr>
        <w:t> </w:t>
      </w:r>
      <w:r>
        <w:rPr>
          <w:i/>
        </w:rPr>
        <w:t>Biotechnology</w:t>
      </w:r>
      <w:r>
        <w:rPr>
          <w:i/>
          <w:spacing w:val="-2"/>
        </w:rPr>
        <w:t> </w:t>
      </w:r>
      <w:r>
        <w:rPr/>
        <w:t>3, no. 10 (2004): 552-554.</w:t>
      </w:r>
    </w:p>
    <w:p>
      <w:pPr>
        <w:pStyle w:val="BodyText"/>
        <w:spacing w:line="276" w:lineRule="auto" w:before="200"/>
        <w:ind w:left="1634" w:right="952" w:hanging="567"/>
      </w:pPr>
      <w:r>
        <w:rPr/>
        <w:t>Oudhia, P. </w:t>
      </w:r>
      <w:r>
        <w:rPr>
          <w:i/>
        </w:rPr>
        <w:t>Agave americana L.</w:t>
      </w:r>
      <w:r>
        <w:rPr>
          <w:i/>
          <w:spacing w:val="1"/>
        </w:rPr>
        <w:t> </w:t>
      </w:r>
      <w:hyperlink r:id="rId42">
        <w:r>
          <w:rPr>
            <w:spacing w:val="-1"/>
          </w:rPr>
          <w:t>http://www.prota4u.info/protav8.asp?h=M4&amp;t=Agave,americana&amp;p=Agave+a</w:t>
        </w:r>
      </w:hyperlink>
      <w:r>
        <w:rPr/>
        <w:t> mericana#Synonyms</w:t>
      </w:r>
      <w:r>
        <w:rPr>
          <w:spacing w:val="-1"/>
        </w:rPr>
        <w:t> </w:t>
      </w:r>
      <w:r>
        <w:rPr/>
        <w:t>(accessed May</w:t>
      </w:r>
      <w:r>
        <w:rPr>
          <w:spacing w:val="-5"/>
        </w:rPr>
        <w:t> </w:t>
      </w:r>
      <w:r>
        <w:rPr/>
        <w:t>1, 2015).</w:t>
      </w:r>
    </w:p>
    <w:p>
      <w:pPr>
        <w:spacing w:line="276" w:lineRule="auto" w:before="200"/>
        <w:ind w:left="1634" w:right="1106" w:hanging="567"/>
        <w:jc w:val="left"/>
        <w:rPr>
          <w:sz w:val="24"/>
        </w:rPr>
      </w:pPr>
      <w:r>
        <w:rPr>
          <w:sz w:val="24"/>
        </w:rPr>
        <w:t>Redfern, James, Malcom Kinninmonth, Dariel Burdass, and Joanna Verran. "Figure</w:t>
      </w:r>
      <w:r>
        <w:rPr>
          <w:spacing w:val="-57"/>
          <w:sz w:val="24"/>
        </w:rPr>
        <w:t> </w:t>
      </w:r>
      <w:r>
        <w:rPr>
          <w:sz w:val="24"/>
        </w:rPr>
        <w:t>1." Journal of Microbiology and Microbiology Education. </w:t>
      </w:r>
      <w:r>
        <w:rPr>
          <w:i/>
          <w:sz w:val="24"/>
        </w:rPr>
        <w:t>Using Soxhlet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Ethanol Extraction to Produce and Test Plant Material (Essential Oils)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 Properties. </w:t>
      </w:r>
      <w:r>
        <w:rPr>
          <w:sz w:val="24"/>
        </w:rPr>
        <w:t>2014.</w:t>
      </w:r>
    </w:p>
    <w:p>
      <w:pPr>
        <w:spacing w:line="276" w:lineRule="auto" w:before="199"/>
        <w:ind w:left="1634" w:right="1143" w:hanging="567"/>
        <w:jc w:val="left"/>
        <w:rPr>
          <w:sz w:val="24"/>
        </w:rPr>
      </w:pPr>
      <w:r>
        <w:rPr>
          <w:sz w:val="24"/>
        </w:rPr>
        <w:t>Salyers, Abigail A., and Dixie D. Whitt. </w:t>
      </w:r>
      <w:r>
        <w:rPr>
          <w:i/>
          <w:sz w:val="24"/>
        </w:rPr>
        <w:t>Bacterial Pathogenesis: A molecular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approach. </w:t>
      </w:r>
      <w:r>
        <w:rPr>
          <w:sz w:val="24"/>
        </w:rPr>
        <w:t>2nd. Washington, D.C.: American Society for Microbiology Press,</w:t>
      </w:r>
      <w:r>
        <w:rPr>
          <w:spacing w:val="-57"/>
          <w:sz w:val="24"/>
        </w:rPr>
        <w:t> </w:t>
      </w:r>
      <w:r>
        <w:rPr>
          <w:sz w:val="24"/>
        </w:rPr>
        <w:t>2002.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742" w:top="1600" w:bottom="940" w:left="1200" w:right="460"/>
        </w:sectPr>
      </w:pPr>
    </w:p>
    <w:p>
      <w:pPr>
        <w:pStyle w:val="BodyText"/>
        <w:spacing w:before="96"/>
        <w:ind w:left="1067"/>
      </w:pPr>
      <w:r>
        <w:rPr/>
        <w:t>Wilson,</w:t>
      </w:r>
      <w:r>
        <w:rPr>
          <w:spacing w:val="-2"/>
        </w:rPr>
        <w:t> </w:t>
      </w:r>
      <w:r>
        <w:rPr/>
        <w:t>Brenda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Abigail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Salyers,</w:t>
      </w:r>
      <w:r>
        <w:rPr>
          <w:spacing w:val="-1"/>
        </w:rPr>
        <w:t> </w:t>
      </w:r>
      <w:r>
        <w:rPr/>
        <w:t>Dixie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Whitt,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Malcom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Winkler.</w:t>
      </w:r>
    </w:p>
    <w:p>
      <w:pPr>
        <w:spacing w:line="276" w:lineRule="auto" w:before="40"/>
        <w:ind w:left="1634" w:right="1703" w:firstLine="0"/>
        <w:jc w:val="left"/>
        <w:rPr>
          <w:sz w:val="24"/>
        </w:rPr>
      </w:pPr>
      <w:r>
        <w:rPr>
          <w:i/>
          <w:sz w:val="24"/>
        </w:rPr>
        <w:t>Bacterial Pathogenesis: A molecular approach. </w:t>
      </w:r>
      <w:r>
        <w:rPr>
          <w:sz w:val="24"/>
        </w:rPr>
        <w:t>3rd. Washington, D.C.:</w:t>
      </w:r>
      <w:r>
        <w:rPr>
          <w:spacing w:val="-57"/>
          <w:sz w:val="24"/>
        </w:rPr>
        <w:t> </w:t>
      </w:r>
      <w:r>
        <w:rPr>
          <w:sz w:val="24"/>
        </w:rPr>
        <w:t>American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Microbiology</w:t>
      </w:r>
      <w:r>
        <w:rPr>
          <w:spacing w:val="-5"/>
          <w:sz w:val="24"/>
        </w:rPr>
        <w:t> </w:t>
      </w:r>
      <w:r>
        <w:rPr>
          <w:sz w:val="24"/>
        </w:rPr>
        <w:t>Press, 2011.</w:t>
      </w:r>
    </w:p>
    <w:sectPr>
      <w:pgSz w:w="11910" w:h="16840"/>
      <w:pgMar w:header="0" w:footer="742" w:top="1600" w:bottom="940" w:left="12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519867pt;margin-top:793.89624pt;width:20.75pt;height:13.05pt;mso-position-horizontal-relative:page;mso-position-vertical-relative:page;z-index:-18347008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19885pt;margin-top:793.89624pt;width:17.05pt;height:13.05pt;mso-position-horizontal-relative:page;mso-position-vertical-relative:page;z-index:-18346496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839905pt;margin-top:793.89624pt;width:17.05pt;height:13.05pt;mso-position-horizontal-relative:page;mso-position-vertical-relative:page;z-index:-18345984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19885pt;margin-top:793.89624pt;width:17.05pt;height:13.05pt;mso-position-horizontal-relative:page;mso-position-vertical-relative:page;z-index:-18345472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Letter"/>
      <w:lvlText w:val="%1."/>
      <w:lvlJc w:val="left"/>
      <w:pPr>
        <w:ind w:left="938" w:hanging="361"/>
        <w:jc w:val="left"/>
      </w:pPr>
      <w:rPr>
        <w:rFonts w:hint="default" w:ascii="Cambria" w:hAnsi="Cambria" w:eastAsia="Cambria" w:cs="Cambria"/>
        <w:b/>
        <w:bCs/>
        <w:color w:val="4E81BD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2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78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3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78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728" w:hanging="44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2" w:hanging="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7" w:hanging="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9" w:hanging="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2" w:hanging="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4" w:hanging="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7" w:hanging="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9" w:hanging="44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1"/>
      <w:ind w:left="106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28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150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2"/>
      <w:ind w:left="1507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7"/>
      <w:ind w:left="1067"/>
      <w:outlineLvl w:val="1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1"/>
      <w:ind w:left="1067"/>
      <w:outlineLvl w:val="2"/>
    </w:pPr>
    <w:rPr>
      <w:rFonts w:ascii="Cambria" w:hAnsi="Cambria" w:eastAsia="Cambria" w:cs="Cambria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67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787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footer" Target="footer4.xml"/><Relationship Id="rId36" Type="http://schemas.openxmlformats.org/officeDocument/2006/relationships/footer" Target="footer5.xml"/><Relationship Id="rId37" Type="http://schemas.openxmlformats.org/officeDocument/2006/relationships/hyperlink" Target="http://www.theplantencyclopedia.org/wiki/Agave_americana" TargetMode="External"/><Relationship Id="rId38" Type="http://schemas.openxmlformats.org/officeDocument/2006/relationships/hyperlink" Target="http://theplantencyclopedia.org/wiki/Azadirachta_indica" TargetMode="External"/><Relationship Id="rId39" Type="http://schemas.openxmlformats.org/officeDocument/2006/relationships/hyperlink" Target="http://www.antimicrobialtestlaboratories.com/Zone_of_Inhibition_Test_for_A" TargetMode="External"/><Relationship Id="rId40" Type="http://schemas.openxmlformats.org/officeDocument/2006/relationships/hyperlink" Target="http://medschool.creighton.edu/fileadmin/user/medicine/MMI/Files/Bacteria_T" TargetMode="External"/><Relationship Id="rId41" Type="http://schemas.openxmlformats.org/officeDocument/2006/relationships/hyperlink" Target="http://www.prota4u.info/protav8.asp?h=M4&amp;t=Eucalyptus&amp;p=Eucalyptus%2Bca" TargetMode="External"/><Relationship Id="rId42" Type="http://schemas.openxmlformats.org/officeDocument/2006/relationships/hyperlink" Target="http://www.prota4u.info/protav8.asp?h=M4&amp;t=Agave%2Camericana&amp;p=Agave%2Ba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jessica.boyd</dc:creator>
  <dc:title>Microsoft Word - Nwagbo Turnitin</dc:title>
  <dcterms:created xsi:type="dcterms:W3CDTF">2023-11-01T14:53:50Z</dcterms:created>
  <dcterms:modified xsi:type="dcterms:W3CDTF">2023-11-01T14:53:50Z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2023-11-01T00:00:00Z</vt:filetime>
  </property>
</Properties>
</file>