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4"/>
        <w:ind w:left="1621" w:right="1350" w:hanging="9"/>
        <w:jc w:val="center"/>
      </w:pPr>
      <w:r>
        <w:rPr/>
        <w:t>ADSORPTION OF CHROMIUM(VI) AND COPPER(II) IONS FROM WELL</w:t>
      </w:r>
      <w:r>
        <w:rPr>
          <w:spacing w:val="1"/>
        </w:rPr>
        <w:t> </w:t>
      </w:r>
      <w:r>
        <w:rPr/>
        <w:t>WATER IN CHALLAWA INDUSTRIAL AREA USING PECTIN-CHITOSAN</w:t>
      </w:r>
      <w:r>
        <w:rPr>
          <w:spacing w:val="-57"/>
        </w:rPr>
        <w:t> </w:t>
      </w:r>
      <w:r>
        <w:rPr/>
        <w:t>POLYELECTROLYTE</w:t>
      </w:r>
      <w:r>
        <w:rPr>
          <w:spacing w:val="-1"/>
        </w:rPr>
        <w:t> </w:t>
      </w:r>
      <w:r>
        <w:rPr/>
        <w:t>COMPLEX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1"/>
        </w:rPr>
      </w:pPr>
    </w:p>
    <w:p>
      <w:pPr>
        <w:spacing w:before="0"/>
        <w:ind w:left="2861" w:right="258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Heading2"/>
        <w:spacing w:before="1"/>
        <w:ind w:left="4629" w:right="4023" w:hanging="51"/>
        <w:jc w:val="left"/>
      </w:pPr>
      <w:r>
        <w:rPr>
          <w:spacing w:val="-1"/>
        </w:rPr>
        <w:t>ACHANYA,</w:t>
      </w:r>
      <w:r>
        <w:rPr>
          <w:spacing w:val="-13"/>
        </w:rPr>
        <w:t> </w:t>
      </w:r>
      <w:r>
        <w:rPr/>
        <w:t>Bridget</w:t>
      </w:r>
      <w:r>
        <w:rPr>
          <w:spacing w:val="-10"/>
        </w:rPr>
        <w:t> </w:t>
      </w:r>
      <w:r>
        <w:rPr/>
        <w:t>Ene</w:t>
      </w:r>
      <w:r>
        <w:rPr>
          <w:spacing w:val="-57"/>
        </w:rPr>
        <w:t> </w:t>
      </w:r>
      <w:r>
        <w:rPr/>
        <w:t>MEng/SEET/2016/6612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98"/>
        <w:ind w:left="2861" w:right="2596" w:firstLine="0"/>
        <w:jc w:val="center"/>
        <w:rPr>
          <w:b/>
          <w:sz w:val="24"/>
        </w:rPr>
      </w:pPr>
      <w:r>
        <w:rPr>
          <w:b/>
          <w:sz w:val="24"/>
        </w:rPr>
        <w:t>DEPARTMENT OF CHEMICAL ENGINEERING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FEDERAL UNIVERSITY OF TECHNOLOGY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95"/>
        <w:ind w:left="4710"/>
        <w:jc w:val="left"/>
      </w:pPr>
      <w:r>
        <w:rPr/>
        <w:t>NOVEMBER,</w:t>
      </w:r>
      <w:r>
        <w:rPr>
          <w:spacing w:val="-3"/>
        </w:rPr>
        <w:t> </w:t>
      </w:r>
      <w:r>
        <w:rPr/>
        <w:t>2019</w:t>
      </w:r>
    </w:p>
    <w:p>
      <w:pPr>
        <w:spacing w:after="0"/>
        <w:jc w:val="left"/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before="3"/>
        <w:rPr>
          <w:b/>
        </w:rPr>
      </w:pPr>
    </w:p>
    <w:p>
      <w:pPr>
        <w:pStyle w:val="Heading2"/>
        <w:spacing w:before="90"/>
        <w:ind w:left="2861" w:right="2594"/>
        <w:jc w:val="center"/>
      </w:pPr>
      <w:bookmarkStart w:name="_TOC_250066" w:id="1"/>
      <w:bookmarkEnd w:id="1"/>
      <w:r>
        <w:rPr/>
        <w:t>ABSTRACT</w:t>
      </w:r>
    </w:p>
    <w:p>
      <w:pPr>
        <w:pStyle w:val="BodyText"/>
        <w:spacing w:before="233"/>
        <w:ind w:left="1465" w:right="1193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carryout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chromium(vi) and copper(ii) ions from well water using pectin-chitosan polyelectrolyte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adsorbent. The optimum</w:t>
      </w:r>
      <w:r>
        <w:rPr>
          <w:spacing w:val="1"/>
        </w:rPr>
        <w:t> </w:t>
      </w:r>
      <w:r>
        <w:rPr/>
        <w:t>pH and ratio of pectin/chitosan was</w:t>
      </w:r>
      <w:r>
        <w:rPr>
          <w:spacing w:val="60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and the chitosan/pectin complex was characterized by using FTIR, BET, XRD, and</w:t>
      </w:r>
      <w:r>
        <w:rPr>
          <w:spacing w:val="1"/>
        </w:rPr>
        <w:t> </w:t>
      </w:r>
      <w:r>
        <w:rPr/>
        <w:t>SEM. Finally, removal efficiency of the PEC for chromium and copper was studied</w:t>
      </w:r>
      <w:r>
        <w:rPr>
          <w:spacing w:val="1"/>
        </w:rPr>
        <w:t> </w:t>
      </w:r>
      <w:r>
        <w:rPr/>
        <w:t>under optimum conditions. I.e. 0.4 g adsorbent mass, 1.221 and 0.12 mg/L of initial</w:t>
      </w:r>
      <w:r>
        <w:rPr>
          <w:spacing w:val="1"/>
        </w:rPr>
        <w:t> </w:t>
      </w:r>
      <w:r>
        <w:rPr/>
        <w:t>copper and chromium concentration respectively, 60 </w:t>
      </w:r>
      <w:r>
        <w:rPr>
          <w:vertAlign w:val="superscript"/>
        </w:rPr>
        <w:t>o</w:t>
      </w:r>
      <w:r>
        <w:rPr>
          <w:vertAlign w:val="baseline"/>
        </w:rPr>
        <w:t>C temperature and 30 mins of</w:t>
      </w:r>
      <w:r>
        <w:rPr>
          <w:spacing w:val="1"/>
          <w:vertAlign w:val="baseline"/>
        </w:rPr>
        <w:t> </w:t>
      </w:r>
      <w:r>
        <w:rPr>
          <w:vertAlign w:val="baseline"/>
        </w:rPr>
        <w:t>time.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1"/>
          <w:vertAlign w:val="baseline"/>
        </w:rPr>
        <w:t> </w:t>
      </w:r>
      <w:r>
        <w:rPr>
          <w:vertAlign w:val="baseline"/>
        </w:rPr>
        <w:t>pectin/chitosan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-57"/>
          <w:vertAlign w:val="baseline"/>
        </w:rPr>
        <w:t> </w:t>
      </w:r>
      <w:r>
        <w:rPr>
          <w:vertAlign w:val="baseline"/>
        </w:rPr>
        <w:t>required to produce PEC with high removal efficiency was pH: 4 and pectin/chitosan</w:t>
      </w:r>
      <w:r>
        <w:rPr>
          <w:spacing w:val="1"/>
          <w:vertAlign w:val="baseline"/>
        </w:rPr>
        <w:t> </w:t>
      </w:r>
      <w:r>
        <w:rPr>
          <w:vertAlign w:val="baseline"/>
        </w:rPr>
        <w:t>ratio: 1:3. The active groups identified from FTIR are NH</w:t>
      </w:r>
      <w:r>
        <w:rPr>
          <w:vertAlign w:val="subscript"/>
        </w:rPr>
        <w:t>2</w:t>
      </w:r>
      <w:r>
        <w:rPr>
          <w:vertAlign w:val="baseline"/>
        </w:rPr>
        <w:t> group and OH group from</w:t>
      </w:r>
      <w:r>
        <w:rPr>
          <w:spacing w:val="1"/>
          <w:vertAlign w:val="baseline"/>
        </w:rPr>
        <w:t> </w:t>
      </w:r>
      <w:r>
        <w:rPr>
          <w:vertAlign w:val="baseline"/>
        </w:rPr>
        <w:t>carboxylate group, with particle size 2 nm and surface area was 377 m</w:t>
      </w:r>
      <w:r>
        <w:rPr>
          <w:vertAlign w:val="superscript"/>
        </w:rPr>
        <w:t>2</w:t>
      </w:r>
      <w:r>
        <w:rPr>
          <w:vertAlign w:val="baseline"/>
        </w:rPr>
        <w:t>/g from BET.</w:t>
      </w:r>
      <w:r>
        <w:rPr>
          <w:spacing w:val="1"/>
          <w:vertAlign w:val="baseline"/>
        </w:rPr>
        <w:t> </w:t>
      </w:r>
      <w:r>
        <w:rPr>
          <w:vertAlign w:val="baseline"/>
        </w:rPr>
        <w:t>When the optimum temperature was 60</w:t>
      </w:r>
      <w:r>
        <w:rPr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℃</w:t>
      </w:r>
      <w:r>
        <w:rPr>
          <w:vertAlign w:val="baseline"/>
        </w:rPr>
        <w:t>,</w:t>
      </w:r>
      <w:r>
        <w:rPr>
          <w:spacing w:val="60"/>
          <w:vertAlign w:val="baseline"/>
        </w:rPr>
        <w:t> </w:t>
      </w:r>
      <w:r>
        <w:rPr>
          <w:vertAlign w:val="baseline"/>
        </w:rPr>
        <w:t>adsorption time of 30mins and the 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of adsorbent was 0.4g, the results showed that the adsorption capacities of the PEC of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Cu</w:t>
      </w:r>
      <w:r>
        <w:rPr>
          <w:spacing w:val="-1"/>
          <w:vertAlign w:val="superscript"/>
        </w:rPr>
        <w:t>2+</w:t>
      </w:r>
      <w:r>
        <w:rPr>
          <w:spacing w:val="-1"/>
          <w:vertAlign w:val="baseline"/>
        </w:rPr>
        <w:t> </w:t>
      </w:r>
      <w:r>
        <w:rPr>
          <w:vertAlign w:val="baseline"/>
        </w:rPr>
        <w:t>and Cr</w:t>
      </w:r>
      <w:r>
        <w:rPr>
          <w:vertAlign w:val="superscript"/>
        </w:rPr>
        <w:t>6+</w:t>
      </w:r>
      <w:r>
        <w:rPr>
          <w:vertAlign w:val="baseline"/>
        </w:rPr>
        <w:t> were 333.33 and 270.27 mg/g respectively when the initial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1.221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0.12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fitting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Langmuir</w:t>
      </w:r>
      <w:r>
        <w:rPr>
          <w:spacing w:val="60"/>
          <w:vertAlign w:val="baseline"/>
        </w:rPr>
        <w:t> </w:t>
      </w:r>
      <w:r>
        <w:rPr>
          <w:vertAlign w:val="baseline"/>
        </w:rPr>
        <w:t>isothermal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model,</w:t>
      </w:r>
      <w:r>
        <w:rPr>
          <w:spacing w:val="87"/>
          <w:vertAlign w:val="baseline"/>
        </w:rPr>
        <w:t> </w:t>
      </w:r>
      <w:r>
        <w:rPr>
          <w:vertAlign w:val="baseline"/>
        </w:rPr>
        <w:t>the</w:t>
      </w:r>
      <w:r>
        <w:rPr>
          <w:spacing w:val="87"/>
          <w:vertAlign w:val="baseline"/>
        </w:rPr>
        <w:t> </w:t>
      </w:r>
      <w:r>
        <w:rPr>
          <w:vertAlign w:val="baseline"/>
        </w:rPr>
        <w:t>pseudo</w:t>
      </w:r>
      <w:r>
        <w:rPr>
          <w:spacing w:val="90"/>
          <w:vertAlign w:val="baseline"/>
        </w:rPr>
        <w:t> </w:t>
      </w:r>
      <w:r>
        <w:rPr>
          <w:vertAlign w:val="baseline"/>
        </w:rPr>
        <w:t>second</w:t>
      </w:r>
      <w:r>
        <w:rPr>
          <w:spacing w:val="87"/>
          <w:vertAlign w:val="baseline"/>
        </w:rPr>
        <w:t> </w:t>
      </w:r>
      <w:r>
        <w:rPr>
          <w:vertAlign w:val="baseline"/>
        </w:rPr>
        <w:t>order</w:t>
      </w:r>
      <w:r>
        <w:rPr>
          <w:spacing w:val="89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88"/>
          <w:vertAlign w:val="baseline"/>
        </w:rPr>
        <w:t> </w:t>
      </w:r>
      <w:r>
        <w:rPr>
          <w:vertAlign w:val="baseline"/>
        </w:rPr>
        <w:t>model</w:t>
      </w:r>
      <w:r>
        <w:rPr>
          <w:spacing w:val="91"/>
          <w:vertAlign w:val="baseline"/>
        </w:rPr>
        <w:t> </w:t>
      </w:r>
      <w:r>
        <w:rPr>
          <w:vertAlign w:val="baseline"/>
        </w:rPr>
        <w:t>and</w:t>
      </w:r>
      <w:r>
        <w:rPr>
          <w:spacing w:val="87"/>
          <w:vertAlign w:val="baseline"/>
        </w:rPr>
        <w:t> </w:t>
      </w:r>
      <w:r>
        <w:rPr>
          <w:vertAlign w:val="baseline"/>
        </w:rPr>
        <w:t>the</w:t>
      </w:r>
      <w:r>
        <w:rPr>
          <w:spacing w:val="90"/>
          <w:vertAlign w:val="baseline"/>
        </w:rPr>
        <w:t> </w:t>
      </w:r>
      <w:r>
        <w:rPr>
          <w:vertAlign w:val="baseline"/>
        </w:rPr>
        <w:t>copper</w:t>
      </w:r>
      <w:r>
        <w:rPr>
          <w:spacing w:val="89"/>
          <w:vertAlign w:val="baseline"/>
        </w:rPr>
        <w:t> </w:t>
      </w:r>
      <w:r>
        <w:rPr>
          <w:vertAlign w:val="baseline"/>
        </w:rPr>
        <w:t>and</w:t>
      </w:r>
      <w:r>
        <w:rPr>
          <w:spacing w:val="89"/>
          <w:vertAlign w:val="baseline"/>
        </w:rPr>
        <w:t> </w:t>
      </w:r>
      <w:r>
        <w:rPr>
          <w:vertAlign w:val="baseline"/>
        </w:rPr>
        <w:t>chromium’s</w:t>
      </w:r>
    </w:p>
    <w:p>
      <w:pPr>
        <w:pStyle w:val="BodyText"/>
        <w:ind w:left="1465"/>
        <w:jc w:val="both"/>
      </w:pPr>
      <w:r>
        <w:rPr/>
        <w:t>∆G</w:t>
      </w:r>
      <w:r>
        <w:rPr>
          <w:vertAlign w:val="subscript"/>
        </w:rPr>
        <w:t>o</w:t>
      </w:r>
      <w:r>
        <w:rPr>
          <w:vertAlign w:val="baseline"/>
        </w:rPr>
        <w:t>which</w:t>
      </w:r>
      <w:r>
        <w:rPr>
          <w:spacing w:val="32"/>
          <w:vertAlign w:val="baseline"/>
        </w:rPr>
        <w:t> </w:t>
      </w:r>
      <w:r>
        <w:rPr>
          <w:vertAlign w:val="baseline"/>
        </w:rPr>
        <w:t>had</w:t>
      </w:r>
      <w:r>
        <w:rPr>
          <w:spacing w:val="33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34"/>
          <w:vertAlign w:val="baseline"/>
        </w:rPr>
        <w:t> </w:t>
      </w:r>
      <w:r>
        <w:rPr>
          <w:vertAlign w:val="baseline"/>
        </w:rPr>
        <w:t>values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∆H</w:t>
      </w:r>
      <w:r>
        <w:rPr>
          <w:vertAlign w:val="subscript"/>
        </w:rPr>
        <w:t>o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53.39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51.67KJ.mol</w:t>
      </w:r>
      <w:r>
        <w:rPr>
          <w:vertAlign w:val="superscript"/>
        </w:rPr>
        <w:t>-1</w:t>
      </w:r>
      <w:r>
        <w:rPr>
          <w:spacing w:val="34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ind w:left="1465" w:right="1194"/>
        <w:jc w:val="both"/>
      </w:pPr>
      <w:r>
        <w:rPr/>
        <w:t>∆S</w:t>
      </w:r>
      <w:r>
        <w:rPr>
          <w:vertAlign w:val="subscript"/>
        </w:rPr>
        <w:t>o</w:t>
      </w:r>
      <w:r>
        <w:rPr>
          <w:vertAlign w:val="baseline"/>
        </w:rPr>
        <w:t> of 0.163 and 0.167 J.mol</w:t>
      </w:r>
      <w:r>
        <w:rPr>
          <w:vertAlign w:val="superscript"/>
        </w:rPr>
        <w:t>-1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 respectively of thermodynamics data of the ions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 process show that the adsorption of heavy metal ions of Cu</w:t>
      </w:r>
      <w:r>
        <w:rPr>
          <w:vertAlign w:val="superscript"/>
        </w:rPr>
        <w:t>2+</w:t>
      </w:r>
      <w:r>
        <w:rPr>
          <w:vertAlign w:val="baseline"/>
        </w:rPr>
        <w:t> and Cr</w:t>
      </w:r>
      <w:r>
        <w:rPr>
          <w:vertAlign w:val="superscript"/>
        </w:rPr>
        <w:t>6+</w:t>
      </w:r>
      <w:r>
        <w:rPr>
          <w:vertAlign w:val="baseline"/>
        </w:rPr>
        <w:t> by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PEC</w:t>
      </w:r>
      <w:r>
        <w:rPr>
          <w:spacing w:val="-1"/>
          <w:vertAlign w:val="baseline"/>
        </w:rPr>
        <w:t> </w:t>
      </w:r>
      <w:r>
        <w:rPr>
          <w:vertAlign w:val="baseline"/>
        </w:rPr>
        <w:t>is a spontaneous process of single-layer chemisorption.</w:t>
      </w:r>
    </w:p>
    <w:p>
      <w:pPr>
        <w:spacing w:after="0"/>
        <w:jc w:val="both"/>
        <w:sectPr>
          <w:footerReference w:type="default" r:id="rId5"/>
          <w:pgSz w:w="11910" w:h="16850"/>
          <w:pgMar w:footer="981" w:header="0" w:top="1600" w:bottom="1180" w:left="520" w:right="220"/>
          <w:pgNumType w:start="1"/>
        </w:sectPr>
      </w:pPr>
    </w:p>
    <w:p>
      <w:pPr>
        <w:pStyle w:val="Heading2"/>
        <w:spacing w:before="74"/>
        <w:ind w:left="2778" w:right="2667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tabs>
          <w:tab w:pos="9146" w:val="left" w:leader="none"/>
        </w:tabs>
        <w:spacing w:before="1"/>
        <w:ind w:left="1465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9386" w:val="left" w:leader="none"/>
        </w:tabs>
        <w:ind w:left="1465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50"/>
          <w:pgMar w:header="0" w:footer="981" w:top="1340" w:bottom="1610" w:left="520" w:right="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521" w:val="right" w:leader="none"/>
            </w:tabs>
            <w:ind w:left="1465" w:firstLine="0"/>
          </w:pPr>
          <w:r>
            <w:rPr/>
            <w:t>DECLARATION</w:t>
            <w:tab/>
            <w:t>ii</w:t>
          </w:r>
        </w:p>
        <w:p>
          <w:pPr>
            <w:pStyle w:val="TOC2"/>
            <w:tabs>
              <w:tab w:pos="9588" w:val="right" w:leader="none"/>
            </w:tabs>
            <w:ind w:left="1465" w:firstLine="0"/>
          </w:pPr>
          <w:r>
            <w:rPr/>
            <w:t>CERTIFICATION</w:t>
            <w:tab/>
            <w:t>iii</w:t>
          </w:r>
        </w:p>
        <w:p>
          <w:pPr>
            <w:pStyle w:val="TOC2"/>
            <w:tabs>
              <w:tab w:pos="9573" w:val="right" w:leader="none"/>
            </w:tabs>
            <w:ind w:left="1465" w:firstLine="0"/>
          </w:pPr>
          <w:r>
            <w:rPr/>
            <w:t>DEDICATION</w:t>
            <w:tab/>
            <w:t>vi</w:t>
          </w:r>
        </w:p>
        <w:p>
          <w:pPr>
            <w:pStyle w:val="TOC2"/>
            <w:tabs>
              <w:tab w:pos="9506" w:val="right" w:leader="none"/>
            </w:tabs>
            <w:ind w:left="1465" w:firstLine="0"/>
          </w:pPr>
          <w:r>
            <w:rPr/>
            <w:t>ACKNOWLEDGEMENTS</w:t>
            <w:tab/>
            <w:t>v</w:t>
          </w:r>
        </w:p>
        <w:p>
          <w:pPr>
            <w:pStyle w:val="TOC2"/>
            <w:tabs>
              <w:tab w:pos="9573" w:val="right" w:leader="none"/>
            </w:tabs>
            <w:spacing w:before="277"/>
            <w:ind w:left="1465" w:firstLine="0"/>
          </w:pPr>
          <w:hyperlink w:history="true" w:anchor="_TOC_250066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9640" w:val="right" w:leader="none"/>
            </w:tabs>
            <w:ind w:left="1465" w:firstLine="0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CONTENT</w:t>
            <w:tab/>
            <w:t>vii</w:t>
          </w:r>
        </w:p>
        <w:p>
          <w:pPr>
            <w:pStyle w:val="TOC2"/>
            <w:tabs>
              <w:tab w:pos="9643" w:val="right" w:leader="none"/>
            </w:tabs>
            <w:ind w:left="1465" w:firstLine="0"/>
          </w:pPr>
          <w:hyperlink w:history="true" w:anchor="_TOC_25006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xii</w:t>
            </w:r>
          </w:hyperlink>
        </w:p>
        <w:p>
          <w:pPr>
            <w:pStyle w:val="TOC2"/>
            <w:tabs>
              <w:tab w:pos="9707" w:val="right" w:leader="none"/>
            </w:tabs>
            <w:ind w:left="1465" w:firstLine="0"/>
          </w:pPr>
          <w:hyperlink w:history="true" w:anchor="_TOC_25006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xiii</w:t>
            </w:r>
          </w:hyperlink>
        </w:p>
        <w:p>
          <w:pPr>
            <w:pStyle w:val="TOC2"/>
            <w:tabs>
              <w:tab w:pos="9739" w:val="right" w:leader="none"/>
            </w:tabs>
            <w:ind w:left="146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ABBREVIATIONS</w:t>
            <w:tab/>
            <w:t>xv</w:t>
          </w:r>
        </w:p>
        <w:p>
          <w:pPr>
            <w:pStyle w:val="TOC1"/>
            <w:spacing w:before="281"/>
          </w:pPr>
          <w:hyperlink w:history="true" w:anchor="_TOC_25006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31" w:val="left" w:leader="none"/>
              <w:tab w:pos="2032" w:val="left" w:leader="none"/>
              <w:tab w:pos="9506" w:val="right" w:leader="none"/>
            </w:tabs>
            <w:spacing w:line="240" w:lineRule="auto" w:before="276" w:after="0"/>
            <w:ind w:left="2031" w:right="0" w:hanging="567"/>
            <w:jc w:val="left"/>
          </w:pPr>
          <w:hyperlink w:history="true" w:anchor="_TOC_250062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2" w:after="0"/>
            <w:ind w:left="2185" w:right="0" w:hanging="721"/>
            <w:jc w:val="left"/>
          </w:pPr>
          <w:r>
            <w:rPr/>
            <w:t>Background of</w:t>
          </w:r>
          <w:r>
            <w:rPr>
              <w:spacing w:val="-1"/>
            </w:rPr>
            <w:t> </w:t>
          </w:r>
          <w:r>
            <w:rPr/>
            <w:t>the Study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Problem</w:t>
            <w:tab/>
            <w:t>3</w:t>
          </w:r>
        </w:p>
        <w:p>
          <w:pPr>
            <w:pStyle w:val="TOC2"/>
            <w:numPr>
              <w:ilvl w:val="1"/>
              <w:numId w:val="1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61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3" w:after="0"/>
            <w:ind w:left="2185" w:right="0" w:hanging="721"/>
            <w:jc w:val="left"/>
          </w:pPr>
          <w:r>
            <w:rPr/>
            <w:t>Justification of</w:t>
          </w:r>
          <w:r>
            <w:rPr>
              <w:spacing w:val="-1"/>
            </w:rPr>
            <w:t> </w:t>
          </w:r>
          <w:r>
            <w:rPr/>
            <w:t>Study</w:t>
            <w:tab/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Scope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  <w:tab/>
            <w:t>4</w:t>
          </w:r>
        </w:p>
        <w:p>
          <w:pPr>
            <w:pStyle w:val="TOC1"/>
            <w:spacing w:before="281"/>
          </w:pPr>
          <w:hyperlink w:history="true" w:anchor="_TOC_25006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59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2" w:after="0"/>
            <w:ind w:left="2185" w:right="0" w:hanging="721"/>
            <w:jc w:val="left"/>
          </w:pPr>
          <w:hyperlink w:history="true" w:anchor="_TOC_250058">
            <w:r>
              <w:rPr/>
              <w:t>Preamble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57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Water</w:t>
            </w:r>
            <w:r>
              <w:rPr>
                <w:spacing w:val="-2"/>
              </w:rPr>
              <w:t> </w:t>
            </w:r>
            <w:r>
              <w:rPr/>
              <w:t>Pollution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56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Structure</w:t>
            </w:r>
            <w:r>
              <w:rPr>
                <w:spacing w:val="-2"/>
              </w:rPr>
              <w:t> </w:t>
            </w:r>
            <w:r>
              <w:rPr/>
              <w:t>of Chitosan</w:t>
              <w:tab/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6" w:after="20"/>
            <w:ind w:left="2185" w:right="0" w:hanging="721"/>
            <w:jc w:val="left"/>
          </w:pPr>
          <w:hyperlink w:history="true" w:anchor="_TOC_250055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chitosan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69" w:after="0"/>
            <w:ind w:left="2185" w:right="0" w:hanging="721"/>
            <w:jc w:val="left"/>
          </w:pPr>
          <w:hyperlink w:history="true" w:anchor="_TOC_250054">
            <w:r>
              <w:rPr/>
              <w:t>Solubility</w:t>
            </w:r>
            <w:r>
              <w:rPr>
                <w:spacing w:val="-8"/>
              </w:rPr>
              <w:t> </w:t>
            </w:r>
            <w:r>
              <w:rPr/>
              <w:t>of chitosan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7" w:after="0"/>
            <w:ind w:left="2185" w:right="0" w:hanging="721"/>
            <w:jc w:val="left"/>
          </w:pPr>
          <w:hyperlink w:history="true" w:anchor="_TOC_250053">
            <w:r>
              <w:rPr/>
              <w:t>Cationic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52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chitosan</w:t>
              <w:tab/>
              <w:t>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51">
            <w:r>
              <w:rPr/>
              <w:t>Pharmaceutical</w:t>
            </w:r>
            <w:r>
              <w:rPr>
                <w:spacing w:val="-1"/>
              </w:rPr>
              <w:t> </w:t>
            </w:r>
            <w:r>
              <w:rPr/>
              <w:t>and biomedical applications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chitosan</w:t>
              <w:tab/>
              <w:t>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50">
            <w:r>
              <w:rPr/>
              <w:t>Dye removal</w:t>
              <w:tab/>
              <w:t>9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49">
            <w:r>
              <w:rPr/>
              <w:t>Metal</w:t>
            </w:r>
            <w:r>
              <w:rPr>
                <w:spacing w:val="-1"/>
              </w:rPr>
              <w:t> </w:t>
            </w:r>
            <w:r>
              <w:rPr/>
              <w:t>ion adsorption</w:t>
              <w:tab/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85" w:val="left" w:leader="none"/>
              <w:tab w:pos="2186" w:val="left" w:leader="none"/>
              <w:tab w:pos="950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48">
            <w:r>
              <w:rPr/>
              <w:t>Pectin</w:t>
              <w:tab/>
              <w:t>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47">
            <w:r>
              <w:rPr/>
              <w:t>Raw</w:t>
            </w:r>
            <w:r>
              <w:rPr>
                <w:spacing w:val="-1"/>
              </w:rPr>
              <w:t> </w:t>
            </w:r>
            <w:r>
              <w:rPr/>
              <w:t>materials</w:t>
              <w:tab/>
              <w:t>10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46">
            <w:r>
              <w:rPr/>
              <w:t>Chemistry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pectin</w:t>
              <w:tab/>
              <w:t>10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45">
            <w:r>
              <w:rPr/>
              <w:t>Esterification</w:t>
            </w:r>
            <w:r>
              <w:rPr>
                <w:spacing w:val="-1"/>
              </w:rPr>
              <w:t> </w:t>
            </w:r>
            <w:r>
              <w:rPr/>
              <w:t>pattern</w:t>
              <w:tab/>
              <w:t>11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44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and physical properties</w:t>
              <w:tab/>
              <w:t>13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43">
            <w:r>
              <w:rPr/>
              <w:t>Stability</w:t>
              <w:tab/>
              <w:t>13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7" w:after="0"/>
            <w:ind w:left="2185" w:right="0" w:hanging="721"/>
            <w:jc w:val="left"/>
          </w:pPr>
          <w:hyperlink w:history="true" w:anchor="_TOC_250042">
            <w:r>
              <w:rPr/>
              <w:t>Functional</w:t>
            </w:r>
            <w:r>
              <w:rPr>
                <w:spacing w:val="-1"/>
              </w:rPr>
              <w:t> </w:t>
            </w:r>
            <w:r>
              <w:rPr/>
              <w:t>properties</w:t>
              <w:tab/>
              <w:t>14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Application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pectin</w:t>
            <w:tab/>
            <w:t>14</w:t>
          </w:r>
        </w:p>
        <w:p>
          <w:pPr>
            <w:pStyle w:val="TOC2"/>
            <w:numPr>
              <w:ilvl w:val="3"/>
              <w:numId w:val="3"/>
            </w:numPr>
            <w:tabs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industry</w:t>
            <w:tab/>
            <w:t>14</w:t>
          </w:r>
        </w:p>
        <w:p>
          <w:pPr>
            <w:pStyle w:val="TOC2"/>
            <w:numPr>
              <w:ilvl w:val="3"/>
              <w:numId w:val="3"/>
            </w:numPr>
            <w:tabs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41">
            <w:r>
              <w:rPr/>
              <w:t>Pharmaceutical</w:t>
            </w:r>
            <w:r>
              <w:rPr>
                <w:spacing w:val="-1"/>
              </w:rPr>
              <w:t> </w:t>
            </w:r>
            <w:r>
              <w:rPr/>
              <w:t>industry</w:t>
              <w:tab/>
              <w:t>15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40">
            <w:r>
              <w:rPr/>
              <w:t>Wastewater</w:t>
            </w:r>
            <w:r>
              <w:rPr>
                <w:spacing w:val="-3"/>
              </w:rPr>
              <w:t> </w:t>
            </w:r>
            <w:r>
              <w:rPr/>
              <w:t>treatment</w:t>
              <w:tab/>
              <w:t>15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39">
            <w:r>
              <w:rPr/>
              <w:t>Polyelectrolyte</w:t>
            </w:r>
            <w:r>
              <w:rPr>
                <w:spacing w:val="-1"/>
              </w:rPr>
              <w:t> </w:t>
            </w:r>
            <w:r>
              <w:rPr/>
              <w:t>Complex</w:t>
            </w:r>
            <w:r>
              <w:rPr>
                <w:spacing w:val="1"/>
              </w:rPr>
              <w:t> </w:t>
            </w:r>
            <w:r>
              <w:rPr/>
              <w:t>(PEC)</w:t>
              <w:tab/>
              <w:t>15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4" w:after="0"/>
            <w:ind w:left="2185" w:right="0" w:hanging="721"/>
            <w:jc w:val="left"/>
          </w:pPr>
          <w:hyperlink w:history="true" w:anchor="_TOC_250038">
            <w:r>
              <w:rPr/>
              <w:t>Heavy</w:t>
            </w:r>
            <w:r>
              <w:rPr>
                <w:spacing w:val="-6"/>
              </w:rPr>
              <w:t> </w:t>
            </w:r>
            <w:r>
              <w:rPr/>
              <w:t>Metals</w:t>
              <w:tab/>
              <w:t>16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37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emissions of</w:t>
            </w:r>
            <w:r>
              <w:rPr>
                <w:spacing w:val="1"/>
              </w:rPr>
              <w:t> </w:t>
            </w:r>
            <w:r>
              <w:rPr/>
              <w:t>heavy</w:t>
            </w:r>
            <w:r>
              <w:rPr>
                <w:spacing w:val="-5"/>
              </w:rPr>
              <w:t> </w:t>
            </w:r>
            <w:r>
              <w:rPr/>
              <w:t>metals</w:t>
              <w:tab/>
              <w:t>17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36">
            <w:r>
              <w:rPr/>
              <w:t>Adsorption</w:t>
              <w:tab/>
              <w:t>18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35">
            <w:r>
              <w:rPr/>
              <w:t>Engineered</w:t>
            </w:r>
            <w:r>
              <w:rPr>
                <w:spacing w:val="1"/>
              </w:rPr>
              <w:t> </w:t>
            </w:r>
            <w:r>
              <w:rPr/>
              <w:t>adsorption processes in water treatment</w:t>
              <w:tab/>
              <w:t>20</w:t>
            </w:r>
          </w:hyperlink>
        </w:p>
        <w:p>
          <w:pPr>
            <w:pStyle w:val="TOC1"/>
            <w:spacing w:before="281"/>
          </w:pPr>
          <w:hyperlink w:history="true" w:anchor="_TOC_25003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33">
            <w:r>
              <w:rPr/>
              <w:t>METHODOLOGY</w:t>
              <w:tab/>
              <w:t>22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1" w:after="240"/>
            <w:ind w:left="2185" w:right="0" w:hanging="721"/>
            <w:jc w:val="left"/>
          </w:pPr>
          <w:hyperlink w:history="true" w:anchor="_TOC_250032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Chemicals</w:t>
              <w:tab/>
              <w:t>22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69" w:after="0"/>
            <w:ind w:left="2185" w:right="0" w:hanging="721"/>
            <w:jc w:val="left"/>
          </w:pPr>
          <w:hyperlink w:history="true" w:anchor="_TOC_250031">
            <w:r>
              <w:rPr/>
              <w:t>Chemicals</w:t>
              <w:tab/>
              <w:t>22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7" w:after="0"/>
            <w:ind w:left="2185" w:right="0" w:hanging="721"/>
            <w:jc w:val="left"/>
          </w:pPr>
          <w:hyperlink w:history="true" w:anchor="_TOC_250030">
            <w:r>
              <w:rPr/>
              <w:t>Adsorbent</w:t>
            </w:r>
            <w:r>
              <w:rPr>
                <w:spacing w:val="-1"/>
              </w:rPr>
              <w:t> </w:t>
            </w:r>
            <w:r>
              <w:rPr/>
              <w:t>Preparation</w:t>
              <w:tab/>
              <w:t>23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29">
            <w:r>
              <w:rPr/>
              <w:t>Adsorbent Characterization</w:t>
              <w:tab/>
              <w:t>25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28">
            <w:r>
              <w:rPr/>
              <w:t>Fourier</w:t>
            </w:r>
            <w:r>
              <w:rPr>
                <w:spacing w:val="-2"/>
              </w:rPr>
              <w:t> </w:t>
            </w:r>
            <w:r>
              <w:rPr/>
              <w:t>transform infra-red (FT-IR)</w:t>
            </w:r>
            <w:r>
              <w:rPr>
                <w:spacing w:val="-1"/>
              </w:rPr>
              <w:t> </w:t>
            </w:r>
            <w:r>
              <w:rPr/>
              <w:t>spectroscopy</w:t>
              <w:tab/>
              <w:t>25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scanning</w:t>
          </w:r>
          <w:r>
            <w:rPr>
              <w:spacing w:val="-2"/>
            </w:rPr>
            <w:t> </w:t>
          </w:r>
          <w:r>
            <w:rPr/>
            <w:t>electron microscopy</w:t>
            <w:tab/>
            <w:t>25</w:t>
          </w:r>
        </w:p>
        <w:p>
          <w:pPr>
            <w:pStyle w:val="TOC2"/>
            <w:numPr>
              <w:ilvl w:val="2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2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 x-ray</w:t>
            </w:r>
            <w:r>
              <w:rPr>
                <w:spacing w:val="-5"/>
              </w:rPr>
              <w:t> </w:t>
            </w:r>
            <w:r>
              <w:rPr/>
              <w:t>diffraction</w:t>
            </w:r>
            <w:r>
              <w:rPr>
                <w:spacing w:val="1"/>
              </w:rPr>
              <w:t> </w:t>
            </w:r>
            <w:r>
              <w:rPr/>
              <w:t>(XRD)</w:t>
              <w:tab/>
              <w:t>25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Brunnauer,</w:t>
          </w:r>
          <w:r>
            <w:rPr>
              <w:spacing w:val="-1"/>
            </w:rPr>
            <w:t> </w:t>
          </w:r>
          <w:r>
            <w:rPr/>
            <w:t>Emmitt and</w:t>
          </w:r>
          <w:r>
            <w:rPr>
              <w:spacing w:val="1"/>
            </w:rPr>
            <w:t> </w:t>
          </w:r>
          <w:r>
            <w:rPr/>
            <w:t>Teller (BET)</w:t>
          </w:r>
          <w:r>
            <w:rPr>
              <w:spacing w:val="-1"/>
            </w:rPr>
            <w:t> </w:t>
          </w:r>
          <w:r>
            <w:rPr/>
            <w:t>analysis</w:t>
            <w:tab/>
            <w:t>26</w:t>
          </w:r>
        </w:p>
        <w:p>
          <w:pPr>
            <w:pStyle w:val="TOC2"/>
            <w:numPr>
              <w:ilvl w:val="1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Absorption</w:t>
          </w:r>
          <w:r>
            <w:rPr>
              <w:spacing w:val="-1"/>
            </w:rPr>
            <w:t> </w:t>
          </w:r>
          <w:r>
            <w:rPr/>
            <w:t>Experiment</w:t>
            <w:tab/>
            <w:t>26</w:t>
          </w:r>
        </w:p>
        <w:p>
          <w:pPr>
            <w:pStyle w:val="TOC2"/>
            <w:numPr>
              <w:ilvl w:val="2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absorbent dosage</w:t>
            <w:tab/>
            <w:t>26</w:t>
          </w:r>
        </w:p>
        <w:p>
          <w:pPr>
            <w:pStyle w:val="TOC2"/>
            <w:numPr>
              <w:ilvl w:val="2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26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temperature</w:t>
              <w:tab/>
              <w:t>27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25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copper and</w:t>
            </w:r>
            <w:r>
              <w:rPr>
                <w:spacing w:val="-1"/>
              </w:rPr>
              <w:t> </w:t>
            </w:r>
            <w:r>
              <w:rPr/>
              <w:t>chromium</w:t>
            </w:r>
            <w:r>
              <w:rPr>
                <w:spacing w:val="1"/>
              </w:rPr>
              <w:t> </w:t>
            </w:r>
            <w:r>
              <w:rPr/>
              <w:t>initial</w:t>
            </w:r>
            <w:r>
              <w:rPr>
                <w:spacing w:val="-1"/>
              </w:rPr>
              <w:t> </w:t>
            </w:r>
            <w:r>
              <w:rPr/>
              <w:t>concentration</w:t>
            </w:r>
            <w:r>
              <w:rPr>
                <w:spacing w:val="-1"/>
              </w:rPr>
              <w:t> </w:t>
            </w:r>
            <w:r>
              <w:rPr/>
              <w:t>and contact time</w:t>
              <w:tab/>
              <w:t>27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24">
            <w:r>
              <w:rPr/>
              <w:t>Well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27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7" w:after="0"/>
            <w:ind w:left="2185" w:right="0" w:hanging="721"/>
            <w:jc w:val="left"/>
          </w:pPr>
          <w:r>
            <w:rPr/>
            <w:t>Equilibrium Study</w:t>
            <w:tab/>
            <w:t>28</w:t>
          </w:r>
        </w:p>
        <w:p>
          <w:pPr>
            <w:pStyle w:val="TOC2"/>
            <w:numPr>
              <w:ilvl w:val="2"/>
              <w:numId w:val="5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removal efficiency</w:t>
            <w:tab/>
            <w:t>28</w:t>
          </w:r>
        </w:p>
        <w:p>
          <w:pPr>
            <w:pStyle w:val="TOC2"/>
            <w:numPr>
              <w:ilvl w:val="2"/>
              <w:numId w:val="5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adsorbent capacity</w:t>
            <w:tab/>
            <w:t>28</w:t>
          </w:r>
        </w:p>
        <w:p>
          <w:pPr>
            <w:pStyle w:val="TOC2"/>
            <w:numPr>
              <w:ilvl w:val="2"/>
              <w:numId w:val="5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Adsorption</w:t>
          </w:r>
          <w:r>
            <w:rPr>
              <w:spacing w:val="-1"/>
            </w:rPr>
            <w:t> </w:t>
          </w:r>
          <w:r>
            <w:rPr/>
            <w:t>isotherm</w:t>
            <w:tab/>
            <w:t>28</w:t>
          </w:r>
        </w:p>
        <w:p>
          <w:pPr>
            <w:pStyle w:val="TOC2"/>
            <w:numPr>
              <w:ilvl w:val="3"/>
              <w:numId w:val="5"/>
            </w:numPr>
            <w:tabs>
              <w:tab w:pos="2246" w:val="left" w:leader="none"/>
              <w:tab w:pos="9626" w:val="right" w:leader="none"/>
            </w:tabs>
            <w:spacing w:line="240" w:lineRule="auto" w:before="276" w:after="0"/>
            <w:ind w:left="2245" w:right="0" w:hanging="781"/>
            <w:jc w:val="left"/>
          </w:pPr>
          <w:r>
            <w:rPr/>
            <w:t>Freundlich</w:t>
          </w:r>
          <w:r>
            <w:rPr>
              <w:spacing w:val="-1"/>
            </w:rPr>
            <w:t> </w:t>
          </w:r>
          <w:r>
            <w:rPr/>
            <w:t>isotherm</w:t>
            <w:tab/>
            <w:t>29</w:t>
          </w:r>
        </w:p>
        <w:p>
          <w:pPr>
            <w:pStyle w:val="TOC2"/>
            <w:numPr>
              <w:ilvl w:val="3"/>
              <w:numId w:val="5"/>
            </w:numPr>
            <w:tabs>
              <w:tab w:pos="2248" w:val="left" w:leader="none"/>
              <w:tab w:pos="9626" w:val="right" w:leader="none"/>
            </w:tabs>
            <w:spacing w:line="240" w:lineRule="auto" w:before="276" w:after="0"/>
            <w:ind w:left="2247" w:right="0" w:hanging="783"/>
            <w:jc w:val="left"/>
          </w:pPr>
          <w:r>
            <w:rPr/>
            <w:t>Langmuir</w:t>
          </w:r>
          <w:r>
            <w:rPr>
              <w:spacing w:val="-1"/>
            </w:rPr>
            <w:t> </w:t>
          </w:r>
          <w:r>
            <w:rPr/>
            <w:t>isotherm</w:t>
            <w:tab/>
            <w:t>30</w:t>
          </w:r>
        </w:p>
        <w:p>
          <w:pPr>
            <w:pStyle w:val="TOC2"/>
            <w:numPr>
              <w:ilvl w:val="3"/>
              <w:numId w:val="5"/>
            </w:numPr>
            <w:tabs>
              <w:tab w:pos="2246" w:val="left" w:leader="none"/>
              <w:tab w:pos="9626" w:val="right" w:leader="none"/>
            </w:tabs>
            <w:spacing w:line="240" w:lineRule="auto" w:before="274" w:after="0"/>
            <w:ind w:left="2245" w:right="0" w:hanging="781"/>
            <w:jc w:val="left"/>
          </w:pPr>
          <w:r>
            <w:rPr/>
            <w:t>Temkin</w:t>
          </w:r>
          <w:r>
            <w:rPr>
              <w:spacing w:val="-1"/>
            </w:rPr>
            <w:t> </w:t>
          </w:r>
          <w:r>
            <w:rPr/>
            <w:t>isotherm</w:t>
            <w:tab/>
            <w:t>31</w:t>
          </w:r>
        </w:p>
        <w:p>
          <w:pPr>
            <w:pStyle w:val="TOC2"/>
            <w:numPr>
              <w:ilvl w:val="3"/>
              <w:numId w:val="5"/>
            </w:numPr>
            <w:tabs>
              <w:tab w:pos="2246" w:val="left" w:leader="none"/>
              <w:tab w:pos="9626" w:val="right" w:leader="none"/>
            </w:tabs>
            <w:spacing w:line="240" w:lineRule="auto" w:before="276" w:after="0"/>
            <w:ind w:left="2245" w:right="0" w:hanging="781"/>
            <w:jc w:val="left"/>
          </w:pPr>
          <w:r>
            <w:rPr/>
            <w:t>Dubinin-Radushkevich</w:t>
          </w:r>
          <w:r>
            <w:rPr>
              <w:spacing w:val="-1"/>
            </w:rPr>
            <w:t> </w:t>
          </w:r>
          <w:r>
            <w:rPr/>
            <w:t>(D-R)</w:t>
            <w:tab/>
            <w:t>31</w:t>
          </w:r>
        </w:p>
        <w:p>
          <w:pPr>
            <w:pStyle w:val="TOC2"/>
            <w:numPr>
              <w:ilvl w:val="2"/>
              <w:numId w:val="5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Chi-square</w:t>
          </w:r>
          <w:r>
            <w:rPr>
              <w:spacing w:val="-2"/>
            </w:rPr>
            <w:t> </w:t>
          </w:r>
          <w:r>
            <w:rPr/>
            <w:t>(ᵪ</w:t>
          </w:r>
          <w:r>
            <w:rPr>
              <w:vertAlign w:val="superscript"/>
            </w:rPr>
            <w:t>2</w:t>
          </w:r>
          <w:r>
            <w:rPr>
              <w:vertAlign w:val="baseline"/>
            </w:rPr>
            <w:t>) analysis</w:t>
            <w:tab/>
            <w:t>32</w:t>
          </w:r>
        </w:p>
        <w:p>
          <w:pPr>
            <w:pStyle w:val="TOC2"/>
            <w:numPr>
              <w:ilvl w:val="2"/>
              <w:numId w:val="5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Adsorption</w:t>
          </w:r>
          <w:r>
            <w:rPr>
              <w:spacing w:val="-1"/>
            </w:rPr>
            <w:t> </w:t>
          </w:r>
          <w:r>
            <w:rPr/>
            <w:t>kinetics study</w:t>
            <w:tab/>
            <w:t>32</w:t>
          </w:r>
        </w:p>
        <w:p>
          <w:pPr>
            <w:pStyle w:val="TOC2"/>
            <w:numPr>
              <w:ilvl w:val="2"/>
              <w:numId w:val="5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Adsorption</w:t>
          </w:r>
          <w:r>
            <w:rPr>
              <w:spacing w:val="-1"/>
            </w:rPr>
            <w:t> </w:t>
          </w:r>
          <w:r>
            <w:rPr/>
            <w:t>thermodynamics study</w:t>
            <w:tab/>
            <w:t>34</w:t>
          </w:r>
        </w:p>
        <w:p>
          <w:pPr>
            <w:pStyle w:val="TOC2"/>
            <w:tabs>
              <w:tab w:pos="2185" w:val="left" w:leader="none"/>
              <w:tab w:pos="9626" w:val="right" w:leader="none"/>
            </w:tabs>
            <w:spacing w:after="240"/>
            <w:ind w:left="1465" w:firstLine="0"/>
          </w:pPr>
          <w:r>
            <w:rPr/>
            <w:t>3.7</w:t>
            <w:tab/>
            <w:t>Treated</w:t>
          </w:r>
          <w:r>
            <w:rPr>
              <w:spacing w:val="-1"/>
            </w:rPr>
            <w:t> </w:t>
          </w:r>
          <w:r>
            <w:rPr/>
            <w:t>Well Water</w:t>
          </w:r>
          <w:r>
            <w:rPr>
              <w:spacing w:val="-2"/>
            </w:rPr>
            <w:t> </w:t>
          </w:r>
          <w:r>
            <w:rPr/>
            <w:t>analysis</w:t>
            <w:tab/>
            <w:t>35</w:t>
          </w:r>
        </w:p>
        <w:p>
          <w:pPr>
            <w:pStyle w:val="TOC1"/>
            <w:spacing w:before="74"/>
          </w:pPr>
          <w:hyperlink w:history="true" w:anchor="_TOC_25002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RESULT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 OF</w:t>
          </w:r>
          <w:r>
            <w:rPr>
              <w:spacing w:val="-2"/>
            </w:rPr>
            <w:t> </w:t>
          </w:r>
          <w:r>
            <w:rPr/>
            <w:t>RESULT</w:t>
            <w:tab/>
            <w:t>36</w:t>
          </w:r>
        </w:p>
        <w:p>
          <w:pPr>
            <w:pStyle w:val="TOC2"/>
            <w:numPr>
              <w:ilvl w:val="1"/>
              <w:numId w:val="6"/>
            </w:numPr>
            <w:tabs>
              <w:tab w:pos="2185" w:val="left" w:leader="none"/>
              <w:tab w:pos="2186" w:val="left" w:leader="none"/>
            </w:tabs>
            <w:spacing w:line="240" w:lineRule="auto" w:before="272" w:after="0"/>
            <w:ind w:left="2185" w:right="0" w:hanging="721"/>
            <w:jc w:val="left"/>
          </w:pPr>
          <w:r>
            <w:rPr/>
            <w:t>Optimisation</w:t>
          </w:r>
          <w:r>
            <w:rPr>
              <w:spacing w:val="-1"/>
            </w:rPr>
            <w:t> </w:t>
          </w:r>
          <w:r>
            <w:rPr/>
            <w:t>Study</w:t>
          </w:r>
          <w:r>
            <w:rPr>
              <w:spacing w:val="-8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Process Parameters</w:t>
          </w:r>
          <w:r>
            <w:rPr>
              <w:spacing w:val="-1"/>
            </w:rPr>
            <w:t> </w:t>
          </w:r>
          <w:r>
            <w:rPr/>
            <w:t>(ratio of</w:t>
          </w:r>
          <w:r>
            <w:rPr>
              <w:spacing w:val="-1"/>
            </w:rPr>
            <w:t> </w:t>
          </w:r>
          <w:r>
            <w:rPr/>
            <w:t>Chitosan,</w:t>
          </w:r>
          <w:r>
            <w:rPr>
              <w:spacing w:val="-1"/>
            </w:rPr>
            <w:t> </w:t>
          </w:r>
          <w:r>
            <w:rPr/>
            <w:t>Pectin</w:t>
          </w:r>
        </w:p>
        <w:p>
          <w:pPr>
            <w:pStyle w:val="TOC3"/>
            <w:tabs>
              <w:tab w:pos="9386" w:val="left" w:leader="none"/>
            </w:tabs>
          </w:pPr>
          <w:r>
            <w:rPr/>
            <w:t>And</w:t>
          </w:r>
          <w:r>
            <w:rPr>
              <w:spacing w:val="-2"/>
            </w:rPr>
            <w:t> </w:t>
          </w:r>
          <w:r>
            <w:rPr/>
            <w:t>Mediums pH)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preparation of</w:t>
          </w:r>
          <w:r>
            <w:rPr>
              <w:spacing w:val="-1"/>
            </w:rPr>
            <w:t> </w:t>
          </w:r>
          <w:r>
            <w:rPr/>
            <w:t>PEC Adsorbent</w:t>
            <w:tab/>
            <w:t>36</w:t>
          </w:r>
        </w:p>
        <w:p>
          <w:pPr>
            <w:pStyle w:val="TOC2"/>
            <w:numPr>
              <w:ilvl w:val="2"/>
              <w:numId w:val="6"/>
            </w:numPr>
            <w:tabs>
              <w:tab w:pos="2245" w:val="left" w:leader="none"/>
              <w:tab w:pos="2246" w:val="left" w:leader="none"/>
              <w:tab w:pos="9386" w:val="left" w:leader="none"/>
            </w:tabs>
            <w:spacing w:line="240" w:lineRule="auto" w:before="276" w:after="0"/>
            <w:ind w:left="2245" w:right="0" w:hanging="781"/>
            <w:jc w:val="left"/>
          </w:pPr>
          <w:hyperlink w:history="true" w:anchor="_TOC_250022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pectin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chitosan</w:t>
            </w:r>
            <w:r>
              <w:rPr>
                <w:spacing w:val="-1"/>
              </w:rPr>
              <w:t> </w:t>
            </w:r>
            <w:r>
              <w:rPr/>
              <w:t>ratio</w:t>
              <w:tab/>
              <w:t>37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245" w:val="left" w:leader="none"/>
              <w:tab w:pos="2246" w:val="left" w:leader="none"/>
              <w:tab w:pos="9386" w:val="left" w:leader="none"/>
            </w:tabs>
            <w:spacing w:line="240" w:lineRule="auto" w:before="276" w:after="0"/>
            <w:ind w:left="2245" w:right="0" w:hanging="78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pH</w:t>
            <w:tab/>
            <w:t>38</w:t>
          </w:r>
        </w:p>
        <w:p>
          <w:pPr>
            <w:pStyle w:val="TOC2"/>
            <w:numPr>
              <w:ilvl w:val="2"/>
              <w:numId w:val="6"/>
            </w:numPr>
            <w:tabs>
              <w:tab w:pos="2245" w:val="left" w:leader="none"/>
              <w:tab w:pos="2246" w:val="left" w:leader="none"/>
              <w:tab w:pos="9386" w:val="left" w:leader="none"/>
            </w:tabs>
            <w:spacing w:line="240" w:lineRule="auto" w:before="276" w:after="0"/>
            <w:ind w:left="2245" w:right="0" w:hanging="781"/>
            <w:jc w:val="left"/>
          </w:pPr>
          <w:hyperlink w:history="true" w:anchor="_TOC_250021">
            <w:r>
              <w:rPr/>
              <w:t>Statistical</w:t>
            </w:r>
            <w:r>
              <w:rPr>
                <w:spacing w:val="-2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PEC</w:t>
            </w:r>
            <w:r>
              <w:rPr>
                <w:spacing w:val="-2"/>
              </w:rPr>
              <w:t> </w:t>
            </w:r>
            <w:r>
              <w:rPr/>
              <w:t>preparation</w:t>
              <w:tab/>
              <w:t>39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246" w:val="left" w:leader="none"/>
            </w:tabs>
            <w:spacing w:line="240" w:lineRule="auto" w:before="276" w:after="0"/>
            <w:ind w:left="2245" w:right="0" w:hanging="781"/>
            <w:jc w:val="left"/>
          </w:pP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of variance</w:t>
          </w:r>
          <w:r>
            <w:rPr>
              <w:spacing w:val="-2"/>
            </w:rPr>
            <w:t> </w:t>
          </w:r>
          <w:r>
            <w:rPr/>
            <w:t>(ANOVA) of</w:t>
          </w:r>
          <w:r>
            <w:rPr>
              <w:spacing w:val="-1"/>
            </w:rPr>
            <w:t> </w:t>
          </w:r>
          <w:r>
            <w:rPr/>
            <w:t>PEC preparation</w:t>
          </w:r>
          <w:r>
            <w:rPr>
              <w:spacing w:val="-1"/>
            </w:rPr>
            <w:t> </w:t>
          </w:r>
          <w:r>
            <w:rPr/>
            <w:t>for Cu</w:t>
          </w:r>
          <w:r>
            <w:rPr>
              <w:vertAlign w:val="superscript"/>
            </w:rPr>
            <w:t>2+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and</w:t>
          </w:r>
        </w:p>
        <w:p>
          <w:pPr>
            <w:pStyle w:val="TOC4"/>
            <w:tabs>
              <w:tab w:pos="9386" w:val="left" w:leader="none"/>
            </w:tabs>
          </w:pPr>
          <w:r>
            <w:rPr/>
            <w:t>Cr</w:t>
          </w:r>
          <w:r>
            <w:rPr>
              <w:vertAlign w:val="superscript"/>
            </w:rPr>
            <w:t>6+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ions removal efficiency</w:t>
          </w:r>
          <w:r>
            <w:rPr>
              <w:spacing w:val="-4"/>
              <w:vertAlign w:val="baseline"/>
            </w:rPr>
            <w:t> </w:t>
          </w:r>
          <w:r>
            <w:rPr>
              <w:vertAlign w:val="baseline"/>
            </w:rPr>
            <w:t>(%)</w:t>
            <w:tab/>
            <w:t>39</w:t>
          </w:r>
        </w:p>
        <w:p>
          <w:pPr>
            <w:pStyle w:val="TOC2"/>
            <w:numPr>
              <w:ilvl w:val="3"/>
              <w:numId w:val="6"/>
            </w:numPr>
            <w:tabs>
              <w:tab w:pos="2246" w:val="left" w:leader="none"/>
              <w:tab w:pos="9386" w:val="left" w:leader="none"/>
            </w:tabs>
            <w:spacing w:line="240" w:lineRule="auto" w:before="276" w:after="0"/>
            <w:ind w:left="2245" w:right="1537" w:hanging="780"/>
            <w:jc w:val="left"/>
          </w:pPr>
          <w:r>
            <w:rPr/>
            <w:t>Effect of Interaction between process parameters involved in PEC</w:t>
          </w:r>
          <w:r>
            <w:rPr>
              <w:spacing w:val="1"/>
            </w:rPr>
            <w:t> </w:t>
          </w:r>
          <w:r>
            <w:rPr>
              <w:spacing w:val="-1"/>
            </w:rPr>
            <w:t>Preparation</w:t>
          </w:r>
          <w:r>
            <w:rPr>
              <w:spacing w:val="1"/>
            </w:rPr>
            <w:t> </w:t>
          </w:r>
          <w:r>
            <w:rPr/>
            <w:t>for</w:t>
          </w:r>
          <w:r>
            <w:rPr>
              <w:spacing w:val="1"/>
            </w:rPr>
            <w:t> </w:t>
          </w:r>
          <w:r>
            <w:rPr/>
            <w:t>Cu</w:t>
          </w:r>
          <w:r>
            <w:rPr>
              <w:vertAlign w:val="superscript"/>
            </w:rPr>
            <w:t>2+</w:t>
          </w:r>
          <w:r>
            <w:rPr>
              <w:spacing w:val="-18"/>
              <w:vertAlign w:val="baseline"/>
            </w:rPr>
            <w:t> </w:t>
          </w:r>
          <w:r>
            <w:rPr>
              <w:vertAlign w:val="baseline"/>
            </w:rPr>
            <w:t>removal efficiency</w:t>
            <w:tab/>
          </w:r>
          <w:r>
            <w:rPr>
              <w:spacing w:val="-1"/>
              <w:vertAlign w:val="baseline"/>
            </w:rPr>
            <w:t>42</w:t>
          </w:r>
        </w:p>
        <w:p>
          <w:pPr>
            <w:pStyle w:val="TOC2"/>
            <w:numPr>
              <w:ilvl w:val="3"/>
              <w:numId w:val="6"/>
            </w:numPr>
            <w:tabs>
              <w:tab w:pos="2246" w:val="left" w:leader="none"/>
              <w:tab w:pos="9386" w:val="left" w:leader="none"/>
            </w:tabs>
            <w:spacing w:line="240" w:lineRule="auto" w:before="276" w:after="0"/>
            <w:ind w:left="2245" w:right="1537" w:hanging="780"/>
            <w:jc w:val="left"/>
          </w:pPr>
          <w:hyperlink w:history="true" w:anchor="_TOC_250020">
            <w:r>
              <w:rPr/>
              <w:t>Effect of Interaction between process parameters involved in PEC</w:t>
            </w:r>
            <w:r>
              <w:rPr>
                <w:spacing w:val="1"/>
              </w:rPr>
              <w:t> </w:t>
            </w:r>
            <w:r>
              <w:rPr/>
              <w:t>preparation for</w:t>
            </w:r>
            <w:r>
              <w:rPr>
                <w:spacing w:val="-2"/>
              </w:rPr>
              <w:t> </w:t>
            </w:r>
            <w:r>
              <w:rPr/>
              <w:t>Cr</w:t>
            </w:r>
            <w:r>
              <w:rPr>
                <w:vertAlign w:val="superscript"/>
              </w:rPr>
              <w:t>6+</w:t>
            </w:r>
            <w:r>
              <w:rPr>
                <w:vertAlign w:val="baseline"/>
              </w:rPr>
              <w:t> ion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removal efficiency</w:t>
              <w:tab/>
            </w:r>
            <w:r>
              <w:rPr>
                <w:spacing w:val="-1"/>
                <w:vertAlign w:val="baseline"/>
              </w:rPr>
              <w:t>43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7" w:after="0"/>
            <w:ind w:left="2185" w:right="0" w:hanging="721"/>
            <w:jc w:val="left"/>
          </w:pPr>
          <w:hyperlink w:history="true" w:anchor="_TOC_250019">
            <w:r>
              <w:rPr/>
              <w:t>PEC</w:t>
            </w:r>
            <w:r>
              <w:rPr>
                <w:spacing w:val="-2"/>
              </w:rPr>
              <w:t> </w:t>
            </w:r>
            <w:r>
              <w:rPr/>
              <w:t>Characterisation</w:t>
              <w:tab/>
              <w:t>45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Fourier</w:t>
          </w:r>
          <w:r>
            <w:rPr>
              <w:spacing w:val="-1"/>
            </w:rPr>
            <w:t> </w:t>
          </w:r>
          <w:r>
            <w:rPr/>
            <w:t>transform</w:t>
          </w:r>
          <w:r>
            <w:rPr>
              <w:spacing w:val="-1"/>
            </w:rPr>
            <w:t> </w:t>
          </w:r>
          <w:r>
            <w:rPr/>
            <w:t>infrared</w:t>
          </w:r>
          <w:r>
            <w:rPr>
              <w:spacing w:val="-1"/>
            </w:rPr>
            <w:t> </w:t>
          </w:r>
          <w:r>
            <w:rPr/>
            <w:t>spectra</w:t>
          </w:r>
          <w:r>
            <w:rPr>
              <w:spacing w:val="-3"/>
            </w:rPr>
            <w:t> </w:t>
          </w:r>
          <w:r>
            <w:rPr/>
            <w:t>(FT-IR)</w:t>
          </w:r>
          <w:r>
            <w:rPr>
              <w:spacing w:val="-1"/>
            </w:rPr>
            <w:t> </w:t>
          </w: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PEC</w:t>
            <w:tab/>
            <w:t>45</w:t>
          </w:r>
        </w:p>
        <w:p>
          <w:pPr>
            <w:pStyle w:val="TOC2"/>
            <w:numPr>
              <w:ilvl w:val="2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18">
            <w:r>
              <w:rPr/>
              <w:t>Scanning</w:t>
            </w:r>
            <w:r>
              <w:rPr>
                <w:spacing w:val="-1"/>
              </w:rPr>
              <w:t> </w:t>
            </w:r>
            <w:r>
              <w:rPr/>
              <w:t>electron</w:t>
            </w:r>
            <w:r>
              <w:rPr>
                <w:spacing w:val="-1"/>
              </w:rPr>
              <w:t> </w:t>
            </w:r>
            <w:r>
              <w:rPr/>
              <w:t>microscopy</w:t>
            </w:r>
            <w:r>
              <w:rPr>
                <w:spacing w:val="-2"/>
              </w:rPr>
              <w:t> </w:t>
            </w:r>
            <w:r>
              <w:rPr/>
              <w:t>(SEM)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 PEC</w:t>
              <w:tab/>
              <w:t>45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17">
            <w:r>
              <w:rPr/>
              <w:t>X-ray</w:t>
            </w:r>
            <w:r>
              <w:rPr>
                <w:spacing w:val="-6"/>
              </w:rPr>
              <w:t> </w:t>
            </w:r>
            <w:r>
              <w:rPr/>
              <w:t>diffraction (XRD)</w:t>
            </w:r>
            <w:r>
              <w:rPr>
                <w:spacing w:val="-1"/>
              </w:rPr>
              <w:t> </w:t>
            </w:r>
            <w:r>
              <w:rPr/>
              <w:t>Spectrometry</w:t>
              <w:tab/>
              <w:t>48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16">
            <w:r>
              <w:rPr/>
              <w:t>Brunauer</w:t>
            </w:r>
            <w:r>
              <w:rPr>
                <w:spacing w:val="-1"/>
              </w:rPr>
              <w:t> </w:t>
            </w:r>
            <w:r>
              <w:rPr/>
              <w:t>Emmet</w:t>
            </w:r>
            <w:r>
              <w:rPr>
                <w:spacing w:val="-1"/>
              </w:rPr>
              <w:t> </w:t>
            </w:r>
            <w:r>
              <w:rPr/>
              <w:t>Teller</w:t>
            </w:r>
            <w:r>
              <w:rPr>
                <w:spacing w:val="-1"/>
              </w:rPr>
              <w:t> </w:t>
            </w:r>
            <w:r>
              <w:rPr/>
              <w:t>(BET)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PEC</w:t>
              <w:tab/>
              <w:t>49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15">
            <w:r>
              <w:rPr/>
              <w:t>Batch</w:t>
            </w:r>
            <w:r>
              <w:rPr>
                <w:spacing w:val="-1"/>
              </w:rPr>
              <w:t> </w:t>
            </w:r>
            <w:r>
              <w:rPr/>
              <w:t>Adsorption Study</w:t>
              <w:tab/>
              <w:t>49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14">
            <w:r>
              <w:rPr/>
              <w:t>Effect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adsorbent</w:t>
            </w:r>
            <w:r>
              <w:rPr>
                <w:spacing w:val="-1"/>
              </w:rPr>
              <w:t> </w:t>
            </w:r>
            <w:r>
              <w:rPr/>
              <w:t>dosage</w:t>
              <w:tab/>
              <w:t>50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4" w:after="0"/>
            <w:ind w:left="2185" w:right="0" w:hanging="721"/>
            <w:jc w:val="left"/>
          </w:pPr>
          <w:hyperlink w:history="true" w:anchor="_TOC_250013">
            <w:r>
              <w:rPr/>
              <w:t>Effect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temperature</w:t>
              <w:tab/>
              <w:t>50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12">
            <w:r>
              <w:rPr/>
              <w:t>Effect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initial concentration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contact</w:t>
            </w:r>
            <w:r>
              <w:rPr>
                <w:spacing w:val="-1"/>
              </w:rPr>
              <w:t> </w:t>
            </w:r>
            <w:r>
              <w:rPr/>
              <w:t>time</w:t>
              <w:tab/>
              <w:t>51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11">
            <w:r>
              <w:rPr/>
              <w:t>Well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54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r>
            <w:rPr/>
            <w:t>Equilibrum Study</w:t>
            <w:tab/>
            <w:t>55</w:t>
          </w:r>
        </w:p>
        <w:p>
          <w:pPr>
            <w:pStyle w:val="TOC2"/>
            <w:numPr>
              <w:ilvl w:val="2"/>
              <w:numId w:val="6"/>
            </w:numPr>
            <w:tabs>
              <w:tab w:pos="2185" w:val="left" w:leader="none"/>
              <w:tab w:pos="2186" w:val="left" w:leader="none"/>
              <w:tab w:pos="9386" w:val="lef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10">
            <w:r>
              <w:rPr/>
              <w:t>Adsorption</w:t>
            </w:r>
            <w:r>
              <w:rPr>
                <w:spacing w:val="-1"/>
              </w:rPr>
              <w:t> </w:t>
            </w:r>
            <w:r>
              <w:rPr/>
              <w:t>isotherm</w:t>
              <w:tab/>
              <w:t>55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246" w:val="left" w:leader="none"/>
              <w:tab w:pos="9386" w:val="left" w:leader="none"/>
            </w:tabs>
            <w:spacing w:line="240" w:lineRule="auto" w:before="276" w:after="0"/>
            <w:ind w:left="2245" w:right="0" w:hanging="781"/>
            <w:jc w:val="left"/>
          </w:pPr>
          <w:r>
            <w:rPr/>
            <w:t>Freundlich</w:t>
          </w:r>
          <w:r>
            <w:rPr>
              <w:spacing w:val="-2"/>
            </w:rPr>
            <w:t> </w:t>
          </w:r>
          <w:r>
            <w:rPr/>
            <w:t>isotherm</w:t>
            <w:tab/>
            <w:t>55</w:t>
          </w:r>
        </w:p>
        <w:p>
          <w:pPr>
            <w:pStyle w:val="TOC2"/>
            <w:numPr>
              <w:ilvl w:val="3"/>
              <w:numId w:val="6"/>
            </w:numPr>
            <w:tabs>
              <w:tab w:pos="2248" w:val="left" w:leader="none"/>
              <w:tab w:pos="9386" w:val="left" w:leader="none"/>
            </w:tabs>
            <w:spacing w:line="240" w:lineRule="auto" w:before="276" w:after="240"/>
            <w:ind w:left="2247" w:right="0" w:hanging="783"/>
            <w:jc w:val="left"/>
          </w:pPr>
          <w:hyperlink w:history="true" w:anchor="_TOC_250009">
            <w:r>
              <w:rPr/>
              <w:t>Langmuir</w:t>
            </w:r>
            <w:r>
              <w:rPr>
                <w:spacing w:val="-3"/>
              </w:rPr>
              <w:t> </w:t>
            </w:r>
            <w:r>
              <w:rPr/>
              <w:t>model</w:t>
              <w:tab/>
              <w:t>55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246" w:val="left" w:leader="none"/>
              <w:tab w:pos="9626" w:val="right" w:leader="none"/>
            </w:tabs>
            <w:spacing w:line="240" w:lineRule="auto" w:before="69" w:after="0"/>
            <w:ind w:left="2245" w:right="0" w:hanging="781"/>
            <w:jc w:val="left"/>
          </w:pPr>
          <w:hyperlink w:history="true" w:anchor="_TOC_250008">
            <w:r>
              <w:rPr/>
              <w:t>Temkin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  <w:t>56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2246" w:val="left" w:leader="none"/>
              <w:tab w:pos="9626" w:val="right" w:leader="none"/>
            </w:tabs>
            <w:spacing w:line="240" w:lineRule="auto" w:before="277" w:after="0"/>
            <w:ind w:left="2245" w:right="0" w:hanging="781"/>
            <w:jc w:val="left"/>
          </w:pPr>
          <w:hyperlink w:history="true" w:anchor="_TOC_250007">
            <w:r>
              <w:rPr/>
              <w:t>Dubinin-Radushkevich</w:t>
              <w:tab/>
              <w:t>56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2245" w:val="left" w:leader="none"/>
              <w:tab w:pos="2246" w:val="left" w:leader="none"/>
              <w:tab w:pos="9626" w:val="right" w:leader="none"/>
            </w:tabs>
            <w:spacing w:line="240" w:lineRule="auto" w:before="276" w:after="0"/>
            <w:ind w:left="2245" w:right="0" w:hanging="781"/>
            <w:jc w:val="left"/>
          </w:pPr>
          <w:hyperlink w:history="true" w:anchor="_TOC_250006">
            <w:r>
              <w:rPr/>
              <w:t>Adsorption</w:t>
            </w:r>
            <w:r>
              <w:rPr>
                <w:spacing w:val="-1"/>
              </w:rPr>
              <w:t> </w:t>
            </w:r>
            <w:r>
              <w:rPr/>
              <w:t>kinetics study</w:t>
              <w:tab/>
              <w:t>58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2246" w:val="left" w:leader="none"/>
              <w:tab w:pos="9626" w:val="right" w:leader="none"/>
            </w:tabs>
            <w:spacing w:line="240" w:lineRule="auto" w:before="276" w:after="0"/>
            <w:ind w:left="2245" w:right="0" w:hanging="781"/>
            <w:jc w:val="left"/>
          </w:pPr>
          <w:hyperlink w:history="true" w:anchor="_TOC_250005">
            <w:r>
              <w:rPr/>
              <w:t>Pseudo</w:t>
            </w:r>
            <w:r>
              <w:rPr>
                <w:spacing w:val="-1"/>
              </w:rPr>
              <w:t> </w:t>
            </w:r>
            <w:r>
              <w:rPr/>
              <w:t>first-order kinetic</w:t>
              <w:tab/>
              <w:t>58</w:t>
            </w:r>
          </w:hyperlink>
        </w:p>
        <w:p>
          <w:pPr>
            <w:pStyle w:val="TOC2"/>
            <w:numPr>
              <w:ilvl w:val="3"/>
              <w:numId w:val="7"/>
            </w:numPr>
            <w:tabs>
              <w:tab w:pos="2246" w:val="left" w:leader="none"/>
              <w:tab w:pos="9626" w:val="right" w:leader="none"/>
            </w:tabs>
            <w:spacing w:line="240" w:lineRule="auto" w:before="276" w:after="0"/>
            <w:ind w:left="2245" w:right="0" w:hanging="781"/>
            <w:jc w:val="left"/>
          </w:pPr>
          <w:r>
            <w:rPr/>
            <w:t>Pseudo-second</w:t>
          </w:r>
          <w:r>
            <w:rPr>
              <w:spacing w:val="-1"/>
            </w:rPr>
            <w:t> </w:t>
          </w:r>
          <w:r>
            <w:rPr/>
            <w:t>kinetic</w:t>
            <w:tab/>
            <w:t>58</w:t>
          </w:r>
        </w:p>
        <w:p>
          <w:pPr>
            <w:pStyle w:val="TOC2"/>
            <w:numPr>
              <w:ilvl w:val="3"/>
              <w:numId w:val="7"/>
            </w:numPr>
            <w:tabs>
              <w:tab w:pos="2246" w:val="left" w:leader="none"/>
              <w:tab w:pos="9626" w:val="right" w:leader="none"/>
            </w:tabs>
            <w:spacing w:line="240" w:lineRule="auto" w:before="276" w:after="0"/>
            <w:ind w:left="2245" w:right="0" w:hanging="781"/>
            <w:jc w:val="left"/>
          </w:pPr>
          <w:r>
            <w:rPr/>
            <w:t>Elovich</w:t>
          </w:r>
          <w:r>
            <w:rPr>
              <w:spacing w:val="-1"/>
            </w:rPr>
            <w:t> </w:t>
          </w:r>
          <w:r>
            <w:rPr/>
            <w:t>kinetic Adsorption thermodynamics study</w:t>
            <w:tab/>
            <w:t>59</w:t>
          </w:r>
        </w:p>
        <w:p>
          <w:pPr>
            <w:pStyle w:val="TOC2"/>
            <w:numPr>
              <w:ilvl w:val="3"/>
              <w:numId w:val="7"/>
            </w:numPr>
            <w:tabs>
              <w:tab w:pos="2248" w:val="left" w:leader="none"/>
              <w:tab w:pos="9626" w:val="right" w:leader="none"/>
            </w:tabs>
            <w:spacing w:line="240" w:lineRule="auto" w:before="276" w:after="0"/>
            <w:ind w:left="2247" w:right="0" w:hanging="783"/>
            <w:jc w:val="left"/>
          </w:pPr>
          <w:r>
            <w:rPr/>
            <w:t>Intra</w:t>
          </w:r>
          <w:r>
            <w:rPr>
              <w:spacing w:val="-2"/>
            </w:rPr>
            <w:t> </w:t>
          </w:r>
          <w:r>
            <w:rPr/>
            <w:t>partial kinetic model</w:t>
            <w:tab/>
            <w:t>59</w:t>
          </w:r>
        </w:p>
        <w:p>
          <w:pPr>
            <w:pStyle w:val="TOC2"/>
            <w:tabs>
              <w:tab w:pos="2185" w:val="left" w:leader="none"/>
              <w:tab w:pos="9626" w:val="right" w:leader="none"/>
            </w:tabs>
            <w:ind w:left="1465" w:firstLine="0"/>
          </w:pPr>
          <w:hyperlink w:history="true" w:anchor="_TOC_250004">
            <w:r>
              <w:rPr/>
              <w:t>4.7.1</w:t>
              <w:tab/>
              <w:t>Adsorption</w:t>
            </w:r>
            <w:r>
              <w:rPr>
                <w:spacing w:val="-1"/>
              </w:rPr>
              <w:t> </w:t>
            </w:r>
            <w:r>
              <w:rPr/>
              <w:t>thermodynamics study</w:t>
              <w:tab/>
              <w:t>61</w:t>
            </w:r>
          </w:hyperlink>
        </w:p>
        <w:p>
          <w:pPr>
            <w:pStyle w:val="TOC1"/>
            <w:spacing w:before="281"/>
          </w:pPr>
          <w:hyperlink w:history="true" w:anchor="_TOC_25000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02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  <w:t>63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1" w:after="0"/>
            <w:ind w:left="2185" w:right="0" w:hanging="721"/>
            <w:jc w:val="left"/>
          </w:pPr>
          <w:r>
            <w:rPr/>
            <w:t>Conclusions</w:t>
            <w:tab/>
            <w:t>63</w:t>
          </w:r>
        </w:p>
        <w:p>
          <w:pPr>
            <w:pStyle w:val="TOC2"/>
            <w:numPr>
              <w:ilvl w:val="1"/>
              <w:numId w:val="8"/>
            </w:numPr>
            <w:tabs>
              <w:tab w:pos="2185" w:val="left" w:leader="none"/>
              <w:tab w:pos="2186" w:val="left" w:leader="none"/>
              <w:tab w:pos="9626" w:val="right" w:leader="none"/>
            </w:tabs>
            <w:spacing w:line="240" w:lineRule="auto" w:before="276" w:after="0"/>
            <w:ind w:left="2185" w:right="0" w:hanging="721"/>
            <w:jc w:val="left"/>
          </w:pPr>
          <w:hyperlink w:history="true" w:anchor="_TOC_250001">
            <w:r>
              <w:rPr/>
              <w:t>Recommendations</w:t>
              <w:tab/>
              <w:t>64</w:t>
            </w:r>
          </w:hyperlink>
        </w:p>
        <w:p>
          <w:pPr>
            <w:pStyle w:val="TOC1"/>
            <w:tabs>
              <w:tab w:pos="9626" w:val="right" w:leader="none"/>
            </w:tabs>
            <w:spacing w:before="281"/>
          </w:pPr>
          <w:hyperlink w:history="true" w:anchor="_TOC_250000">
            <w:r>
              <w:rPr/>
              <w:t>REFERENCES</w:t>
              <w:tab/>
              <w:t>65</w:t>
            </w:r>
          </w:hyperlink>
        </w:p>
        <w:p>
          <w:pPr>
            <w:pStyle w:val="TOC1"/>
            <w:tabs>
              <w:tab w:pos="9626" w:val="right" w:leader="none"/>
            </w:tabs>
          </w:pPr>
          <w:r>
            <w:rPr/>
            <w:t>APPENDICES</w:t>
            <w:tab/>
            <w:t>68</w:t>
          </w:r>
        </w:p>
      </w:sdtContent>
    </w:sdt>
    <w:p>
      <w:pPr>
        <w:spacing w:after="0"/>
        <w:sectPr>
          <w:type w:val="continuous"/>
          <w:pgSz w:w="11910" w:h="16850"/>
          <w:pgMar w:top="1350" w:bottom="1610" w:left="520" w:right="220"/>
        </w:sectPr>
      </w:pPr>
    </w:p>
    <w:p>
      <w:pPr>
        <w:pStyle w:val="Heading2"/>
        <w:spacing w:before="74"/>
        <w:ind w:left="2861" w:right="2593"/>
        <w:jc w:val="center"/>
      </w:pPr>
      <w:bookmarkStart w:name="_TOC_250065" w:id="2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TABLES</w:t>
      </w:r>
    </w:p>
    <w:p>
      <w:pPr>
        <w:tabs>
          <w:tab w:pos="8217" w:val="left" w:leader="none"/>
        </w:tabs>
        <w:spacing w:before="276"/>
        <w:ind w:left="236" w:right="0" w:firstLine="0"/>
        <w:jc w:val="center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7406"/>
        <w:gridCol w:w="779"/>
      </w:tblGrid>
      <w:tr>
        <w:trPr>
          <w:trHeight w:val="431" w:hRule="atLeast"/>
        </w:trPr>
        <w:tc>
          <w:tcPr>
            <w:tcW w:w="720" w:type="dxa"/>
          </w:tcPr>
          <w:p>
            <w:pPr>
              <w:pStyle w:val="TableParagraph"/>
              <w:spacing w:line="266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406" w:type="dxa"/>
          </w:tcPr>
          <w:p>
            <w:pPr>
              <w:pStyle w:val="TableParagraph"/>
              <w:spacing w:line="266" w:lineRule="exact"/>
              <w:ind w:left="219"/>
              <w:rPr>
                <w:sz w:val="24"/>
              </w:rPr>
            </w:pPr>
            <w:r>
              <w:rPr>
                <w:sz w:val="24"/>
              </w:rPr>
              <w:t>Toxic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Industrial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Effluents</w:t>
            </w:r>
          </w:p>
        </w:tc>
        <w:tc>
          <w:tcPr>
            <w:tcW w:w="779" w:type="dxa"/>
          </w:tcPr>
          <w:p>
            <w:pPr>
              <w:pStyle w:val="TableParagraph"/>
              <w:spacing w:line="26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74" w:hRule="atLeast"/>
        </w:trPr>
        <w:tc>
          <w:tcPr>
            <w:tcW w:w="720" w:type="dxa"/>
          </w:tcPr>
          <w:p>
            <w:pPr>
              <w:pStyle w:val="TableParagraph"/>
              <w:spacing w:before="155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406" w:type="dxa"/>
          </w:tcPr>
          <w:p>
            <w:pPr>
              <w:pStyle w:val="TableParagraph"/>
              <w:spacing w:before="155"/>
              <w:ind w:left="219"/>
              <w:rPr>
                <w:sz w:val="24"/>
              </w:rPr>
            </w:pPr>
            <w:r>
              <w:rPr>
                <w:sz w:val="24"/>
              </w:rPr>
              <w:t>Adsorption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  <w:tc>
          <w:tcPr>
            <w:tcW w:w="779" w:type="dxa"/>
          </w:tcPr>
          <w:p>
            <w:pPr>
              <w:pStyle w:val="TableParagraph"/>
              <w:spacing w:before="155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720" w:type="dxa"/>
          </w:tcPr>
          <w:p>
            <w:pPr>
              <w:pStyle w:val="TableParagraph"/>
              <w:spacing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3"/>
              <w:ind w:left="219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Equipment’s/Apparatus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0" w:hRule="atLeast"/>
        </w:trPr>
        <w:tc>
          <w:tcPr>
            <w:tcW w:w="720" w:type="dxa"/>
          </w:tcPr>
          <w:p>
            <w:pPr>
              <w:pStyle w:val="TableParagraph"/>
              <w:spacing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3"/>
              <w:ind w:left="219"/>
              <w:rPr>
                <w:sz w:val="24"/>
              </w:rPr>
            </w:pPr>
            <w:r>
              <w:rPr>
                <w:sz w:val="24"/>
              </w:rPr>
              <w:t>Constraints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optimize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0" w:hRule="atLeast"/>
        </w:trPr>
        <w:tc>
          <w:tcPr>
            <w:tcW w:w="720" w:type="dxa"/>
          </w:tcPr>
          <w:p>
            <w:pPr>
              <w:pStyle w:val="TableParagraph"/>
              <w:spacing w:before="131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1"/>
              <w:ind w:left="219"/>
              <w:rPr>
                <w:sz w:val="24"/>
              </w:rPr>
            </w:pPr>
            <w:r>
              <w:rPr>
                <w:sz w:val="24"/>
              </w:rPr>
              <w:t>Optimization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Polyelectrolyte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Complex</w:t>
            </w:r>
          </w:p>
        </w:tc>
        <w:tc>
          <w:tcPr>
            <w:tcW w:w="779" w:type="dxa"/>
          </w:tcPr>
          <w:p>
            <w:pPr>
              <w:pStyle w:val="TableParagraph"/>
              <w:spacing w:before="13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828" w:hRule="atLeast"/>
        </w:trPr>
        <w:tc>
          <w:tcPr>
            <w:tcW w:w="720" w:type="dxa"/>
          </w:tcPr>
          <w:p>
            <w:pPr>
              <w:pStyle w:val="TableParagraph"/>
              <w:spacing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3"/>
              <w:ind w:left="219" w:right="431"/>
              <w:rPr>
                <w:sz w:val="24"/>
              </w:rPr>
            </w:pPr>
            <w:r>
              <w:rPr>
                <w:sz w:val="24"/>
              </w:rPr>
              <w:t>Optimization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chitosan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pectin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mediums pH)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preparation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PEC Adsorbent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1" w:hRule="atLeast"/>
        </w:trPr>
        <w:tc>
          <w:tcPr>
            <w:tcW w:w="720" w:type="dxa"/>
          </w:tcPr>
          <w:p>
            <w:pPr>
              <w:pStyle w:val="TableParagraph"/>
              <w:spacing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3"/>
              <w:ind w:left="219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preparation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removal efficiency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720" w:type="dxa"/>
          </w:tcPr>
          <w:p>
            <w:pPr>
              <w:pStyle w:val="TableParagraph"/>
              <w:spacing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3"/>
              <w:ind w:left="219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 removal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720" w:type="dxa"/>
          </w:tcPr>
          <w:p>
            <w:pPr>
              <w:pStyle w:val="TableParagraph"/>
              <w:spacing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3"/>
              <w:ind w:left="219"/>
              <w:rPr>
                <w:sz w:val="24"/>
              </w:rPr>
            </w:pPr>
            <w:r>
              <w:rPr>
                <w:sz w:val="24"/>
              </w:rPr>
              <w:t>BET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PEC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827" w:hRule="atLeast"/>
        </w:trPr>
        <w:tc>
          <w:tcPr>
            <w:tcW w:w="720" w:type="dxa"/>
          </w:tcPr>
          <w:p>
            <w:pPr>
              <w:pStyle w:val="TableParagraph"/>
              <w:spacing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3"/>
              <w:ind w:left="219" w:right="535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828" w:hRule="atLeast"/>
        </w:trPr>
        <w:tc>
          <w:tcPr>
            <w:tcW w:w="720" w:type="dxa"/>
          </w:tcPr>
          <w:p>
            <w:pPr>
              <w:pStyle w:val="TableParagraph"/>
              <w:spacing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3"/>
              <w:ind w:left="219" w:right="614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isotherms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Freunlich Langmuir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Temkim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Dubinin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828" w:hRule="atLeast"/>
        </w:trPr>
        <w:tc>
          <w:tcPr>
            <w:tcW w:w="720" w:type="dxa"/>
          </w:tcPr>
          <w:p>
            <w:pPr>
              <w:pStyle w:val="TableParagraph"/>
              <w:spacing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406" w:type="dxa"/>
          </w:tcPr>
          <w:p>
            <w:pPr>
              <w:pStyle w:val="TableParagraph"/>
              <w:spacing w:before="133"/>
              <w:ind w:left="219" w:right="1105"/>
              <w:rPr>
                <w:sz w:val="24"/>
              </w:rPr>
            </w:pPr>
            <w:r>
              <w:rPr>
                <w:sz w:val="24"/>
              </w:rPr>
              <w:t>Pseudo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Pseudo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adsorption of Cr</w:t>
            </w:r>
            <w:r>
              <w:rPr>
                <w:sz w:val="24"/>
                <w:vertAlign w:val="superscript"/>
              </w:rPr>
              <w:t>6+</w:t>
            </w:r>
            <w:r>
              <w:rPr>
                <w:sz w:val="24"/>
                <w:vertAlign w:val="baseline"/>
              </w:rPr>
              <w:t> and Cu</w:t>
            </w:r>
            <w:r>
              <w:rPr>
                <w:sz w:val="24"/>
                <w:vertAlign w:val="superscript"/>
              </w:rPr>
              <w:t>2+</w:t>
            </w:r>
          </w:p>
        </w:tc>
        <w:tc>
          <w:tcPr>
            <w:tcW w:w="779" w:type="dxa"/>
          </w:tcPr>
          <w:p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08" w:hRule="atLeast"/>
        </w:trPr>
        <w:tc>
          <w:tcPr>
            <w:tcW w:w="720" w:type="dxa"/>
          </w:tcPr>
          <w:p>
            <w:pPr>
              <w:pStyle w:val="TableParagraph"/>
              <w:spacing w:line="256" w:lineRule="exact" w:before="133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406" w:type="dxa"/>
          </w:tcPr>
          <w:p>
            <w:pPr>
              <w:pStyle w:val="TableParagraph"/>
              <w:spacing w:line="256" w:lineRule="exact" w:before="133"/>
              <w:ind w:left="219"/>
              <w:rPr>
                <w:sz w:val="24"/>
              </w:rPr>
            </w:pPr>
            <w:r>
              <w:rPr>
                <w:sz w:val="24"/>
              </w:rPr>
              <w:t>Thermodynamics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</w:t>
            </w:r>
          </w:p>
        </w:tc>
        <w:tc>
          <w:tcPr>
            <w:tcW w:w="779" w:type="dxa"/>
          </w:tcPr>
          <w:p>
            <w:pPr>
              <w:pStyle w:val="TableParagraph"/>
              <w:spacing w:line="256" w:lineRule="exact"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50"/>
          <w:pgMar w:header="0" w:footer="981" w:top="1340" w:bottom="1260" w:left="520" w:right="220"/>
        </w:sectPr>
      </w:pPr>
    </w:p>
    <w:p>
      <w:pPr>
        <w:pStyle w:val="Heading2"/>
        <w:spacing w:before="74"/>
        <w:ind w:left="2861" w:right="2595"/>
        <w:jc w:val="center"/>
      </w:pPr>
      <w:bookmarkStart w:name="_TOC_250064" w:id="3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3"/>
      <w:r>
        <w:rPr/>
        <w:t>FIGURES</w:t>
      </w:r>
    </w:p>
    <w:p>
      <w:pPr>
        <w:pStyle w:val="BodyText"/>
        <w:rPr>
          <w:b/>
        </w:rPr>
      </w:pPr>
    </w:p>
    <w:p>
      <w:pPr>
        <w:tabs>
          <w:tab w:pos="8097" w:val="left" w:leader="none"/>
        </w:tabs>
        <w:spacing w:before="0"/>
        <w:ind w:left="176" w:right="0" w:firstLine="0"/>
        <w:jc w:val="center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0"/>
        <w:gridCol w:w="7264"/>
        <w:gridCol w:w="772"/>
      </w:tblGrid>
      <w:tr>
        <w:trPr>
          <w:trHeight w:val="408" w:hRule="atLeast"/>
        </w:trPr>
        <w:tc>
          <w:tcPr>
            <w:tcW w:w="870" w:type="dxa"/>
          </w:tcPr>
          <w:p>
            <w:pPr>
              <w:pStyle w:val="TableParagraph"/>
              <w:spacing w:line="266" w:lineRule="exact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264" w:type="dxa"/>
          </w:tcPr>
          <w:p>
            <w:pPr>
              <w:pStyle w:val="TableParagraph"/>
              <w:spacing w:line="266" w:lineRule="exact"/>
              <w:ind w:left="249"/>
              <w:rPr>
                <w:sz w:val="24"/>
              </w:rPr>
            </w:pPr>
            <w:r>
              <w:rPr>
                <w:sz w:val="24"/>
              </w:rPr>
              <w:t>Conversion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chitin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chitosan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alkali</w:t>
            </w:r>
          </w:p>
        </w:tc>
        <w:tc>
          <w:tcPr>
            <w:tcW w:w="772" w:type="dxa"/>
          </w:tcPr>
          <w:p>
            <w:pPr>
              <w:pStyle w:val="TableParagraph"/>
              <w:spacing w:line="26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828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 w:right="783"/>
              <w:rPr>
                <w:sz w:val="24"/>
              </w:rPr>
            </w:pPr>
            <w:r>
              <w:rPr>
                <w:sz w:val="24"/>
              </w:rPr>
              <w:t>Pectin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consists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sequences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anhydrous galacturonic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completely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 partly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esterified with methanol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β-elimination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mechanism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0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Adsorption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827" w:hRule="atLeast"/>
        </w:trPr>
        <w:tc>
          <w:tcPr>
            <w:tcW w:w="870" w:type="dxa"/>
          </w:tcPr>
          <w:p>
            <w:pPr>
              <w:pStyle w:val="TableParagraph"/>
              <w:spacing w:before="131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1"/>
              <w:ind w:left="249" w:right="414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pectin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chitosan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removal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copper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(Cu)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chromium (Cr)</w:t>
            </w:r>
          </w:p>
        </w:tc>
        <w:tc>
          <w:tcPr>
            <w:tcW w:w="772" w:type="dxa"/>
          </w:tcPr>
          <w:p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828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 w:right="710"/>
              <w:rPr>
                <w:sz w:val="24"/>
              </w:rPr>
            </w:pPr>
            <w:r>
              <w:rPr>
                <w:sz w:val="24"/>
              </w:rPr>
              <w:t>Effect of pH on the removal efficiency of chromium (Cr (VI)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(Cu (II)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ions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52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Parity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plot 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(1I)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ion removal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Parity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plot 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(VI)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ion removal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828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 w:right="568"/>
              <w:rPr>
                <w:sz w:val="24"/>
              </w:rPr>
            </w:pP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Pectin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chitosan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PEC preparation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removal efficiency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828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 w:right="568"/>
              <w:rPr>
                <w:sz w:val="24"/>
              </w:rPr>
            </w:pP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Pectin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chitosan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PEC preparation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Cr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removal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52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60" w:right="229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Fourier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(FT-IR)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PEC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1103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168" w:right="229"/>
              <w:jc w:val="center"/>
              <w:rPr>
                <w:sz w:val="24"/>
              </w:rPr>
            </w:pPr>
            <w:r>
              <w:rPr>
                <w:sz w:val="24"/>
              </w:rPr>
              <w:t>4.8a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micrograph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magnifications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(500X)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(1000X)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(1500X)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1104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180" w:right="229"/>
              <w:jc w:val="center"/>
              <w:rPr>
                <w:sz w:val="24"/>
              </w:rPr>
            </w:pPr>
            <w:r>
              <w:rPr>
                <w:sz w:val="24"/>
              </w:rPr>
              <w:t>4.8b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magnifications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(500X) 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(1000X)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(1500X)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1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168" w:right="229"/>
              <w:jc w:val="center"/>
              <w:rPr>
                <w:sz w:val="24"/>
              </w:rPr>
            </w:pPr>
            <w:r>
              <w:rPr>
                <w:sz w:val="24"/>
              </w:rPr>
              <w:t>4.8c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magnification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1500x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180" w:right="229"/>
              <w:jc w:val="center"/>
              <w:rPr>
                <w:sz w:val="24"/>
              </w:rPr>
            </w:pPr>
            <w:r>
              <w:rPr>
                <w:sz w:val="24"/>
              </w:rPr>
              <w:t>4.8d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absorbent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magnification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(500x)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168" w:right="229"/>
              <w:jc w:val="center"/>
              <w:rPr>
                <w:sz w:val="24"/>
              </w:rPr>
            </w:pPr>
            <w:r>
              <w:rPr>
                <w:sz w:val="24"/>
              </w:rPr>
              <w:t>4.8e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micrograph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spent absorbent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smagnification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(1000x)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1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141" w:right="229"/>
              <w:jc w:val="center"/>
              <w:rPr>
                <w:sz w:val="24"/>
              </w:rPr>
            </w:pPr>
            <w:r>
              <w:rPr>
                <w:sz w:val="24"/>
              </w:rPr>
              <w:t>4.8f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micrograph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spent absorbent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a magnification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(1500x)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1" w:hRule="atLeast"/>
        </w:trPr>
        <w:tc>
          <w:tcPr>
            <w:tcW w:w="870" w:type="dxa"/>
          </w:tcPr>
          <w:p>
            <w:pPr>
              <w:pStyle w:val="TableParagraph"/>
              <w:spacing w:before="133"/>
              <w:ind w:left="168" w:right="229"/>
              <w:jc w:val="center"/>
              <w:rPr>
                <w:sz w:val="24"/>
              </w:rPr>
            </w:pPr>
            <w:r>
              <w:rPr>
                <w:sz w:val="24"/>
              </w:rPr>
              <w:t>4.9a</w:t>
            </w:r>
          </w:p>
        </w:tc>
        <w:tc>
          <w:tcPr>
            <w:tcW w:w="7264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X-ray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Diffraction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(XRD) Spectrometry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A (PEC)</w:t>
            </w:r>
          </w:p>
        </w:tc>
        <w:tc>
          <w:tcPr>
            <w:tcW w:w="772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08" w:hRule="atLeast"/>
        </w:trPr>
        <w:tc>
          <w:tcPr>
            <w:tcW w:w="870" w:type="dxa"/>
          </w:tcPr>
          <w:p>
            <w:pPr>
              <w:pStyle w:val="TableParagraph"/>
              <w:spacing w:line="256" w:lineRule="exact" w:before="133"/>
              <w:ind w:left="180" w:right="229"/>
              <w:jc w:val="center"/>
              <w:rPr>
                <w:sz w:val="24"/>
              </w:rPr>
            </w:pPr>
            <w:r>
              <w:rPr>
                <w:sz w:val="24"/>
              </w:rPr>
              <w:t>4.9b</w:t>
            </w:r>
          </w:p>
        </w:tc>
        <w:tc>
          <w:tcPr>
            <w:tcW w:w="7264" w:type="dxa"/>
          </w:tcPr>
          <w:p>
            <w:pPr>
              <w:pStyle w:val="TableParagraph"/>
              <w:spacing w:line="256" w:lineRule="exact" w:before="133"/>
              <w:ind w:left="249"/>
              <w:rPr>
                <w:sz w:val="24"/>
              </w:rPr>
            </w:pPr>
            <w:r>
              <w:rPr>
                <w:sz w:val="24"/>
              </w:rPr>
              <w:t>X-ray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Diffraction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(XRD)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Spectrometry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(Spent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PEC)</w:t>
            </w:r>
          </w:p>
        </w:tc>
        <w:tc>
          <w:tcPr>
            <w:tcW w:w="772" w:type="dxa"/>
          </w:tcPr>
          <w:p>
            <w:pPr>
              <w:pStyle w:val="TableParagraph"/>
              <w:spacing w:line="256" w:lineRule="exact"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50"/>
          <w:pgMar w:header="0" w:footer="981" w:top="1340" w:bottom="1260" w:left="520" w:right="220"/>
        </w:sectPr>
      </w:pPr>
    </w:p>
    <w:tbl>
      <w:tblPr>
        <w:tblW w:w="0" w:type="auto"/>
        <w:jc w:val="left"/>
        <w:tblInd w:w="1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0"/>
        <w:gridCol w:w="7020"/>
        <w:gridCol w:w="956"/>
      </w:tblGrid>
      <w:tr>
        <w:trPr>
          <w:trHeight w:val="409" w:hRule="atLeast"/>
        </w:trPr>
        <w:tc>
          <w:tcPr>
            <w:tcW w:w="930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020" w:type="dxa"/>
          </w:tcPr>
          <w:p>
            <w:pPr>
              <w:pStyle w:val="TableParagraph"/>
              <w:spacing w:line="266" w:lineRule="exact"/>
              <w:ind w:left="189"/>
              <w:rPr>
                <w:sz w:val="24"/>
              </w:rPr>
            </w:pPr>
            <w:r>
              <w:rPr>
                <w:sz w:val="24"/>
              </w:rPr>
              <w:t>Plot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adsorbent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dosage</w:t>
            </w:r>
          </w:p>
        </w:tc>
        <w:tc>
          <w:tcPr>
            <w:tcW w:w="956" w:type="dxa"/>
          </w:tcPr>
          <w:p>
            <w:pPr>
              <w:pStyle w:val="TableParagraph"/>
              <w:spacing w:line="26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93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020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Plot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Removal efficiency</w:t>
            </w:r>
          </w:p>
        </w:tc>
        <w:tc>
          <w:tcPr>
            <w:tcW w:w="956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2" w:hRule="atLeast"/>
        </w:trPr>
        <w:tc>
          <w:tcPr>
            <w:tcW w:w="93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4.10a</w:t>
            </w:r>
          </w:p>
        </w:tc>
        <w:tc>
          <w:tcPr>
            <w:tcW w:w="7020" w:type="dxa"/>
          </w:tcPr>
          <w:p>
            <w:pPr>
              <w:pStyle w:val="TableParagraph"/>
              <w:spacing w:before="133"/>
              <w:ind w:left="189"/>
              <w:rPr>
                <w:sz w:val="24"/>
              </w:rPr>
            </w:pPr>
            <w:r>
              <w:rPr>
                <w:sz w:val="24"/>
              </w:rPr>
              <w:t>Plot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copper</w:t>
            </w:r>
          </w:p>
        </w:tc>
        <w:tc>
          <w:tcPr>
            <w:tcW w:w="956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684" w:hRule="atLeast"/>
        </w:trPr>
        <w:tc>
          <w:tcPr>
            <w:tcW w:w="930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4.10b</w:t>
            </w:r>
          </w:p>
        </w:tc>
        <w:tc>
          <w:tcPr>
            <w:tcW w:w="7020" w:type="dxa"/>
          </w:tcPr>
          <w:p>
            <w:pPr>
              <w:pStyle w:val="TableParagraph"/>
              <w:spacing w:line="270" w:lineRule="atLeast" w:before="113"/>
              <w:ind w:left="189" w:right="505"/>
              <w:rPr>
                <w:sz w:val="24"/>
              </w:rPr>
            </w:pPr>
            <w:r>
              <w:rPr>
                <w:sz w:val="24"/>
              </w:rPr>
              <w:t>Plot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chromium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956" w:type="dxa"/>
          </w:tcPr>
          <w:p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50"/>
          <w:pgMar w:header="0" w:footer="981" w:top="1420" w:bottom="1180" w:left="520" w:right="220"/>
        </w:sectPr>
      </w:pPr>
    </w:p>
    <w:p>
      <w:pPr>
        <w:pStyle w:val="Heading2"/>
        <w:ind w:left="2861" w:right="2597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1465"/>
      </w:pPr>
      <w:r>
        <w:rPr/>
        <w:t>PEC:</w:t>
      </w:r>
      <w:r>
        <w:rPr>
          <w:spacing w:val="-3"/>
        </w:rPr>
        <w:t> </w:t>
      </w:r>
      <w:r>
        <w:rPr/>
        <w:t>Polyelectrolyte</w:t>
      </w:r>
      <w:r>
        <w:rPr>
          <w:spacing w:val="-3"/>
        </w:rPr>
        <w:t> </w:t>
      </w:r>
      <w:r>
        <w:rPr/>
        <w:t>complex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1465" w:right="4853"/>
      </w:pPr>
      <w:r>
        <w:rPr/>
        <w:t>WAFT: Water aquaculture and fishery technology</w:t>
      </w:r>
      <w:r>
        <w:rPr>
          <w:spacing w:val="-57"/>
        </w:rPr>
        <w:t> </w:t>
      </w:r>
      <w:r>
        <w:rPr/>
        <w:t>NDWQS: Nigeria</w:t>
      </w:r>
      <w:r>
        <w:rPr>
          <w:spacing w:val="-2"/>
        </w:rPr>
        <w:t> </w:t>
      </w:r>
      <w:r>
        <w:rPr/>
        <w:t>drinking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standard</w:t>
      </w:r>
    </w:p>
    <w:p>
      <w:pPr>
        <w:spacing w:after="0" w:line="451" w:lineRule="auto"/>
        <w:sectPr>
          <w:pgSz w:w="11910" w:h="16850"/>
          <w:pgMar w:header="0" w:footer="981" w:top="1340" w:bottom="1180" w:left="520" w:right="220"/>
        </w:sectPr>
      </w:pPr>
    </w:p>
    <w:p>
      <w:pPr>
        <w:pStyle w:val="Heading2"/>
        <w:ind w:left="2861" w:right="2596"/>
        <w:jc w:val="center"/>
      </w:pPr>
      <w:bookmarkStart w:name="_TOC_250063" w:id="4"/>
      <w:r>
        <w:rPr/>
        <w:t>CHAPTER</w:t>
      </w:r>
      <w:r>
        <w:rPr>
          <w:spacing w:val="-5"/>
        </w:rPr>
        <w:t> </w:t>
      </w:r>
      <w:bookmarkEnd w:id="4"/>
      <w:r>
        <w:rPr/>
        <w:t>ONE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2"/>
        <w:numPr>
          <w:ilvl w:val="1"/>
          <w:numId w:val="9"/>
        </w:numPr>
        <w:tabs>
          <w:tab w:pos="4705" w:val="left" w:leader="none"/>
          <w:tab w:pos="4706" w:val="left" w:leader="none"/>
        </w:tabs>
        <w:spacing w:line="240" w:lineRule="auto" w:before="0" w:after="0"/>
        <w:ind w:left="4705" w:right="0" w:hanging="3241"/>
        <w:jc w:val="left"/>
      </w:pPr>
      <w:bookmarkStart w:name="_TOC_250062" w:id="5"/>
      <w:bookmarkEnd w:id="5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9"/>
        </w:numPr>
        <w:tabs>
          <w:tab w:pos="1826" w:val="left" w:leader="none"/>
        </w:tabs>
        <w:spacing w:line="240" w:lineRule="auto" w:before="179" w:after="0"/>
        <w:ind w:left="1825" w:right="0" w:hanging="361"/>
        <w:jc w:val="left"/>
      </w:pPr>
      <w:r>
        <w:rPr/>
        <w:t>Background</w:t>
      </w:r>
      <w:r>
        <w:rPr>
          <w:spacing w:val="-4"/>
        </w:rPr>
        <w:t> </w:t>
      </w:r>
      <w:r>
        <w:rPr/>
        <w:t>of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4"/>
        <w:jc w:val="both"/>
      </w:pPr>
      <w:r>
        <w:rPr/>
        <w:t>The demand for water is on the increase and this is attributed to an increase in human</w:t>
      </w:r>
      <w:r>
        <w:rPr>
          <w:spacing w:val="1"/>
        </w:rPr>
        <w:t> </w:t>
      </w:r>
      <w:r>
        <w:rPr/>
        <w:t>population. Similarly, a large fraction of this water is been used for other industrial</w:t>
      </w:r>
      <w:r>
        <w:rPr>
          <w:spacing w:val="1"/>
        </w:rPr>
        <w:t> </w:t>
      </w:r>
      <w:r>
        <w:rPr/>
        <w:t>processes (Basheer, 2018). However, the quality and availability of usable water is on</w:t>
      </w:r>
      <w:r>
        <w:rPr>
          <w:spacing w:val="1"/>
        </w:rPr>
        <w:t> </w:t>
      </w:r>
      <w:r>
        <w:rPr/>
        <w:t>the decline as the introduction of pollutants from industrial process has led to a decrease</w:t>
      </w:r>
      <w:r>
        <w:rPr>
          <w:spacing w:val="-57"/>
        </w:rPr>
        <w:t> </w:t>
      </w:r>
      <w:r>
        <w:rPr/>
        <w:t>in the quality of water as well as making this water toxic and unsafe for consumption</w:t>
      </w:r>
      <w:r>
        <w:rPr>
          <w:spacing w:val="1"/>
        </w:rPr>
        <w:t> </w:t>
      </w:r>
      <w:r>
        <w:rPr/>
        <w:t>(Basheer,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line="480" w:lineRule="auto" w:before="200"/>
        <w:ind w:left="1465" w:right="1196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Radaideh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electroplating,</w:t>
      </w:r>
      <w:r>
        <w:rPr>
          <w:spacing w:val="1"/>
        </w:rPr>
        <w:t> </w:t>
      </w:r>
      <w:r>
        <w:rPr/>
        <w:t>hospitals,</w:t>
      </w:r>
      <w:r>
        <w:rPr>
          <w:spacing w:val="1"/>
        </w:rPr>
        <w:t> </w:t>
      </w:r>
      <w:r>
        <w:rPr/>
        <w:t>pharmaceuticals, power plant, refineries, leather tanning, mining, dyes and pigments,</w:t>
      </w:r>
      <w:r>
        <w:rPr>
          <w:spacing w:val="1"/>
        </w:rPr>
        <w:t> </w:t>
      </w:r>
      <w:r>
        <w:rPr/>
        <w:t>steel fabrication, canning and inorganic chemical production plants are at the helm of</w:t>
      </w:r>
      <w:r>
        <w:rPr>
          <w:spacing w:val="1"/>
        </w:rPr>
        <w:t> </w:t>
      </w:r>
      <w:r>
        <w:rPr/>
        <w:t>affairs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of toxins which</w:t>
      </w:r>
      <w:r>
        <w:rPr>
          <w:spacing w:val="-1"/>
        </w:rPr>
        <w:t> </w:t>
      </w:r>
      <w:r>
        <w:rPr/>
        <w:t>contaminate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line="480" w:lineRule="auto" w:before="202"/>
        <w:ind w:left="1465" w:right="1192"/>
        <w:jc w:val="both"/>
      </w:pPr>
      <w:r>
        <w:rPr/>
        <w:t>This has brought about the need to purify these contaminated waters of which methods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filtration,</w:t>
      </w:r>
      <w:r>
        <w:rPr>
          <w:spacing w:val="1"/>
        </w:rPr>
        <w:t> </w:t>
      </w:r>
      <w:r>
        <w:rPr/>
        <w:t>screening,</w:t>
      </w:r>
      <w:r>
        <w:rPr>
          <w:spacing w:val="1"/>
        </w:rPr>
        <w:t> </w:t>
      </w:r>
      <w:r>
        <w:rPr/>
        <w:t>oxidation,</w:t>
      </w:r>
      <w:r>
        <w:rPr>
          <w:spacing w:val="1"/>
        </w:rPr>
        <w:t> </w:t>
      </w:r>
      <w:r>
        <w:rPr/>
        <w:t>precipitation,</w:t>
      </w:r>
      <w:r>
        <w:rPr>
          <w:spacing w:val="1"/>
        </w:rPr>
        <w:t> </w:t>
      </w:r>
      <w:r>
        <w:rPr/>
        <w:t>coagulation,</w:t>
      </w:r>
      <w:r>
        <w:rPr>
          <w:spacing w:val="1"/>
        </w:rPr>
        <w:t> </w:t>
      </w:r>
      <w:r>
        <w:rPr/>
        <w:t>centrifugation,</w:t>
      </w:r>
      <w:r>
        <w:rPr>
          <w:spacing w:val="1"/>
        </w:rPr>
        <w:t> </w:t>
      </w:r>
      <w:r>
        <w:rPr/>
        <w:t>flotation,</w:t>
      </w:r>
      <w:r>
        <w:rPr>
          <w:spacing w:val="1"/>
        </w:rPr>
        <w:t> </w:t>
      </w:r>
      <w:r>
        <w:rPr/>
        <w:t>crystallization,</w:t>
      </w:r>
      <w:r>
        <w:rPr>
          <w:spacing w:val="1"/>
        </w:rPr>
        <w:t> </w:t>
      </w:r>
      <w:r>
        <w:rPr/>
        <w:t>sedimentation,</w:t>
      </w:r>
      <w:r>
        <w:rPr>
          <w:spacing w:val="1"/>
        </w:rPr>
        <w:t> </w:t>
      </w:r>
      <w:r>
        <w:rPr/>
        <w:t>distillation,</w:t>
      </w:r>
      <w:r>
        <w:rPr>
          <w:spacing w:val="1"/>
        </w:rPr>
        <w:t> </w:t>
      </w:r>
      <w:r>
        <w:rPr/>
        <w:t>evaporation,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osmosis,</w:t>
      </w:r>
      <w:r>
        <w:rPr>
          <w:spacing w:val="1"/>
        </w:rPr>
        <w:t> </w:t>
      </w:r>
      <w:r>
        <w:rPr/>
        <w:t>electro-chemical, ion exchange and adsorption are at the forefront (Sabino </w:t>
      </w:r>
      <w:r>
        <w:rPr>
          <w:i/>
        </w:rPr>
        <w:t>et al., </w:t>
      </w:r>
      <w:r>
        <w:rPr/>
        <w:t>2016).</w:t>
      </w:r>
      <w:r>
        <w:rPr>
          <w:spacing w:val="1"/>
        </w:rPr>
        <w:t> </w:t>
      </w:r>
      <w:r>
        <w:rPr/>
        <w:t>However, the high operational and maintenance costs, generation of toxic sludge and</w:t>
      </w:r>
      <w:r>
        <w:rPr>
          <w:spacing w:val="1"/>
        </w:rPr>
        <w:t> </w:t>
      </w:r>
      <w:r>
        <w:rPr/>
        <w:t>complicated procedure involved in the implementation of any of the separation methods</w:t>
      </w:r>
      <w:r>
        <w:rPr>
          <w:spacing w:val="-57"/>
        </w:rPr>
        <w:t> </w:t>
      </w:r>
      <w:r>
        <w:rPr/>
        <w:t>listed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damper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(Sabino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 process does not suffer from this constrains and its ease of operation and</w:t>
      </w:r>
      <w:r>
        <w:rPr>
          <w:spacing w:val="1"/>
        </w:rPr>
        <w:t> </w:t>
      </w:r>
      <w:r>
        <w:rPr/>
        <w:t>simplicity of design gives it an edge over other separation techniques (Czikkely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2018).</w:t>
      </w:r>
    </w:p>
    <w:p>
      <w:pPr>
        <w:spacing w:after="0" w:line="480" w:lineRule="auto"/>
        <w:jc w:val="both"/>
        <w:sectPr>
          <w:footerReference w:type="default" r:id="rId6"/>
          <w:pgSz w:w="11910" w:h="16850"/>
          <w:pgMar w:footer="1068" w:header="0" w:top="1340" w:bottom="1260" w:left="520" w:right="220"/>
          <w:pgNumType w:start="1"/>
        </w:sectPr>
      </w:pPr>
    </w:p>
    <w:p>
      <w:pPr>
        <w:pStyle w:val="BodyText"/>
        <w:spacing w:line="480" w:lineRule="auto" w:before="69"/>
        <w:ind w:left="1465" w:right="1196"/>
        <w:jc w:val="both"/>
      </w:pPr>
      <w:r>
        <w:rPr/>
        <w:t>The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toxins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processes</w:t>
      </w:r>
      <w:r>
        <w:rPr>
          <w:spacing w:val="60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attention is given to the release of heavy metals as this metal’s possess a great threat to</w:t>
      </w:r>
      <w:r>
        <w:rPr>
          <w:spacing w:val="1"/>
        </w:rPr>
        <w:t> </w:t>
      </w:r>
      <w:r>
        <w:rPr/>
        <w:t>the environment. Heavy metals (metals and metalloids with a density greater than 5</w:t>
      </w:r>
      <w:r>
        <w:rPr>
          <w:spacing w:val="1"/>
        </w:rPr>
        <w:t> </w:t>
      </w:r>
      <w:r>
        <w:rPr/>
        <w:t>g/cm</w:t>
      </w:r>
      <w:r>
        <w:rPr>
          <w:vertAlign w:val="superscript"/>
        </w:rPr>
        <w:t>3</w:t>
      </w:r>
      <w:r>
        <w:rPr>
          <w:spacing w:val="21"/>
          <w:vertAlign w:val="baseline"/>
        </w:rPr>
        <w:t> </w:t>
      </w:r>
      <w:r>
        <w:rPr>
          <w:vertAlign w:val="baseline"/>
        </w:rPr>
        <w:t>with</w:t>
      </w:r>
      <w:r>
        <w:rPr>
          <w:spacing w:val="20"/>
          <w:vertAlign w:val="baseline"/>
        </w:rPr>
        <w:t> </w:t>
      </w:r>
      <w:r>
        <w:rPr>
          <w:vertAlign w:val="baseline"/>
        </w:rPr>
        <w:t>atomic</w:t>
      </w:r>
      <w:r>
        <w:rPr>
          <w:spacing w:val="19"/>
          <w:vertAlign w:val="baseline"/>
        </w:rPr>
        <w:t> </w:t>
      </w:r>
      <w:r>
        <w:rPr>
          <w:vertAlign w:val="baseline"/>
        </w:rPr>
        <w:t>weights</w:t>
      </w:r>
      <w:r>
        <w:rPr>
          <w:spacing w:val="20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21"/>
          <w:vertAlign w:val="baseline"/>
        </w:rPr>
        <w:t> </w:t>
      </w:r>
      <w:r>
        <w:rPr>
          <w:vertAlign w:val="baseline"/>
        </w:rPr>
        <w:t>63.5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200.6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22"/>
          <w:vertAlign w:val="baseline"/>
        </w:rPr>
        <w:t> </w:t>
      </w:r>
      <w:r>
        <w:rPr>
          <w:vertAlign w:val="baseline"/>
        </w:rPr>
        <w:t>gravity</w:t>
      </w:r>
      <w:r>
        <w:rPr>
          <w:spacing w:val="17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19"/>
          <w:vertAlign w:val="baseline"/>
        </w:rPr>
        <w:t> </w:t>
      </w:r>
      <w:r>
        <w:rPr>
          <w:vertAlign w:val="baseline"/>
        </w:rPr>
        <w:t>than</w:t>
      </w:r>
    </w:p>
    <w:p>
      <w:pPr>
        <w:pStyle w:val="BodyText"/>
        <w:spacing w:line="482" w:lineRule="auto" w:before="1"/>
        <w:ind w:left="1465" w:right="1203"/>
        <w:jc w:val="both"/>
      </w:pPr>
      <w:r>
        <w:rPr/>
        <w:t>5.0 such as Copper (Cu), Chromium (Cr), Cadmium (Cd), Lead (Pb), Nickel (Ni) been</w:t>
      </w:r>
      <w:r>
        <w:rPr>
          <w:spacing w:val="1"/>
        </w:rPr>
        <w:t> </w:t>
      </w:r>
      <w:r>
        <w:rPr/>
        <w:t>amongst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prevailing</w:t>
      </w:r>
      <w:r>
        <w:rPr>
          <w:spacing w:val="-2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 (Chen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2018;</w:t>
      </w:r>
      <w:r>
        <w:rPr>
          <w:spacing w:val="-1"/>
        </w:rPr>
        <w:t> </w:t>
      </w:r>
      <w:r>
        <w:rPr/>
        <w:t>Singh &amp;</w:t>
      </w:r>
      <w:r>
        <w:rPr>
          <w:spacing w:val="-2"/>
        </w:rPr>
        <w:t> </w:t>
      </w:r>
      <w:r>
        <w:rPr/>
        <w:t>Gupta, 2016).</w:t>
      </w:r>
    </w:p>
    <w:p>
      <w:pPr>
        <w:pStyle w:val="BodyText"/>
        <w:spacing w:line="480" w:lineRule="auto" w:before="194"/>
        <w:ind w:left="1465" w:right="1192"/>
        <w:jc w:val="both"/>
      </w:pPr>
      <w:r>
        <w:rPr/>
        <w:t>According to Sabino </w:t>
      </w:r>
      <w:r>
        <w:rPr>
          <w:i/>
        </w:rPr>
        <w:t>et al. </w:t>
      </w:r>
      <w:r>
        <w:rPr/>
        <w:t>(2016) and Arie </w:t>
      </w:r>
      <w:r>
        <w:rPr>
          <w:i/>
        </w:rPr>
        <w:t>et al. </w:t>
      </w:r>
      <w:r>
        <w:rPr/>
        <w:t>(2018) factors such as the technical</w:t>
      </w:r>
      <w:r>
        <w:rPr>
          <w:spacing w:val="1"/>
        </w:rPr>
        <w:t> </w:t>
      </w:r>
      <w:r>
        <w:rPr/>
        <w:t>applicability,</w:t>
      </w:r>
      <w:r>
        <w:rPr>
          <w:spacing w:val="1"/>
        </w:rPr>
        <w:t> </w:t>
      </w:r>
      <w:r>
        <w:rPr/>
        <w:t>cost-effectiveness,</w:t>
      </w:r>
      <w:r>
        <w:rPr>
          <w:spacing w:val="1"/>
        </w:rPr>
        <w:t> </w:t>
      </w:r>
      <w:r>
        <w:rPr/>
        <w:t>selectivity,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reusability,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contacting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kinetics,</w:t>
      </w:r>
      <w:r>
        <w:rPr>
          <w:spacing w:val="1"/>
        </w:rPr>
        <w:t> </w:t>
      </w:r>
      <w:r>
        <w:rPr/>
        <w:t>thermodynamics and transport properties are all</w:t>
      </w:r>
      <w:r>
        <w:rPr>
          <w:spacing w:val="1"/>
        </w:rPr>
        <w:t> </w:t>
      </w:r>
      <w:r>
        <w:rPr/>
        <w:t>pointers to what a good adsorbent</w:t>
      </w:r>
      <w:r>
        <w:rPr>
          <w:spacing w:val="1"/>
        </w:rPr>
        <w:t> </w:t>
      </w:r>
      <w:r>
        <w:rPr/>
        <w:t>should be. The desire for that perfect adsorbent has necessitated the need for research</w:t>
      </w:r>
      <w:r>
        <w:rPr>
          <w:spacing w:val="1"/>
        </w:rPr>
        <w:t> </w:t>
      </w:r>
      <w:r>
        <w:rPr/>
        <w:t>into different types of adsorbent and their impact on the adsorption process in general</w:t>
      </w:r>
      <w:r>
        <w:rPr>
          <w:spacing w:val="1"/>
        </w:rPr>
        <w:t> </w:t>
      </w:r>
      <w:r>
        <w:rPr/>
        <w:t>(Ambali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adsorbents</w:t>
      </w:r>
      <w:r>
        <w:rPr>
          <w:spacing w:val="1"/>
        </w:rPr>
        <w:t> </w:t>
      </w:r>
      <w:r>
        <w:rPr/>
        <w:t>categorizes</w:t>
      </w:r>
      <w:r>
        <w:rPr>
          <w:spacing w:val="1"/>
        </w:rPr>
        <w:t> </w:t>
      </w:r>
      <w:r>
        <w:rPr/>
        <w:t>them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activated carbons, activated alumina, silica gel, clays, zeolite and hydrogels (Ambali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2015).</w:t>
      </w:r>
    </w:p>
    <w:p>
      <w:pPr>
        <w:pStyle w:val="BodyText"/>
        <w:spacing w:line="480" w:lineRule="auto" w:before="200"/>
        <w:ind w:left="1465" w:right="1193"/>
        <w:jc w:val="both"/>
      </w:pPr>
      <w:r>
        <w:rPr/>
        <w:t>The guiding principle in adsorption is the interaction between functional groups which</w:t>
      </w:r>
      <w:r>
        <w:rPr>
          <w:spacing w:val="1"/>
        </w:rPr>
        <w:t> </w:t>
      </w:r>
      <w:r>
        <w:rPr/>
        <w:t>exist on</w:t>
      </w:r>
      <w:r>
        <w:rPr>
          <w:spacing w:val="1"/>
        </w:rPr>
        <w:t> </w:t>
      </w:r>
      <w:r>
        <w:rPr/>
        <w:t>the surface of the adsorbent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 of complexes where the heavy metal ions attach themselves to the functional</w:t>
      </w:r>
      <w:r>
        <w:rPr>
          <w:spacing w:val="1"/>
        </w:rPr>
        <w:t> </w:t>
      </w:r>
      <w:r>
        <w:rPr/>
        <w:t>groups (Hastuti </w:t>
      </w:r>
      <w:r>
        <w:rPr>
          <w:i/>
        </w:rPr>
        <w:t>et al., </w:t>
      </w:r>
      <w:r>
        <w:rPr/>
        <w:t>2016). Adsorbents can be classified as either nature derived</w:t>
      </w:r>
      <w:r>
        <w:rPr>
          <w:spacing w:val="1"/>
        </w:rPr>
        <w:t> </w:t>
      </w:r>
      <w:r>
        <w:rPr/>
        <w:t>adsorbents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adsorbents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nature-derived</w:t>
      </w:r>
      <w:r>
        <w:rPr>
          <w:spacing w:val="1"/>
        </w:rPr>
        <w:t> </w:t>
      </w:r>
      <w:r>
        <w:rPr/>
        <w:t>adsorbents. Different natural polymers have been used as adsorbents including pectin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chitosan</w:t>
      </w:r>
      <w:r>
        <w:rPr>
          <w:spacing w:val="-1"/>
        </w:rPr>
        <w:t> </w:t>
      </w:r>
      <w:r>
        <w:rPr/>
        <w:t>(Chirani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2015).</w:t>
      </w:r>
    </w:p>
    <w:p>
      <w:pPr>
        <w:pStyle w:val="BodyText"/>
        <w:spacing w:line="480" w:lineRule="auto" w:before="200"/>
        <w:ind w:left="1465" w:right="1195"/>
        <w:jc w:val="both"/>
      </w:pPr>
      <w:r>
        <w:rPr/>
        <w:t>Pectin is a compound widely found in plant cell. It is a polymer of D-galacturonic acid</w:t>
      </w:r>
      <w:r>
        <w:rPr>
          <w:spacing w:val="1"/>
        </w:rPr>
        <w:t> </w:t>
      </w:r>
      <w:r>
        <w:rPr/>
        <w:t>linked</w:t>
      </w:r>
      <w:r>
        <w:rPr>
          <w:spacing w:val="20"/>
        </w:rPr>
        <w:t> </w:t>
      </w:r>
      <w:r>
        <w:rPr/>
        <w:t>by</w:t>
      </w:r>
      <w:r>
        <w:rPr>
          <w:spacing w:val="18"/>
        </w:rPr>
        <w:t> </w:t>
      </w:r>
      <w:r>
        <w:rPr/>
        <w:t>1,4</w:t>
      </w:r>
      <w:r>
        <w:rPr>
          <w:spacing w:val="23"/>
        </w:rPr>
        <w:t> </w:t>
      </w:r>
      <w:r>
        <w:rPr/>
        <w:t>glycosidic</w:t>
      </w:r>
      <w:r>
        <w:rPr>
          <w:spacing w:val="23"/>
        </w:rPr>
        <w:t> </w:t>
      </w:r>
      <w:r>
        <w:rPr/>
        <w:t>bond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widely</w:t>
      </w:r>
      <w:r>
        <w:rPr>
          <w:spacing w:val="18"/>
        </w:rPr>
        <w:t> </w:t>
      </w:r>
      <w:r>
        <w:rPr/>
        <w:t>available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middle</w:t>
      </w:r>
      <w:r>
        <w:rPr>
          <w:spacing w:val="20"/>
        </w:rPr>
        <w:t> </w:t>
      </w:r>
      <w:r>
        <w:rPr/>
        <w:t>lamella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plant</w:t>
      </w:r>
      <w:r>
        <w:rPr>
          <w:spacing w:val="21"/>
        </w:rPr>
        <w:t> </w:t>
      </w:r>
      <w:r>
        <w:rPr/>
        <w:t>cell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0" w:lineRule="auto" w:before="69"/>
        <w:ind w:left="1465" w:right="1193"/>
        <w:jc w:val="both"/>
      </w:pPr>
      <w:r>
        <w:rPr/>
        <w:t>walls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hydroxyl,</w:t>
      </w:r>
      <w:r>
        <w:rPr>
          <w:spacing w:val="1"/>
        </w:rPr>
        <w:t> </w:t>
      </w:r>
      <w:r>
        <w:rPr/>
        <w:t>carboxyl,</w:t>
      </w:r>
      <w:r>
        <w:rPr>
          <w:spacing w:val="1"/>
        </w:rPr>
        <w:t> </w:t>
      </w:r>
      <w:r>
        <w:rPr/>
        <w:t>amide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methoxy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chitosan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other</w:t>
      </w:r>
      <w:r>
        <w:rPr>
          <w:spacing w:val="11"/>
        </w:rPr>
        <w:t> </w:t>
      </w:r>
      <w:r>
        <w:rPr/>
        <w:t>hand</w:t>
      </w:r>
      <w:r>
        <w:rPr>
          <w:spacing w:val="13"/>
        </w:rPr>
        <w:t> </w:t>
      </w:r>
      <w:r>
        <w:rPr/>
        <w:t>(which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obtained</w:t>
      </w:r>
      <w:r>
        <w:rPr>
          <w:spacing w:val="12"/>
        </w:rPr>
        <w:t> </w:t>
      </w:r>
      <w:r>
        <w:rPr/>
        <w:t>from</w:t>
      </w:r>
      <w:r>
        <w:rPr>
          <w:spacing w:val="13"/>
        </w:rPr>
        <w:t> </w:t>
      </w:r>
      <w:r>
        <w:rPr/>
        <w:t>deacetylation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chitin</w:t>
      </w:r>
      <w:r>
        <w:rPr>
          <w:spacing w:val="13"/>
        </w:rPr>
        <w:t> </w:t>
      </w:r>
      <w:r>
        <w:rPr/>
        <w:t>compounds)</w:t>
      </w:r>
      <w:r>
        <w:rPr>
          <w:spacing w:val="-58"/>
        </w:rPr>
        <w:t> </w:t>
      </w:r>
      <w:r>
        <w:rPr/>
        <w:t>is a cationic copolymer of glucosamine and N-acetylglucosamine is</w:t>
      </w:r>
      <w:r>
        <w:rPr>
          <w:spacing w:val="60"/>
        </w:rPr>
        <w:t> </w:t>
      </w:r>
      <w:r>
        <w:rPr/>
        <w:t>a derivative of</w:t>
      </w:r>
      <w:r>
        <w:rPr>
          <w:spacing w:val="1"/>
        </w:rPr>
        <w:t> </w:t>
      </w:r>
      <w:r>
        <w:rPr/>
        <w:t>chitin which is extracted from the skin of crustaceans, such as shrimp and crab. The</w:t>
      </w:r>
      <w:r>
        <w:rPr>
          <w:spacing w:val="1"/>
        </w:rPr>
        <w:t> </w:t>
      </w:r>
      <w:r>
        <w:rPr/>
        <w:t>presence of amine and hydroxyl functional groups makes it a suitable adsorbent (Hastuti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2016). The formation of a polyelectrolyte complex (PEC) which is simply the</w:t>
      </w:r>
      <w:r>
        <w:rPr>
          <w:spacing w:val="1"/>
        </w:rPr>
        <w:t> </w:t>
      </w:r>
      <w:r>
        <w:rPr/>
        <w:t>incorporation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chitosan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fabricate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polyelectrolyte complex (PEC) this incorporation exploits both the functional groups 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chitosan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functionalized</w:t>
      </w:r>
      <w:r>
        <w:rPr>
          <w:spacing w:val="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material.</w:t>
      </w:r>
    </w:p>
    <w:p>
      <w:pPr>
        <w:pStyle w:val="Heading2"/>
        <w:numPr>
          <w:ilvl w:val="1"/>
          <w:numId w:val="10"/>
        </w:numPr>
        <w:tabs>
          <w:tab w:pos="1826" w:val="left" w:leader="none"/>
        </w:tabs>
        <w:spacing w:line="240" w:lineRule="auto" w:before="208" w:after="0"/>
        <w:ind w:left="1825" w:right="0" w:hanging="361"/>
        <w:jc w:val="both"/>
      </w:pPr>
      <w:r>
        <w:rPr/>
        <w:t>Statement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4"/>
        <w:jc w:val="both"/>
      </w:pPr>
      <w:r>
        <w:rPr/>
        <w:t>The presence of heavy metals in drinking water has caused serious health hazards to</w:t>
      </w:r>
      <w:r>
        <w:rPr>
          <w:spacing w:val="1"/>
        </w:rPr>
        <w:t> </w:t>
      </w:r>
      <w:r>
        <w:rPr/>
        <w:t>humans. The need to combat this environmental challenge treatment measures such as</w:t>
      </w:r>
      <w:r>
        <w:rPr>
          <w:spacing w:val="1"/>
        </w:rPr>
        <w:t> </w:t>
      </w:r>
      <w:r>
        <w:rPr/>
        <w:t>precipitation,</w:t>
      </w:r>
      <w:r>
        <w:rPr>
          <w:spacing w:val="1"/>
        </w:rPr>
        <w:t> </w:t>
      </w:r>
      <w:r>
        <w:rPr/>
        <w:t>electrochemical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proposed,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have significant</w:t>
      </w:r>
      <w:r>
        <w:rPr>
          <w:spacing w:val="1"/>
        </w:rPr>
        <w:t> </w:t>
      </w:r>
      <w:r>
        <w:rPr/>
        <w:t>disadvantages,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 which</w:t>
      </w:r>
      <w:r>
        <w:rPr>
          <w:spacing w:val="1"/>
        </w:rPr>
        <w:t> </w:t>
      </w:r>
      <w:r>
        <w:rPr/>
        <w:t>are incomplete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contaminants, high energy requirements, sludge etc. The search for low cost adsorbent</w:t>
      </w:r>
      <w:r>
        <w:rPr>
          <w:spacing w:val="1"/>
        </w:rPr>
        <w:t> </w:t>
      </w:r>
      <w:r>
        <w:rPr/>
        <w:t>especially from waste materials has intensified. Pectin and chitosan are direct waste</w:t>
      </w:r>
      <w:r>
        <w:rPr>
          <w:spacing w:val="1"/>
        </w:rPr>
        <w:t> </w:t>
      </w:r>
      <w:r>
        <w:rPr/>
        <w:t>materials from crustaceans which has been estimated to be 1.5 million ton per annum</w:t>
      </w:r>
      <w:r>
        <w:rPr>
          <w:spacing w:val="1"/>
        </w:rPr>
        <w:t> </w:t>
      </w:r>
      <w:r>
        <w:rPr/>
        <w:t>(Chen </w:t>
      </w:r>
      <w:r>
        <w:rPr>
          <w:i/>
        </w:rPr>
        <w:t>et al., </w:t>
      </w:r>
      <w:r>
        <w:rPr/>
        <w:t>2016)</w:t>
      </w:r>
      <w:r>
        <w:rPr>
          <w:spacing w:val="1"/>
        </w:rPr>
        <w:t> </w:t>
      </w:r>
      <w:r>
        <w:rPr/>
        <w:t>and orange peel which has been estimated to be 25 million ton per</w:t>
      </w:r>
      <w:r>
        <w:rPr>
          <w:spacing w:val="1"/>
        </w:rPr>
        <w:t> </w:t>
      </w:r>
      <w:r>
        <w:rPr/>
        <w:t>annum</w:t>
      </w:r>
      <w:r>
        <w:rPr>
          <w:spacing w:val="-1"/>
        </w:rPr>
        <w:t> </w:t>
      </w:r>
      <w:r>
        <w:rPr/>
        <w:t>(Ana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2011) respectively</w:t>
      </w:r>
      <w:r>
        <w:rPr>
          <w:spacing w:val="-4"/>
        </w:rPr>
        <w:t> </w:t>
      </w:r>
      <w:r>
        <w:rPr/>
        <w:t>and 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considered to</w:t>
      </w:r>
      <w:r>
        <w:rPr>
          <w:spacing w:val="-1"/>
        </w:rPr>
        <w:t> </w:t>
      </w:r>
      <w:r>
        <w:rPr/>
        <w:t>be good</w:t>
      </w:r>
      <w:r>
        <w:rPr>
          <w:spacing w:val="2"/>
        </w:rPr>
        <w:t> </w:t>
      </w:r>
      <w:r>
        <w:rPr/>
        <w:t>adsorbents.</w:t>
      </w:r>
    </w:p>
    <w:p>
      <w:pPr>
        <w:pStyle w:val="Heading2"/>
        <w:numPr>
          <w:ilvl w:val="1"/>
          <w:numId w:val="10"/>
        </w:numPr>
        <w:tabs>
          <w:tab w:pos="1826" w:val="left" w:leader="none"/>
        </w:tabs>
        <w:spacing w:line="240" w:lineRule="auto" w:before="208" w:after="0"/>
        <w:ind w:left="1825" w:right="0" w:hanging="361"/>
        <w:jc w:val="both"/>
      </w:pPr>
      <w:bookmarkStart w:name="_TOC_250061" w:id="6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6"/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465" w:right="1406"/>
      </w:pPr>
      <w:r>
        <w:rPr/>
        <w:t>The aim of the study is the Adsorption of chromium(vi) and Copper(ii) ions from well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Challawa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Pectin-Chitosan</w:t>
      </w:r>
      <w:r>
        <w:rPr>
          <w:spacing w:val="-2"/>
        </w:rPr>
        <w:t> </w:t>
      </w:r>
      <w:r>
        <w:rPr/>
        <w:t>Polyelectrolyte Complex</w:t>
      </w:r>
    </w:p>
    <w:p>
      <w:pPr>
        <w:spacing w:after="0" w:line="480" w:lineRule="auto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left="1465"/>
        <w:jc w:val="both"/>
      </w:pPr>
      <w:r>
        <w:rPr/>
        <w:t>The</w:t>
      </w:r>
      <w:r>
        <w:rPr>
          <w:spacing w:val="-3"/>
        </w:rPr>
        <w:t> </w:t>
      </w:r>
      <w:r>
        <w:rPr/>
        <w:t>objectives were</w:t>
      </w:r>
      <w:r>
        <w:rPr>
          <w:spacing w:val="-3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240" w:lineRule="auto" w:before="174" w:after="0"/>
        <w:ind w:left="1825" w:right="0" w:hanging="412"/>
        <w:jc w:val="both"/>
        <w:rPr>
          <w:sz w:val="24"/>
        </w:rPr>
      </w:pPr>
      <w:r>
        <w:rPr>
          <w:sz w:val="24"/>
        </w:rPr>
        <w:t>Optimize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 of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and ratio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synthesis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PEC.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480" w:lineRule="auto" w:before="0" w:after="0"/>
        <w:ind w:left="1825" w:right="1200" w:hanging="490"/>
        <w:jc w:val="both"/>
        <w:rPr>
          <w:sz w:val="24"/>
        </w:rPr>
      </w:pPr>
      <w:r>
        <w:rPr>
          <w:sz w:val="24"/>
        </w:rPr>
        <w:t>Characterize PEC to determine its morphology, functional group, surface area, pore</w:t>
      </w:r>
      <w:r>
        <w:rPr>
          <w:spacing w:val="1"/>
          <w:sz w:val="24"/>
        </w:rPr>
        <w:t> </w:t>
      </w:r>
      <w:r>
        <w:rPr>
          <w:sz w:val="24"/>
        </w:rPr>
        <w:t>size,</w:t>
      </w:r>
      <w:r>
        <w:rPr>
          <w:spacing w:val="-1"/>
          <w:sz w:val="24"/>
        </w:rPr>
        <w:t> </w:t>
      </w:r>
      <w:r>
        <w:rPr>
          <w:sz w:val="24"/>
        </w:rPr>
        <w:t>pore</w:t>
      </w:r>
      <w:r>
        <w:rPr>
          <w:spacing w:val="-2"/>
          <w:sz w:val="24"/>
        </w:rPr>
        <w:t> </w:t>
      </w:r>
      <w:r>
        <w:rPr>
          <w:sz w:val="24"/>
        </w:rPr>
        <w:t>volume, and crystallinity.</w:t>
      </w:r>
    </w:p>
    <w:p>
      <w:pPr>
        <w:pStyle w:val="ListParagraph"/>
        <w:numPr>
          <w:ilvl w:val="0"/>
          <w:numId w:val="11"/>
        </w:numPr>
        <w:tabs>
          <w:tab w:pos="1826" w:val="left" w:leader="none"/>
        </w:tabs>
        <w:spacing w:line="480" w:lineRule="auto" w:before="0" w:after="0"/>
        <w:ind w:left="1825" w:right="1198" w:hanging="569"/>
        <w:jc w:val="both"/>
        <w:rPr>
          <w:sz w:val="24"/>
        </w:rPr>
      </w:pP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batch adsorption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 the effect</w:t>
      </w:r>
      <w:r>
        <w:rPr>
          <w:spacing w:val="1"/>
          <w:sz w:val="24"/>
        </w:rPr>
        <w:t> </w:t>
      </w:r>
      <w:r>
        <w:rPr>
          <w:sz w:val="24"/>
        </w:rPr>
        <w:t>of operating parameters</w:t>
      </w:r>
      <w:r>
        <w:rPr>
          <w:spacing w:val="1"/>
          <w:sz w:val="24"/>
        </w:rPr>
        <w:t> </w:t>
      </w:r>
      <w:r>
        <w:rPr>
          <w:sz w:val="24"/>
        </w:rPr>
        <w:t>such as</w:t>
      </w:r>
      <w:r>
        <w:rPr>
          <w:spacing w:val="1"/>
          <w:sz w:val="24"/>
        </w:rPr>
        <w:t> </w:t>
      </w:r>
      <w:r>
        <w:rPr>
          <w:sz w:val="24"/>
        </w:rPr>
        <w:t>temperature, effect of time, adsorbent dosage, adsorption isotherms, kinetics and</w:t>
      </w:r>
      <w:r>
        <w:rPr>
          <w:spacing w:val="1"/>
          <w:sz w:val="24"/>
        </w:rPr>
        <w:t> </w:t>
      </w:r>
      <w:r>
        <w:rPr>
          <w:sz w:val="24"/>
        </w:rPr>
        <w:t>thermodynamics</w:t>
      </w:r>
    </w:p>
    <w:p>
      <w:pPr>
        <w:pStyle w:val="Heading2"/>
        <w:numPr>
          <w:ilvl w:val="1"/>
          <w:numId w:val="10"/>
        </w:numPr>
        <w:tabs>
          <w:tab w:pos="1826" w:val="left" w:leader="none"/>
        </w:tabs>
        <w:spacing w:line="240" w:lineRule="auto" w:before="169" w:after="0"/>
        <w:ind w:left="1825" w:right="0" w:hanging="361"/>
        <w:jc w:val="both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4"/>
        <w:jc w:val="both"/>
      </w:pPr>
      <w:r>
        <w:rPr/>
        <w:t>The utilization of pectin and chitosan will check environmental and aquatic pollutant</w:t>
      </w:r>
      <w:r>
        <w:rPr>
          <w:spacing w:val="1"/>
        </w:rPr>
        <w:t> </w:t>
      </w:r>
      <w:r>
        <w:rPr/>
        <w:t>such as shells of shrimps, snail, crabs which are in abundance in riverine areas and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juice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</w:t>
      </w:r>
      <w:r>
        <w:rPr>
          <w:spacing w:val="-57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contaminants,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chitosan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promising</w:t>
      </w:r>
      <w:r>
        <w:rPr>
          <w:spacing w:val="-3"/>
        </w:rPr>
        <w:t> </w:t>
      </w:r>
      <w:r>
        <w:rPr/>
        <w:t>material to be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as adsorbent due to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efficiencies.</w:t>
      </w:r>
    </w:p>
    <w:p>
      <w:pPr>
        <w:pStyle w:val="Heading2"/>
        <w:numPr>
          <w:ilvl w:val="1"/>
          <w:numId w:val="10"/>
        </w:numPr>
        <w:tabs>
          <w:tab w:pos="1826" w:val="left" w:leader="none"/>
        </w:tabs>
        <w:spacing w:line="240" w:lineRule="auto" w:before="207" w:after="0"/>
        <w:ind w:left="1825" w:right="0" w:hanging="361"/>
        <w:jc w:val="both"/>
      </w:pPr>
      <w:r>
        <w:rPr/>
        <w:t>Scope</w:t>
      </w:r>
      <w:r>
        <w:rPr>
          <w:spacing w:val="-2"/>
        </w:rPr>
        <w:t> </w:t>
      </w:r>
      <w:r>
        <w:rPr/>
        <w:t>of 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2"/>
        <w:jc w:val="both"/>
      </w:pPr>
      <w:r>
        <w:rPr/>
        <w:t>This research work is limited to the optimization of the effect of ratio and pH on the</w:t>
      </w:r>
      <w:r>
        <w:rPr>
          <w:spacing w:val="1"/>
        </w:rPr>
        <w:t> </w:t>
      </w:r>
      <w:r>
        <w:rPr/>
        <w:t>synthesis PEC, characterization of PEC as well as the adsorption of heavy metals by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PEC as an adsorbent.</w:t>
      </w:r>
    </w:p>
    <w:p>
      <w:pPr>
        <w:spacing w:after="0" w:line="480" w:lineRule="auto"/>
        <w:jc w:val="both"/>
        <w:sectPr>
          <w:pgSz w:w="11910" w:h="16850"/>
          <w:pgMar w:header="0" w:footer="1068" w:top="1600" w:bottom="1260" w:left="520" w:right="220"/>
        </w:sectPr>
      </w:pPr>
    </w:p>
    <w:p>
      <w:pPr>
        <w:pStyle w:val="Heading2"/>
        <w:ind w:left="2861" w:right="2597"/>
        <w:jc w:val="center"/>
      </w:pPr>
      <w:bookmarkStart w:name="_TOC_250060" w:id="7"/>
      <w:r>
        <w:rPr/>
        <w:t>CHAPTER</w:t>
      </w:r>
      <w:r>
        <w:rPr>
          <w:spacing w:val="-2"/>
        </w:rPr>
        <w:t> </w:t>
      </w:r>
      <w:bookmarkEnd w:id="7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2"/>
        </w:numPr>
        <w:tabs>
          <w:tab w:pos="4345" w:val="left" w:leader="none"/>
          <w:tab w:pos="4346" w:val="left" w:leader="none"/>
        </w:tabs>
        <w:spacing w:line="240" w:lineRule="auto" w:before="177" w:after="0"/>
        <w:ind w:left="4345" w:right="0" w:hanging="2881"/>
        <w:jc w:val="both"/>
      </w:pPr>
      <w:bookmarkStart w:name="_TOC_250059" w:id="8"/>
      <w:r>
        <w:rPr/>
        <w:t>LITERATURE</w:t>
      </w:r>
      <w:r>
        <w:rPr>
          <w:spacing w:val="-2"/>
        </w:rPr>
        <w:t> </w:t>
      </w:r>
      <w:bookmarkEnd w:id="8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2"/>
        </w:numPr>
        <w:tabs>
          <w:tab w:pos="1826" w:val="left" w:leader="none"/>
        </w:tabs>
        <w:spacing w:line="240" w:lineRule="auto" w:before="176" w:after="0"/>
        <w:ind w:left="1825" w:right="0" w:hanging="361"/>
        <w:jc w:val="both"/>
      </w:pPr>
      <w:bookmarkStart w:name="_TOC_250058" w:id="9"/>
      <w:bookmarkEnd w:id="9"/>
      <w:r>
        <w:rPr/>
        <w:t>Preamble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3"/>
        <w:jc w:val="both"/>
      </w:pPr>
      <w:r>
        <w:rPr/>
        <w:t>Pure and uncontaminated water is a basic requirement for all living organisms. 71% of</w:t>
      </w:r>
      <w:r>
        <w:rPr>
          <w:spacing w:val="1"/>
        </w:rPr>
        <w:t> </w:t>
      </w:r>
      <w:r>
        <w:rPr/>
        <w:t>the earth surface is covered with water, less than 1% of this water is drinkable as per</w:t>
      </w:r>
      <w:r>
        <w:rPr>
          <w:spacing w:val="1"/>
        </w:rPr>
        <w:t> </w:t>
      </w:r>
      <w:r>
        <w:rPr/>
        <w:t>international standards because of different contaminations. The main sources of water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industries,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wastewater,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changes.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metals, dyes and microorganisms even in trace amounts, are very dangerous to human</w:t>
      </w:r>
      <w:r>
        <w:rPr>
          <w:spacing w:val="1"/>
        </w:rPr>
        <w:t> </w:t>
      </w:r>
      <w:r>
        <w:rPr/>
        <w:t>health,</w:t>
      </w:r>
      <w:r>
        <w:rPr>
          <w:spacing w:val="-1"/>
        </w:rPr>
        <w:t> </w:t>
      </w:r>
      <w:r>
        <w:rPr/>
        <w:t>aquatic</w:t>
      </w:r>
      <w:r>
        <w:rPr>
          <w:spacing w:val="-1"/>
        </w:rPr>
        <w:t> </w:t>
      </w:r>
      <w:r>
        <w:rPr/>
        <w:t>systems and the environment Singh (2018).</w:t>
      </w:r>
    </w:p>
    <w:p>
      <w:pPr>
        <w:pStyle w:val="Heading2"/>
        <w:numPr>
          <w:ilvl w:val="1"/>
          <w:numId w:val="12"/>
        </w:numPr>
        <w:tabs>
          <w:tab w:pos="1826" w:val="left" w:leader="none"/>
        </w:tabs>
        <w:spacing w:line="240" w:lineRule="auto" w:before="207" w:after="0"/>
        <w:ind w:left="1825" w:right="0" w:hanging="361"/>
        <w:jc w:val="both"/>
      </w:pPr>
      <w:bookmarkStart w:name="_TOC_250057" w:id="10"/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bookmarkEnd w:id="10"/>
      <w:r>
        <w:rPr/>
        <w:t>Water Pollution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1465"/>
        <w:jc w:val="both"/>
      </w:pPr>
      <w:r>
        <w:rPr/>
        <w:t>The</w:t>
      </w:r>
      <w:r>
        <w:rPr>
          <w:spacing w:val="-3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pollution 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2291" w:val="left" w:leader="none"/>
        </w:tabs>
        <w:spacing w:line="480" w:lineRule="auto" w:before="176" w:after="0"/>
        <w:ind w:left="2290" w:right="1194" w:hanging="720"/>
        <w:jc w:val="both"/>
        <w:rPr>
          <w:sz w:val="24"/>
        </w:rPr>
      </w:pP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sources:</w:t>
      </w:r>
      <w:r>
        <w:rPr>
          <w:spacing w:val="1"/>
          <w:sz w:val="24"/>
        </w:rPr>
        <w:t> </w:t>
      </w:r>
      <w:r>
        <w:rPr>
          <w:sz w:val="24"/>
        </w:rPr>
        <w:t>Factories,</w:t>
      </w:r>
      <w:r>
        <w:rPr>
          <w:spacing w:val="1"/>
          <w:sz w:val="24"/>
        </w:rPr>
        <w:t> </w:t>
      </w:r>
      <w:r>
        <w:rPr>
          <w:sz w:val="24"/>
        </w:rPr>
        <w:t>Sewage</w:t>
      </w:r>
      <w:r>
        <w:rPr>
          <w:spacing w:val="1"/>
          <w:sz w:val="24"/>
        </w:rPr>
        <w:t> </w:t>
      </w:r>
      <w:r>
        <w:rPr>
          <w:sz w:val="24"/>
        </w:rPr>
        <w:t>system,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plants,</w:t>
      </w:r>
      <w:r>
        <w:rPr>
          <w:spacing w:val="1"/>
          <w:sz w:val="24"/>
        </w:rPr>
        <w:t> </w:t>
      </w:r>
      <w:r>
        <w:rPr>
          <w:sz w:val="24"/>
        </w:rPr>
        <w:t>Underground</w:t>
      </w:r>
      <w:r>
        <w:rPr>
          <w:spacing w:val="1"/>
          <w:sz w:val="24"/>
        </w:rPr>
        <w:t> </w:t>
      </w:r>
      <w:r>
        <w:rPr>
          <w:sz w:val="24"/>
        </w:rPr>
        <w:t>coal</w:t>
      </w:r>
      <w:r>
        <w:rPr>
          <w:spacing w:val="1"/>
          <w:sz w:val="24"/>
        </w:rPr>
        <w:t> </w:t>
      </w:r>
      <w:r>
        <w:rPr>
          <w:sz w:val="24"/>
        </w:rPr>
        <w:t>mines, Oil wells. Etc. Every year about 300–400 MT of heavy metals, toxic</w:t>
      </w:r>
      <w:r>
        <w:rPr>
          <w:spacing w:val="1"/>
          <w:sz w:val="24"/>
        </w:rPr>
        <w:t> </w:t>
      </w:r>
      <w:r>
        <w:rPr>
          <w:sz w:val="24"/>
        </w:rPr>
        <w:t>sludge, solvents, and other harmful materials go into water due to industrial</w:t>
      </w:r>
      <w:r>
        <w:rPr>
          <w:spacing w:val="1"/>
          <w:sz w:val="24"/>
        </w:rPr>
        <w:t> </w:t>
      </w:r>
      <w:r>
        <w:rPr>
          <w:sz w:val="24"/>
        </w:rPr>
        <w:t>activity.</w:t>
      </w:r>
    </w:p>
    <w:p>
      <w:pPr>
        <w:pStyle w:val="ListParagraph"/>
        <w:numPr>
          <w:ilvl w:val="2"/>
          <w:numId w:val="12"/>
        </w:numPr>
        <w:tabs>
          <w:tab w:pos="2291" w:val="left" w:leader="none"/>
        </w:tabs>
        <w:spacing w:line="482" w:lineRule="auto" w:before="0" w:after="0"/>
        <w:ind w:left="2290" w:right="1196" w:hanging="720"/>
        <w:jc w:val="both"/>
        <w:rPr>
          <w:sz w:val="24"/>
        </w:rPr>
      </w:pPr>
      <w:r>
        <w:rPr>
          <w:sz w:val="24"/>
        </w:rPr>
        <w:t>Non-point</w:t>
      </w:r>
      <w:r>
        <w:rPr>
          <w:spacing w:val="1"/>
          <w:sz w:val="24"/>
        </w:rPr>
        <w:t> </w:t>
      </w:r>
      <w:r>
        <w:rPr>
          <w:sz w:val="24"/>
        </w:rPr>
        <w:t>sources:</w:t>
      </w:r>
      <w:r>
        <w:rPr>
          <w:spacing w:val="1"/>
          <w:sz w:val="24"/>
        </w:rPr>
        <w:t> </w:t>
      </w:r>
      <w:r>
        <w:rPr>
          <w:sz w:val="24"/>
        </w:rPr>
        <w:t>Non-point</w:t>
      </w:r>
      <w:r>
        <w:rPr>
          <w:spacing w:val="60"/>
          <w:sz w:val="24"/>
        </w:rPr>
        <w:t> </w:t>
      </w:r>
      <w:r>
        <w:rPr>
          <w:sz w:val="24"/>
        </w:rPr>
        <w:t>sources are diffused across a broad area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60"/>
          <w:sz w:val="24"/>
        </w:rPr>
        <w:t> </w:t>
      </w:r>
      <w:r>
        <w:rPr>
          <w:sz w:val="24"/>
        </w:rPr>
        <w:t>contamination</w:t>
      </w:r>
      <w:r>
        <w:rPr>
          <w:spacing w:val="-1"/>
          <w:sz w:val="24"/>
        </w:rPr>
        <w:t> </w:t>
      </w:r>
      <w:r>
        <w:rPr>
          <w:sz w:val="24"/>
        </w:rPr>
        <w:t>cannot be traced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discharge</w:t>
      </w:r>
      <w:r>
        <w:rPr>
          <w:spacing w:val="-2"/>
          <w:sz w:val="24"/>
        </w:rPr>
        <w:t> </w:t>
      </w:r>
      <w:r>
        <w:rPr>
          <w:sz w:val="24"/>
        </w:rPr>
        <w:t>point.</w:t>
      </w:r>
    </w:p>
    <w:p>
      <w:pPr>
        <w:pStyle w:val="Heading2"/>
        <w:numPr>
          <w:ilvl w:val="1"/>
          <w:numId w:val="12"/>
        </w:numPr>
        <w:tabs>
          <w:tab w:pos="1826" w:val="left" w:leader="none"/>
        </w:tabs>
        <w:spacing w:line="240" w:lineRule="auto" w:before="199" w:after="0"/>
        <w:ind w:left="1825" w:right="0" w:hanging="361"/>
        <w:jc w:val="both"/>
      </w:pPr>
      <w:bookmarkStart w:name="_TOC_250056" w:id="11"/>
      <w:r>
        <w:rPr/>
        <w:t>Chemical</w:t>
      </w:r>
      <w:r>
        <w:rPr>
          <w:spacing w:val="-2"/>
        </w:rPr>
        <w:t> </w:t>
      </w:r>
      <w:bookmarkEnd w:id="11"/>
      <w:r>
        <w:rPr/>
        <w:t>Structure of Chitosan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65" w:right="1195"/>
        <w:jc w:val="both"/>
      </w:pPr>
      <w:r>
        <w:rPr/>
        <w:t>Chitosan has a polycationic backbone and its structure is similar to that of cellulose. It is</w:t>
      </w:r>
      <w:r>
        <w:rPr>
          <w:spacing w:val="-57"/>
        </w:rPr>
        <w:t> </w:t>
      </w:r>
      <w:r>
        <w:rPr/>
        <w:t>a copolymer consisting of N-acetyl-2-amino-2-deoxy-D-glucopyranose and 2-amino-2-</w:t>
      </w:r>
      <w:r>
        <w:rPr>
          <w:spacing w:val="1"/>
        </w:rPr>
        <w:t> </w:t>
      </w:r>
      <w:r>
        <w:rPr/>
        <w:t>deoxy-D-glucopyranose units. The two types of repeating units are linked by β (1→4)-</w:t>
      </w:r>
      <w:r>
        <w:rPr>
          <w:spacing w:val="1"/>
        </w:rPr>
        <w:t> </w:t>
      </w:r>
      <w:r>
        <w:rPr/>
        <w:t>glycosidic</w:t>
      </w:r>
      <w:r>
        <w:rPr>
          <w:spacing w:val="-2"/>
        </w:rPr>
        <w:t> </w:t>
      </w:r>
      <w:r>
        <w:rPr/>
        <w:t>bonds.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2"/>
          <w:numId w:val="13"/>
        </w:numPr>
        <w:tabs>
          <w:tab w:pos="2006" w:val="left" w:leader="none"/>
        </w:tabs>
        <w:spacing w:line="240" w:lineRule="auto" w:before="76" w:after="0"/>
        <w:ind w:left="2005" w:right="0" w:hanging="541"/>
        <w:jc w:val="left"/>
      </w:pPr>
      <w:bookmarkStart w:name="_TOC_250055" w:id="12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2"/>
      <w:r>
        <w:rPr/>
        <w:t>chitosan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2"/>
        <w:jc w:val="both"/>
      </w:pPr>
      <w:r>
        <w:rPr/>
        <w:t>Chitosan is formed through N-deacetylation of the chitin molecule (Ambrose </w:t>
      </w:r>
      <w:r>
        <w:rPr>
          <w:i/>
        </w:rPr>
        <w:t>et.al.,</w:t>
      </w:r>
      <w:r>
        <w:rPr>
          <w:i/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acetamide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chitin.</w:t>
      </w:r>
      <w:r>
        <w:rPr>
          <w:spacing w:val="60"/>
        </w:rPr>
        <w:t> </w:t>
      </w:r>
      <w:r>
        <w:rPr/>
        <w:t>Thermal</w:t>
      </w:r>
      <w:r>
        <w:rPr>
          <w:spacing w:val="1"/>
        </w:rPr>
        <w:t> </w:t>
      </w:r>
      <w:r>
        <w:rPr/>
        <w:t>treatments of chitin under strong aqueous alkali are needed to give partially deacetylated</w:t>
      </w:r>
      <w:r>
        <w:rPr>
          <w:spacing w:val="-57"/>
        </w:rPr>
        <w:t> </w:t>
      </w:r>
      <w:r>
        <w:rPr/>
        <w:t>chitin (DA lower than 30%), is regarded as chitosan. Usually, sodium or potassium</w:t>
      </w:r>
      <w:r>
        <w:rPr>
          <w:spacing w:val="1"/>
        </w:rPr>
        <w:t> </w:t>
      </w:r>
      <w:r>
        <w:rPr/>
        <w:t>hydroxides are used at a concentration of 30-50% w/v at high temperature (100ºC).</w:t>
      </w:r>
      <w:r>
        <w:rPr>
          <w:spacing w:val="1"/>
        </w:rPr>
        <w:t> </w:t>
      </w:r>
      <w:r>
        <w:rPr/>
        <w:t>There are two major different methods applied in the preparation of chitosan from chitin</w:t>
      </w:r>
      <w:r>
        <w:rPr>
          <w:spacing w:val="-57"/>
        </w:rPr>
        <w:t> </w:t>
      </w:r>
      <w:r>
        <w:rPr/>
        <w:t>with varying degree of acetylation. These are the heterogeneous deacetylation of solid</w:t>
      </w:r>
      <w:r>
        <w:rPr>
          <w:spacing w:val="1"/>
        </w:rPr>
        <w:t> </w:t>
      </w:r>
      <w:r>
        <w:rPr/>
        <w:t>chitin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homogeneous</w:t>
      </w:r>
      <w:r>
        <w:rPr>
          <w:spacing w:val="1"/>
        </w:rPr>
        <w:t> </w:t>
      </w:r>
      <w:r>
        <w:rPr/>
        <w:t>deacetylation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pre-swollen</w:t>
      </w:r>
      <w:r>
        <w:rPr>
          <w:spacing w:val="1"/>
        </w:rPr>
        <w:t> </w:t>
      </w:r>
      <w:r>
        <w:rPr/>
        <w:t>chitin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vacuum</w:t>
      </w:r>
      <w:r>
        <w:rPr>
          <w:spacing w:val="1"/>
        </w:rPr>
        <w:t> </w:t>
      </w:r>
      <w:r>
        <w:rPr/>
        <w:t>(by</w:t>
      </w:r>
      <w:r>
        <w:rPr>
          <w:spacing w:val="-57"/>
        </w:rPr>
        <w:t> </w:t>
      </w:r>
      <w:r>
        <w:rPr/>
        <w:t>reducing pressure) in an aqueous medium. Heterogeneous deacetylation, is the preferred</w:t>
      </w:r>
      <w:r>
        <w:rPr>
          <w:spacing w:val="-57"/>
        </w:rPr>
        <w:t> </w:t>
      </w:r>
      <w:r>
        <w:rPr/>
        <w:t>method applied in treating chitosan industrially, this involves preferential reaction in the</w:t>
      </w:r>
      <w:r>
        <w:rPr>
          <w:spacing w:val="-57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polymer,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intractable</w:t>
      </w:r>
      <w:r>
        <w:rPr>
          <w:spacing w:val="60"/>
        </w:rPr>
        <w:t> </w:t>
      </w:r>
      <w:r>
        <w:rPr/>
        <w:t>crystalline</w:t>
      </w:r>
      <w:r>
        <w:rPr>
          <w:spacing w:val="-58"/>
        </w:rPr>
        <w:t> </w:t>
      </w:r>
      <w:r>
        <w:rPr/>
        <w:t>native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chitin</w:t>
      </w:r>
      <w:r>
        <w:rPr>
          <w:spacing w:val="1"/>
        </w:rPr>
        <w:t> </w:t>
      </w:r>
      <w:r>
        <w:rPr/>
        <w:t>(Chen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both,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homogeneous conditions, the deacetylation reaction involves the use of concentrated</w:t>
      </w:r>
      <w:r>
        <w:rPr>
          <w:spacing w:val="1"/>
        </w:rPr>
        <w:t> </w:t>
      </w:r>
      <w:r>
        <w:rPr/>
        <w:t>alkali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heterogeneous or homogeneous conditions from 1 to nearly 80 hours. Factors that affect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deacetylation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alkali,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particle</w:t>
      </w:r>
      <w:r>
        <w:rPr>
          <w:spacing w:val="35"/>
        </w:rPr>
        <w:t> </w:t>
      </w:r>
      <w:r>
        <w:rPr/>
        <w:t>size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density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chitin.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last</w:t>
      </w:r>
      <w:r>
        <w:rPr>
          <w:spacing w:val="37"/>
        </w:rPr>
        <w:t> </w:t>
      </w:r>
      <w:r>
        <w:rPr/>
        <w:t>two</w:t>
      </w:r>
      <w:r>
        <w:rPr>
          <w:spacing w:val="34"/>
        </w:rPr>
        <w:t> </w:t>
      </w:r>
      <w:r>
        <w:rPr/>
        <w:t>factors</w:t>
      </w:r>
      <w:r>
        <w:rPr>
          <w:spacing w:val="38"/>
        </w:rPr>
        <w:t> </w:t>
      </w:r>
      <w:r>
        <w:rPr/>
        <w:t>affect</w:t>
      </w:r>
      <w:r>
        <w:rPr>
          <w:spacing w:val="37"/>
        </w:rPr>
        <w:t> </w:t>
      </w:r>
      <w:r>
        <w:rPr/>
        <w:t>penetration</w:t>
      </w:r>
      <w:r>
        <w:rPr>
          <w:spacing w:val="38"/>
        </w:rPr>
        <w:t> </w:t>
      </w:r>
      <w:r>
        <w:rPr/>
        <w:t>rate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alkali into the amorphous region and to some extent also into the crystalline regions of</w:t>
      </w:r>
      <w:r>
        <w:rPr>
          <w:spacing w:val="1"/>
        </w:rPr>
        <w:t> </w:t>
      </w:r>
      <w:r>
        <w:rPr/>
        <w:t>the polymer, needed for the hydrolysis to take place. In practice, the maximal DD that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 in a single</w:t>
      </w:r>
      <w:r>
        <w:rPr>
          <w:spacing w:val="-1"/>
        </w:rPr>
        <w:t> </w:t>
      </w:r>
      <w:r>
        <w:rPr/>
        <w:t>alkaline treatment is</w:t>
      </w:r>
      <w:r>
        <w:rPr>
          <w:spacing w:val="-1"/>
        </w:rPr>
        <w:t> </w:t>
      </w:r>
      <w:r>
        <w:rPr/>
        <w:t>about 75-85%.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before="72"/>
        <w:ind w:left="1465"/>
      </w:pPr>
      <w:r>
        <w:rPr/>
        <w:t>Chitin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1297050</wp:posOffset>
            </wp:positionH>
            <wp:positionV relativeFrom="paragraph">
              <wp:posOffset>190001</wp:posOffset>
            </wp:positionV>
            <wp:extent cx="5629947" cy="168249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47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"/>
        <w:ind w:left="1465"/>
      </w:pPr>
      <w:r>
        <w:rPr/>
        <w:pict>
          <v:shape style="position:absolute;margin-left:314.850006pt;margin-top:-44.256859pt;width:8.15pt;height:62.3pt;mso-position-horizontal-relative:page;mso-position-vertical-relative:paragraph;z-index:15729664" coordorigin="6297,-885" coordsize="163,1246" path="m6308,210l6298,215,6297,221,6300,226,6380,360,6391,340,6370,340,6369,303,6317,216,6314,211,6308,210xm6369,303l6370,340,6390,340,6390,335,6371,335,6380,320,6369,303xm6448,208l6442,210,6440,214,6389,303,6390,340,6370,340,6391,340,6457,224,6460,219,6458,213,6448,208xm6380,320l6371,335,6388,335,6380,320xm6389,303l6380,320,6388,335,6371,335,6390,335,6389,303xm6375,-885l6355,-885,6369,303,6380,320,6389,303,6375,-885xe" filled="true" fillcolor="#000000" stroked="false">
            <v:path arrowok="t"/>
            <v:fill type="solid"/>
            <w10:wrap type="none"/>
          </v:shape>
        </w:pict>
      </w:r>
      <w:r>
        <w:rPr/>
        <w:t>Alkali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1333627</wp:posOffset>
            </wp:positionH>
            <wp:positionV relativeFrom="paragraph">
              <wp:posOffset>171500</wp:posOffset>
            </wp:positionV>
            <wp:extent cx="5770643" cy="142646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643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1465"/>
      </w:pPr>
      <w:r>
        <w:rPr/>
        <w:t>Figure</w:t>
      </w:r>
      <w:r>
        <w:rPr>
          <w:spacing w:val="-3"/>
        </w:rPr>
        <w:t> </w:t>
      </w:r>
      <w:r>
        <w:rPr/>
        <w:t>2.1: Conversion of</w:t>
      </w:r>
      <w:r>
        <w:rPr>
          <w:spacing w:val="-1"/>
        </w:rPr>
        <w:t> </w:t>
      </w:r>
      <w:r>
        <w:rPr/>
        <w:t>chitin to Chitosan using</w:t>
      </w:r>
      <w:r>
        <w:rPr>
          <w:spacing w:val="-3"/>
        </w:rPr>
        <w:t> </w:t>
      </w:r>
      <w:r>
        <w:rPr/>
        <w:t>an alkali (Chan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2017)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3"/>
        </w:numPr>
        <w:tabs>
          <w:tab w:pos="2006" w:val="left" w:leader="none"/>
        </w:tabs>
        <w:spacing w:line="240" w:lineRule="auto" w:before="182" w:after="0"/>
        <w:ind w:left="2005" w:right="0" w:hanging="541"/>
        <w:jc w:val="left"/>
      </w:pPr>
      <w:bookmarkStart w:name="_TOC_250054" w:id="13"/>
      <w:r>
        <w:rPr/>
        <w:t>Solubility</w:t>
      </w:r>
      <w:r>
        <w:rPr>
          <w:spacing w:val="-2"/>
        </w:rPr>
        <w:t> </w:t>
      </w:r>
      <w:bookmarkEnd w:id="13"/>
      <w:r>
        <w:rPr/>
        <w:t>of chitosan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465" w:right="1193"/>
        <w:jc w:val="both"/>
      </w:pPr>
      <w:r>
        <w:rPr/>
        <w:t>Chitosan is insoluble in water, alkali and most organic solvents, and dissolves in most</w:t>
      </w:r>
      <w:r>
        <w:rPr>
          <w:spacing w:val="1"/>
        </w:rPr>
        <w:t> </w:t>
      </w:r>
      <w:r>
        <w:rPr/>
        <w:t>aqueous solutions of organic acids such as formic, acetic, lactic, citric, etc., acids, at pH</w:t>
      </w:r>
      <w:r>
        <w:rPr>
          <w:spacing w:val="1"/>
        </w:rPr>
        <w:t> </w:t>
      </w:r>
      <w:r>
        <w:rPr/>
        <w:t>values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less</w:t>
      </w:r>
      <w:r>
        <w:rPr>
          <w:spacing w:val="14"/>
        </w:rPr>
        <w:t> </w:t>
      </w:r>
      <w:r>
        <w:rPr/>
        <w:t>than</w:t>
      </w:r>
      <w:r>
        <w:rPr>
          <w:spacing w:val="13"/>
        </w:rPr>
        <w:t> </w:t>
      </w:r>
      <w:r>
        <w:rPr/>
        <w:t>6.3.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polysaccharide</w:t>
      </w:r>
      <w:r>
        <w:rPr>
          <w:spacing w:val="12"/>
        </w:rPr>
        <w:t> </w:t>
      </w:r>
      <w:r>
        <w:rPr/>
        <w:t>precipitates</w:t>
      </w:r>
      <w:r>
        <w:rPr>
          <w:spacing w:val="14"/>
        </w:rPr>
        <w:t> </w:t>
      </w:r>
      <w:r>
        <w:rPr/>
        <w:t>at</w:t>
      </w:r>
      <w:r>
        <w:rPr>
          <w:spacing w:val="14"/>
        </w:rPr>
        <w:t> </w:t>
      </w:r>
      <w:r>
        <w:rPr/>
        <w:t>pH</w:t>
      </w:r>
      <w:r>
        <w:rPr>
          <w:spacing w:val="13"/>
        </w:rPr>
        <w:t> </w:t>
      </w:r>
      <w:r>
        <w:rPr/>
        <w:t>&gt;</w:t>
      </w:r>
      <w:r>
        <w:rPr>
          <w:spacing w:val="13"/>
        </w:rPr>
        <w:t> </w:t>
      </w:r>
      <w:r>
        <w:rPr/>
        <w:t>6.5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aqueous</w:t>
      </w:r>
      <w:r>
        <w:rPr>
          <w:spacing w:val="14"/>
        </w:rPr>
        <w:t> </w:t>
      </w:r>
      <w:r>
        <w:rPr/>
        <w:t>solutions,</w:t>
      </w:r>
      <w:r>
        <w:rPr>
          <w:spacing w:val="-57"/>
        </w:rPr>
        <w:t> </w:t>
      </w:r>
      <w:r>
        <w:rPr/>
        <w:t>in the form of a gelatinous-like flock. Some diluted inorganic acids such as nitric acid,</w:t>
      </w:r>
      <w:r>
        <w:rPr>
          <w:spacing w:val="1"/>
        </w:rPr>
        <w:t> </w:t>
      </w:r>
      <w:r>
        <w:rPr/>
        <w:t>hydrochloric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perchloric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phosphoric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chitosan solutions, but only by prolonged agitation and frequent warming. However, the</w:t>
      </w:r>
      <w:r>
        <w:rPr>
          <w:spacing w:val="-57"/>
        </w:rPr>
        <w:t> </w:t>
      </w:r>
      <w:r>
        <w:rPr/>
        <w:t>molecular</w:t>
      </w:r>
      <w:r>
        <w:rPr>
          <w:spacing w:val="26"/>
        </w:rPr>
        <w:t> </w:t>
      </w:r>
      <w:r>
        <w:rPr/>
        <w:t>weight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chitosan</w:t>
      </w:r>
      <w:r>
        <w:rPr>
          <w:spacing w:val="26"/>
        </w:rPr>
        <w:t> </w:t>
      </w:r>
      <w:r>
        <w:rPr/>
        <w:t>reduces</w:t>
      </w:r>
      <w:r>
        <w:rPr>
          <w:spacing w:val="27"/>
        </w:rPr>
        <w:t> </w:t>
      </w:r>
      <w:r>
        <w:rPr/>
        <w:t>under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condition</w:t>
      </w:r>
      <w:r>
        <w:rPr>
          <w:spacing w:val="28"/>
        </w:rPr>
        <w:t> </w:t>
      </w:r>
      <w:r>
        <w:rPr/>
        <w:t>described</w:t>
      </w:r>
      <w:r>
        <w:rPr>
          <w:spacing w:val="29"/>
        </w:rPr>
        <w:t> </w:t>
      </w:r>
      <w:r>
        <w:rPr/>
        <w:t>above.</w:t>
      </w:r>
      <w:r>
        <w:rPr>
          <w:spacing w:val="2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69"/>
        <w:ind w:left="1465" w:right="1195"/>
        <w:jc w:val="both"/>
      </w:pPr>
      <w:r>
        <w:rPr/>
        <w:t>preparation of water-soluble chitosan from alkali chitin dispersion was reported. This</w:t>
      </w:r>
      <w:r>
        <w:rPr>
          <w:spacing w:val="1"/>
        </w:rPr>
        <w:t> </w:t>
      </w:r>
      <w:r>
        <w:rPr/>
        <w:t>chitosan is dissolved in the absence of acids, in contrast to chitosan salts, which are</w:t>
      </w:r>
      <w:r>
        <w:rPr>
          <w:spacing w:val="1"/>
        </w:rPr>
        <w:t> </w:t>
      </w:r>
      <w:r>
        <w:rPr/>
        <w:t>readily</w:t>
      </w:r>
      <w:r>
        <w:rPr>
          <w:spacing w:val="-6"/>
        </w:rPr>
        <w:t> </w:t>
      </w:r>
      <w:r>
        <w:rPr/>
        <w:t>soluble in water.</w:t>
      </w:r>
    </w:p>
    <w:p>
      <w:pPr>
        <w:pStyle w:val="Heading2"/>
        <w:numPr>
          <w:ilvl w:val="2"/>
          <w:numId w:val="13"/>
        </w:numPr>
        <w:tabs>
          <w:tab w:pos="2006" w:val="left" w:leader="none"/>
        </w:tabs>
        <w:spacing w:line="240" w:lineRule="auto" w:before="199" w:after="0"/>
        <w:ind w:left="2005" w:right="0" w:hanging="541"/>
        <w:jc w:val="both"/>
      </w:pPr>
      <w:bookmarkStart w:name="_TOC_250053" w:id="14"/>
      <w:r>
        <w:rPr/>
        <w:t>Cationic</w:t>
      </w:r>
      <w:r>
        <w:rPr>
          <w:spacing w:val="-2"/>
        </w:rPr>
        <w:t> </w:t>
      </w:r>
      <w:bookmarkEnd w:id="14"/>
      <w:r>
        <w:rPr/>
        <w:t>properties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5"/>
        <w:jc w:val="both"/>
      </w:pPr>
      <w:r>
        <w:rPr/>
        <w:t>Chitosan behaves like s Polycationic, due to the presence of free, protonated amino</w:t>
      </w:r>
      <w:r>
        <w:rPr>
          <w:spacing w:val="1"/>
        </w:rPr>
        <w:t> </w:t>
      </w:r>
      <w:r>
        <w:rPr/>
        <w:t>groups, which enables it to form complexes with derivatives carrying negative charges,</w:t>
      </w:r>
      <w:r>
        <w:rPr>
          <w:spacing w:val="1"/>
        </w:rPr>
        <w:t> </w:t>
      </w:r>
      <w:r>
        <w:rPr/>
        <w:t>such as polymers, proteins, dyes, etc. In addition, chitosan is capable to bind selectively</w:t>
      </w:r>
      <w:r>
        <w:rPr>
          <w:spacing w:val="1"/>
        </w:rPr>
        <w:t> </w:t>
      </w:r>
      <w:r>
        <w:rPr/>
        <w:t>with cholesterol, fat, tumor cells, or DNA and RNA. Chitosan also forms a chelate with</w:t>
      </w:r>
      <w:r>
        <w:rPr>
          <w:spacing w:val="1"/>
        </w:rPr>
        <w:t> </w:t>
      </w:r>
      <w:r>
        <w:rPr/>
        <w:t>metal ions, requiring the involvement of -OH and -O- groups on the D-glucosamine</w:t>
      </w:r>
      <w:r>
        <w:rPr>
          <w:spacing w:val="1"/>
        </w:rPr>
        <w:t> </w:t>
      </w:r>
      <w:r>
        <w:rPr/>
        <w:t>residues as ligands, or else, two or more amino groups from a single chain, binding to</w:t>
      </w:r>
      <w:r>
        <w:rPr>
          <w:spacing w:val="1"/>
        </w:rPr>
        <w:t> </w:t>
      </w:r>
      <w:r>
        <w:rPr/>
        <w:t>the same metal ion.The increase of free amino groups content does not directly increase</w:t>
      </w:r>
      <w:r>
        <w:rPr>
          <w:spacing w:val="1"/>
        </w:rPr>
        <w:t> </w:t>
      </w:r>
      <w:r>
        <w:rPr/>
        <w:t>the ability to form derivatives, due to the effect of other properties, such as crystallinity,</w:t>
      </w:r>
      <w:r>
        <w:rPr>
          <w:spacing w:val="1"/>
        </w:rPr>
        <w:t> </w:t>
      </w:r>
      <w:r>
        <w:rPr/>
        <w:t>affinity to water and/or distribution of residual units. The capacity for metal adsorption</w:t>
      </w:r>
      <w:r>
        <w:rPr>
          <w:spacing w:val="1"/>
        </w:rPr>
        <w:t> </w:t>
      </w:r>
      <w:r>
        <w:rPr/>
        <w:t>could be enhanced by crosslinking, controlled N-acetylation or by cooperative bonding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 polymers like glucan.</w:t>
      </w:r>
    </w:p>
    <w:p>
      <w:pPr>
        <w:pStyle w:val="Heading2"/>
        <w:numPr>
          <w:ilvl w:val="2"/>
          <w:numId w:val="13"/>
        </w:numPr>
        <w:tabs>
          <w:tab w:pos="2006" w:val="left" w:leader="none"/>
        </w:tabs>
        <w:spacing w:line="240" w:lineRule="auto" w:before="210" w:after="0"/>
        <w:ind w:left="2005" w:right="0" w:hanging="541"/>
        <w:jc w:val="both"/>
      </w:pPr>
      <w:bookmarkStart w:name="_TOC_250052" w:id="15"/>
      <w:r>
        <w:rPr/>
        <w:t>Application</w:t>
      </w:r>
      <w:r>
        <w:rPr>
          <w:spacing w:val="-1"/>
        </w:rPr>
        <w:t> </w:t>
      </w:r>
      <w:bookmarkEnd w:id="15"/>
      <w:r>
        <w:rPr/>
        <w:t>of chitosan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3"/>
          <w:numId w:val="13"/>
        </w:numPr>
        <w:tabs>
          <w:tab w:pos="2186" w:val="left" w:leader="none"/>
        </w:tabs>
        <w:spacing w:line="240" w:lineRule="auto" w:before="177" w:after="0"/>
        <w:ind w:left="2185" w:right="0" w:hanging="721"/>
        <w:jc w:val="left"/>
      </w:pPr>
      <w:bookmarkStart w:name="_TOC_250051" w:id="16"/>
      <w:r>
        <w:rPr/>
        <w:t>Pharmaceutical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biomedical</w:t>
      </w:r>
      <w:r>
        <w:rPr>
          <w:spacing w:val="-3"/>
        </w:rPr>
        <w:t> </w:t>
      </w:r>
      <w:r>
        <w:rPr/>
        <w:t>applications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16"/>
      <w:r>
        <w:rPr/>
        <w:t>chitosan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3"/>
        <w:jc w:val="both"/>
      </w:pPr>
      <w:r>
        <w:rPr/>
        <w:t>Chitosans characteristics such as biocompatibility, renewable origin, non-toxicity, non-</w:t>
      </w:r>
      <w:r>
        <w:rPr>
          <w:spacing w:val="1"/>
        </w:rPr>
        <w:t> </w:t>
      </w:r>
      <w:r>
        <w:rPr/>
        <w:t>allergenicity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biodegradability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Chitosan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polycationic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electrostatic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alginate)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antithrombogenic materials for: controlled release, drugs encapsulation, enzymes and</w:t>
      </w:r>
      <w:r>
        <w:rPr>
          <w:spacing w:val="1"/>
        </w:rPr>
        <w:t> </w:t>
      </w:r>
      <w:r>
        <w:rPr/>
        <w:t>cells</w:t>
      </w:r>
      <w:r>
        <w:rPr>
          <w:spacing w:val="-1"/>
        </w:rPr>
        <w:t> </w:t>
      </w:r>
      <w:r>
        <w:rPr/>
        <w:t>immobilization and also as gene</w:t>
      </w:r>
      <w:r>
        <w:rPr>
          <w:spacing w:val="1"/>
        </w:rPr>
        <w:t> </w:t>
      </w:r>
      <w:r>
        <w:rPr/>
        <w:t>carriers.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3"/>
          <w:numId w:val="13"/>
        </w:numPr>
        <w:tabs>
          <w:tab w:pos="2186" w:val="left" w:leader="none"/>
        </w:tabs>
        <w:spacing w:line="240" w:lineRule="auto" w:before="76" w:after="0"/>
        <w:ind w:left="2185" w:right="0" w:hanging="721"/>
        <w:jc w:val="both"/>
      </w:pPr>
      <w:bookmarkStart w:name="_TOC_250050" w:id="17"/>
      <w:r>
        <w:rPr/>
        <w:t>Dye</w:t>
      </w:r>
      <w:r>
        <w:rPr>
          <w:spacing w:val="-3"/>
        </w:rPr>
        <w:t> </w:t>
      </w:r>
      <w:bookmarkEnd w:id="17"/>
      <w:r>
        <w:rPr/>
        <w:t>removal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7"/>
        <w:jc w:val="both"/>
      </w:pPr>
      <w:r>
        <w:rPr/>
        <w:t>Chitosan is easily protonated in acidic medium and can adsorb anionic dye due to the</w:t>
      </w:r>
      <w:r>
        <w:rPr>
          <w:spacing w:val="1"/>
        </w:rPr>
        <w:t> </w:t>
      </w:r>
      <w:r>
        <w:rPr/>
        <w:t>presence of a large number of amino groups in chitosan. It is usually used as a perfect</w:t>
      </w:r>
      <w:r>
        <w:rPr>
          <w:spacing w:val="1"/>
        </w:rPr>
        <w:t> </w:t>
      </w:r>
      <w:r>
        <w:rPr/>
        <w:t>material for the removal of anionic dyes via strong electrostatic attraction between</w:t>
      </w:r>
      <w:r>
        <w:rPr>
          <w:spacing w:val="1"/>
        </w:rPr>
        <w:t> </w:t>
      </w:r>
      <w:r>
        <w:rPr/>
        <w:t>chitosan and anionic dyes. Due to its unique chemical structure, chitosan can be used 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dyes,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anionic</w:t>
      </w:r>
      <w:r>
        <w:rPr>
          <w:spacing w:val="1"/>
        </w:rPr>
        <w:t> </w:t>
      </w:r>
      <w:r>
        <w:rPr/>
        <w:t>dyes.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can expand</w:t>
      </w:r>
      <w:r>
        <w:rPr>
          <w:spacing w:val="2"/>
        </w:rPr>
        <w:t> </w:t>
      </w:r>
      <w:r>
        <w:rPr/>
        <w:t>its applications in dye</w:t>
      </w:r>
      <w:r>
        <w:rPr>
          <w:spacing w:val="-2"/>
        </w:rPr>
        <w:t> </w:t>
      </w:r>
      <w:r>
        <w:rPr/>
        <w:t>removal.</w:t>
      </w:r>
    </w:p>
    <w:p>
      <w:pPr>
        <w:pStyle w:val="Heading2"/>
        <w:numPr>
          <w:ilvl w:val="3"/>
          <w:numId w:val="13"/>
        </w:numPr>
        <w:tabs>
          <w:tab w:pos="2186" w:val="left" w:leader="none"/>
        </w:tabs>
        <w:spacing w:line="240" w:lineRule="auto" w:before="207" w:after="0"/>
        <w:ind w:left="2185" w:right="0" w:hanging="721"/>
        <w:jc w:val="both"/>
      </w:pPr>
      <w:bookmarkStart w:name="_TOC_250049" w:id="18"/>
      <w:r>
        <w:rPr/>
        <w:t>Metal</w:t>
      </w:r>
      <w:r>
        <w:rPr>
          <w:spacing w:val="-2"/>
        </w:rPr>
        <w:t> </w:t>
      </w:r>
      <w:bookmarkEnd w:id="18"/>
      <w:r>
        <w:rPr/>
        <w:t>ion adsorption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4"/>
        <w:jc w:val="both"/>
      </w:pPr>
      <w:r>
        <w:rPr/>
        <w:t>Metal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discharged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finishing,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smelters,</w:t>
      </w:r>
      <w:r>
        <w:rPr>
          <w:spacing w:val="1"/>
        </w:rPr>
        <w:t> </w:t>
      </w:r>
      <w:r>
        <w:rPr/>
        <w:t>electroplating,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manufacturing industries. Chitosan is also modified to adsorb other metal ions, such as</w:t>
      </w:r>
      <w:r>
        <w:rPr>
          <w:spacing w:val="1"/>
        </w:rPr>
        <w:t> </w:t>
      </w:r>
      <w:r>
        <w:rPr/>
        <w:t>Zn (II) , Hg(II), Cr(VI) ions and other cations. Due to the presence of a large number of</w:t>
      </w:r>
      <w:r>
        <w:rPr>
          <w:spacing w:val="1"/>
        </w:rPr>
        <w:t> </w:t>
      </w:r>
      <w:r>
        <w:rPr/>
        <w:t>hydroxyl and amino groups, metal ions can be adsorbed by chitosan and its derivatives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chelation mechanism.</w:t>
      </w:r>
    </w:p>
    <w:p>
      <w:pPr>
        <w:pStyle w:val="Heading2"/>
        <w:numPr>
          <w:ilvl w:val="1"/>
          <w:numId w:val="14"/>
        </w:numPr>
        <w:tabs>
          <w:tab w:pos="1826" w:val="left" w:leader="none"/>
        </w:tabs>
        <w:spacing w:line="240" w:lineRule="auto" w:before="207" w:after="0"/>
        <w:ind w:left="1825" w:right="0" w:hanging="361"/>
        <w:jc w:val="both"/>
      </w:pPr>
      <w:bookmarkStart w:name="_TOC_250048" w:id="19"/>
      <w:bookmarkEnd w:id="19"/>
      <w:r>
        <w:rPr/>
        <w:t>Pectin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5"/>
        <w:jc w:val="both"/>
      </w:pPr>
      <w:r>
        <w:rPr/>
        <w:t>Pectin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polysaccharides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primary cell wall and middle lamella of higher plants. Pectin naturally exhibits a wide</w:t>
      </w:r>
      <w:r>
        <w:rPr>
          <w:spacing w:val="1"/>
        </w:rPr>
        <w:t> </w:t>
      </w:r>
      <w:r>
        <w:rPr/>
        <w:t>diversity in its molecular structure and is prone to chemical and enzymatic conversions.</w:t>
      </w:r>
      <w:r>
        <w:rPr>
          <w:spacing w:val="1"/>
        </w:rPr>
        <w:t> </w:t>
      </w:r>
      <w:r>
        <w:rPr/>
        <w:t>Specifically, the fine structure of pectin reveals numerous functional groups which,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inducing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functionalities.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2"/>
          <w:numId w:val="14"/>
        </w:numPr>
        <w:tabs>
          <w:tab w:pos="2006" w:val="left" w:leader="none"/>
        </w:tabs>
        <w:spacing w:line="240" w:lineRule="auto" w:before="76" w:after="0"/>
        <w:ind w:left="2005" w:right="0" w:hanging="541"/>
        <w:jc w:val="both"/>
      </w:pPr>
      <w:bookmarkStart w:name="_TOC_250047" w:id="20"/>
      <w:r>
        <w:rPr/>
        <w:t>Raw</w:t>
      </w:r>
      <w:r>
        <w:rPr>
          <w:spacing w:val="-2"/>
        </w:rPr>
        <w:t> </w:t>
      </w:r>
      <w:bookmarkEnd w:id="20"/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4"/>
        <w:jc w:val="both"/>
      </w:pPr>
      <w:r>
        <w:rPr/>
        <w:t>The</w:t>
      </w:r>
      <w:r>
        <w:rPr>
          <w:spacing w:val="16"/>
        </w:rPr>
        <w:t> </w:t>
      </w:r>
      <w:r>
        <w:rPr/>
        <w:t>major</w:t>
      </w:r>
      <w:r>
        <w:rPr>
          <w:spacing w:val="18"/>
        </w:rPr>
        <w:t> </w:t>
      </w:r>
      <w:r>
        <w:rPr/>
        <w:t>sources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pectin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citrus</w:t>
      </w:r>
      <w:r>
        <w:rPr>
          <w:spacing w:val="18"/>
        </w:rPr>
        <w:t> </w:t>
      </w:r>
      <w:r>
        <w:rPr/>
        <w:t>peels,</w:t>
      </w:r>
      <w:r>
        <w:rPr>
          <w:spacing w:val="19"/>
        </w:rPr>
        <w:t> </w:t>
      </w:r>
      <w:r>
        <w:rPr/>
        <w:t>which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by-product</w:t>
      </w:r>
      <w:r>
        <w:rPr>
          <w:spacing w:val="19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extraction</w:t>
      </w:r>
      <w:r>
        <w:rPr>
          <w:spacing w:val="-57"/>
        </w:rPr>
        <w:t> </w:t>
      </w:r>
      <w:r>
        <w:rPr/>
        <w:t>of citrus juice and oil, and apple pomace, the dried residue from the extraction of apple</w:t>
      </w:r>
      <w:r>
        <w:rPr>
          <w:spacing w:val="1"/>
        </w:rPr>
        <w:t> </w:t>
      </w:r>
      <w:r>
        <w:rPr/>
        <w:t>juice. Within the commercially processed types of citrus, the peel from lemons or limes</w:t>
      </w:r>
      <w:r>
        <w:rPr>
          <w:spacing w:val="1"/>
        </w:rPr>
        <w:t> </w:t>
      </w:r>
      <w:r>
        <w:rPr/>
        <w:t>is preferred for most qualities of pectin, although orange peel is available in much larger</w:t>
      </w:r>
      <w:r>
        <w:rPr>
          <w:spacing w:val="-57"/>
        </w:rPr>
        <w:t> </w:t>
      </w:r>
      <w:r>
        <w:rPr/>
        <w:t>quantities, and can be used for some applications. Citrus peel may be washed free from</w:t>
      </w:r>
      <w:r>
        <w:rPr>
          <w:spacing w:val="1"/>
        </w:rPr>
        <w:t> </w:t>
      </w:r>
      <w:r>
        <w:rPr/>
        <w:t>acidity and sugar, and carefully dried to preserve the pectin quality, or may be processed</w:t>
      </w:r>
      <w:r>
        <w:rPr>
          <w:spacing w:val="-57"/>
        </w:rPr>
        <w:t> </w:t>
      </w:r>
      <w:r>
        <w:rPr/>
        <w:t>directly in the wet state. Wet peel processing requires a large and consistent source of</w:t>
      </w:r>
      <w:r>
        <w:rPr>
          <w:spacing w:val="1"/>
        </w:rPr>
        <w:t> </w:t>
      </w:r>
      <w:r>
        <w:rPr/>
        <w:t>peel very near to the pectin plant. Pectin is very prone to degradation either by enzymes</w:t>
      </w:r>
      <w:r>
        <w:rPr>
          <w:spacing w:val="1"/>
        </w:rPr>
        <w:t> </w:t>
      </w:r>
      <w:r>
        <w:rPr/>
        <w:t>in the wet peel or by heat during drying and subsequent processing, and such loss 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devote</w:t>
      </w:r>
      <w:r>
        <w:rPr>
          <w:spacing w:val="1"/>
        </w:rPr>
        <w:t> </w:t>
      </w:r>
      <w:r>
        <w:rPr/>
        <w:t>considerable</w:t>
      </w:r>
      <w:r>
        <w:rPr>
          <w:spacing w:val="37"/>
        </w:rPr>
        <w:t> </w:t>
      </w:r>
      <w:r>
        <w:rPr/>
        <w:t>resources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ensuring</w:t>
      </w:r>
      <w:r>
        <w:rPr>
          <w:spacing w:val="33"/>
        </w:rPr>
        <w:t> </w:t>
      </w:r>
      <w:r>
        <w:rPr/>
        <w:t>both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availability</w:t>
      </w:r>
      <w:r>
        <w:rPr>
          <w:spacing w:val="30"/>
        </w:rPr>
        <w:t> </w:t>
      </w:r>
      <w:r>
        <w:rPr/>
        <w:t>and</w:t>
      </w:r>
      <w:r>
        <w:rPr>
          <w:spacing w:val="35"/>
        </w:rPr>
        <w:t> </w:t>
      </w:r>
      <w:r>
        <w:rPr/>
        <w:t>quality</w:t>
      </w:r>
      <w:r>
        <w:rPr>
          <w:spacing w:val="30"/>
        </w:rPr>
        <w:t> </w:t>
      </w:r>
      <w:r>
        <w:rPr/>
        <w:t>of</w:t>
      </w:r>
      <w:r>
        <w:rPr>
          <w:spacing w:val="37"/>
        </w:rPr>
        <w:t> </w:t>
      </w:r>
      <w:r>
        <w:rPr/>
        <w:t>raw</w:t>
      </w:r>
      <w:r>
        <w:rPr>
          <w:spacing w:val="35"/>
        </w:rPr>
        <w:t> </w:t>
      </w:r>
      <w:r>
        <w:rPr/>
        <w:t>materials,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 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produced. Scientists always search for new sources of pectin, but not every pectin is</w:t>
      </w:r>
      <w:r>
        <w:rPr>
          <w:spacing w:val="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gelation due to its</w:t>
      </w:r>
      <w:r>
        <w:rPr>
          <w:spacing w:val="-1"/>
        </w:rPr>
        <w:t> </w:t>
      </w:r>
      <w:r>
        <w:rPr/>
        <w:t>chemical structure.</w:t>
      </w:r>
    </w:p>
    <w:p>
      <w:pPr>
        <w:pStyle w:val="Heading2"/>
        <w:numPr>
          <w:ilvl w:val="2"/>
          <w:numId w:val="14"/>
        </w:numPr>
        <w:tabs>
          <w:tab w:pos="2006" w:val="left" w:leader="none"/>
        </w:tabs>
        <w:spacing w:line="240" w:lineRule="auto" w:before="208" w:after="0"/>
        <w:ind w:left="2005" w:right="0" w:hanging="541"/>
        <w:jc w:val="both"/>
      </w:pPr>
      <w:bookmarkStart w:name="_TOC_250046" w:id="21"/>
      <w:r>
        <w:rPr/>
        <w:t>Chemistry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21"/>
      <w:r>
        <w:rPr/>
        <w:t>pectin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465" w:right="1188"/>
        <w:jc w:val="both"/>
      </w:pPr>
      <w:r>
        <w:rPr/>
        <w:t>The Homo galacturonic acid Backbone of pectin consists of a chain of galacturonic acid</w:t>
      </w:r>
      <w:r>
        <w:rPr>
          <w:spacing w:val="1"/>
        </w:rPr>
        <w:t> </w:t>
      </w:r>
      <w:r>
        <w:rPr/>
        <w:t>units which are linked by a 1,4 glycosidic bonds. The galacturonic acid chain is partly</w:t>
      </w:r>
      <w:r>
        <w:rPr>
          <w:spacing w:val="1"/>
        </w:rPr>
        <w:t> </w:t>
      </w:r>
      <w:r>
        <w:rPr/>
        <w:t>esterified as methyl esters. Pectin molecules can have a molecular weight of more than</w:t>
      </w:r>
      <w:r>
        <w:rPr>
          <w:spacing w:val="1"/>
        </w:rPr>
        <w:t> </w:t>
      </w:r>
      <w:r>
        <w:rPr/>
        <w:t>200</w:t>
      </w:r>
      <w:r>
        <w:rPr>
          <w:spacing w:val="-1"/>
        </w:rPr>
        <w:t> </w:t>
      </w:r>
      <w:r>
        <w:rPr/>
        <w:t>000, corresponding</w:t>
      </w:r>
      <w:r>
        <w:rPr>
          <w:spacing w:val="-3"/>
        </w:rPr>
        <w:t> </w:t>
      </w:r>
      <w:r>
        <w:rPr/>
        <w:t>to a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 polymerization up</w:t>
      </w:r>
      <w:r>
        <w:rPr>
          <w:spacing w:val="-1"/>
        </w:rPr>
        <w:t> </w:t>
      </w:r>
      <w:r>
        <w:rPr/>
        <w:t>to 1000 units (Figure</w:t>
      </w:r>
      <w:r>
        <w:rPr>
          <w:spacing w:val="-3"/>
        </w:rPr>
        <w:t> </w:t>
      </w:r>
      <w:r>
        <w:rPr/>
        <w:t>2.3).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592"/>
        <w:rPr>
          <w:sz w:val="20"/>
        </w:rPr>
      </w:pPr>
      <w:r>
        <w:rPr>
          <w:sz w:val="20"/>
        </w:rPr>
        <w:drawing>
          <wp:inline distT="0" distB="0" distL="0" distR="0">
            <wp:extent cx="5567736" cy="103412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36" cy="103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2" w:lineRule="auto" w:before="90"/>
        <w:ind w:left="1465" w:right="1192"/>
        <w:jc w:val="both"/>
      </w:pPr>
      <w:r>
        <w:rPr/>
        <w:t>Figure 2.3: Pectin consists of long sequences of anhydrous galacturonic acid completely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partly</w:t>
      </w:r>
      <w:r>
        <w:rPr>
          <w:spacing w:val="-5"/>
        </w:rPr>
        <w:t> </w:t>
      </w:r>
      <w:r>
        <w:rPr/>
        <w:t>esterified with methanol</w:t>
      </w:r>
      <w:r>
        <w:rPr>
          <w:color w:val="4471C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480" w:lineRule="auto" w:before="1"/>
        <w:ind w:left="1465" w:right="1197"/>
        <w:jc w:val="both"/>
      </w:pP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galacturonic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backbone, other chemicals, such as acetyl, can be important in specific pectin types.</w:t>
      </w:r>
      <w:r>
        <w:rPr>
          <w:spacing w:val="1"/>
        </w:rPr>
        <w:t> </w:t>
      </w:r>
      <w:r>
        <w:rPr/>
        <w:t>Commercial pectin can also be partly amidated with ammonia to form galacturonamide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chain.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homogalacturonic backbone. This is the case for rhamnose but also specifically in apple</w:t>
      </w:r>
      <w:r>
        <w:rPr>
          <w:spacing w:val="1"/>
        </w:rPr>
        <w:t> </w:t>
      </w:r>
      <w:r>
        <w:rPr/>
        <w:t>pectin for xylose. The percentage of galacturonic acid of the whole molecule is defined</w:t>
      </w:r>
      <w:r>
        <w:rPr>
          <w:spacing w:val="1"/>
        </w:rPr>
        <w:t> </w:t>
      </w:r>
      <w:r>
        <w:rPr/>
        <w:t>as the galacturonic acid content (% GA), which is set at a minimum of 65% in 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additive.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esterified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amidated</w:t>
      </w:r>
      <w:r>
        <w:rPr>
          <w:spacing w:val="1"/>
        </w:rPr>
        <w:t> </w:t>
      </w:r>
      <w:r>
        <w:rPr/>
        <w:t>galacturonic acid units of the total number of galacturonic acid units in the molecule are</w:t>
      </w:r>
      <w:r>
        <w:rPr>
          <w:spacing w:val="-57"/>
        </w:rPr>
        <w:t> </w:t>
      </w:r>
      <w:r>
        <w:rPr/>
        <w:t>respectively defined as the degree of esterification (DE) and the degree of amidation</w:t>
      </w:r>
      <w:r>
        <w:rPr>
          <w:spacing w:val="1"/>
        </w:rPr>
        <w:t> </w:t>
      </w:r>
      <w:r>
        <w:rPr/>
        <w:t>(DA).</w:t>
      </w:r>
      <w:r>
        <w:rPr>
          <w:spacing w:val="-1"/>
        </w:rPr>
        <w:t> </w:t>
      </w:r>
      <w:r>
        <w:rPr/>
        <w:t>Regulations limit the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to a maximum of 25%.</w:t>
      </w:r>
    </w:p>
    <w:p>
      <w:pPr>
        <w:pStyle w:val="Heading2"/>
        <w:numPr>
          <w:ilvl w:val="2"/>
          <w:numId w:val="14"/>
        </w:numPr>
        <w:tabs>
          <w:tab w:pos="2006" w:val="left" w:leader="none"/>
        </w:tabs>
        <w:spacing w:line="240" w:lineRule="auto" w:before="207" w:after="0"/>
        <w:ind w:left="2005" w:right="0" w:hanging="541"/>
        <w:jc w:val="both"/>
      </w:pPr>
      <w:bookmarkStart w:name="_TOC_250045" w:id="22"/>
      <w:r>
        <w:rPr/>
        <w:t>Esterification</w:t>
      </w:r>
      <w:r>
        <w:rPr>
          <w:spacing w:val="-3"/>
        </w:rPr>
        <w:t> </w:t>
      </w:r>
      <w:bookmarkEnd w:id="22"/>
      <w:r>
        <w:rPr/>
        <w:t>pattern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465" w:right="1198"/>
        <w:jc w:val="both"/>
      </w:pPr>
      <w:r>
        <w:rPr/>
        <w:t>In addition to the number of components on the backbone, their position is of significant</w:t>
      </w:r>
      <w:r>
        <w:rPr>
          <w:spacing w:val="-57"/>
        </w:rPr>
        <w:t> </w:t>
      </w:r>
      <w:r>
        <w:rPr/>
        <w:t>importance to the functional properties of pectin. The distribution of esters is of special</w:t>
      </w:r>
      <w:r>
        <w:rPr>
          <w:spacing w:val="1"/>
        </w:rPr>
        <w:t> </w:t>
      </w:r>
      <w:r>
        <w:rPr/>
        <w:t>importance as it affects the local electrostatic charge density of the polymer and so its</w:t>
      </w:r>
      <w:r>
        <w:rPr>
          <w:spacing w:val="1"/>
        </w:rPr>
        <w:t> </w:t>
      </w:r>
      <w:r>
        <w:rPr/>
        <w:t>interaction with other charged molecules, whether ions such as calcium, proteins, or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pectin molecules.</w:t>
      </w:r>
    </w:p>
    <w:p>
      <w:pPr>
        <w:spacing w:after="0" w:line="480" w:lineRule="auto"/>
        <w:jc w:val="both"/>
        <w:sectPr>
          <w:pgSz w:w="11910" w:h="16850"/>
          <w:pgMar w:header="0" w:footer="1068" w:top="1600" w:bottom="1260" w:left="520" w:right="220"/>
        </w:sectPr>
      </w:pPr>
    </w:p>
    <w:p>
      <w:pPr>
        <w:pStyle w:val="BodyText"/>
        <w:spacing w:line="480" w:lineRule="auto" w:before="69"/>
        <w:ind w:left="1465" w:right="1189"/>
        <w:jc w:val="both"/>
      </w:pPr>
      <w:r>
        <w:rPr/>
        <w:t>Apple pectin can, with great care, be extracted with up to 80% esterification. Pectin is</w:t>
      </w:r>
      <w:r>
        <w:rPr>
          <w:spacing w:val="1"/>
        </w:rPr>
        <w:t> </w:t>
      </w:r>
      <w:r>
        <w:rPr/>
        <w:t>readily degraded by a β elimination mechanism adjacent to the ester groups at ambient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hydrolysed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acidic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esterases.</w:t>
      </w:r>
      <w:r>
        <w:rPr>
          <w:spacing w:val="1"/>
        </w:rPr>
        <w:t> </w:t>
      </w:r>
      <w:r>
        <w:rPr/>
        <w:t>Commercially, acidic treatment is most commonly used, producing pectins with around</w:t>
      </w:r>
      <w:r>
        <w:rPr>
          <w:spacing w:val="1"/>
        </w:rPr>
        <w:t> </w:t>
      </w:r>
      <w:r>
        <w:rPr/>
        <w:t>60% of ester groups which are `slow setting'. Under identical conditions of 65% total</w:t>
      </w:r>
      <w:r>
        <w:rPr>
          <w:spacing w:val="1"/>
        </w:rPr>
        <w:t> </w:t>
      </w:r>
      <w:r>
        <w:rPr/>
        <w:t>sugar solids by refractometry and a pH of say 3.1, the gel will take much longer to set.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gels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dependent,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setting</w:t>
      </w:r>
      <w:r>
        <w:rPr>
          <w:spacing w:val="-57"/>
        </w:rPr>
        <w:t> </w:t>
      </w:r>
      <w:r>
        <w:rPr/>
        <w:t>temperature depends on</w:t>
      </w:r>
      <w:r>
        <w:rPr>
          <w:spacing w:val="1"/>
        </w:rPr>
        <w:t> </w:t>
      </w:r>
      <w:r>
        <w:rPr/>
        <w:t>the rate of cooling. Slow-setting pectins permit gels to be</w:t>
      </w:r>
      <w:r>
        <w:rPr>
          <w:spacing w:val="1"/>
        </w:rPr>
        <w:t> </w:t>
      </w:r>
      <w:r>
        <w:rPr/>
        <w:t>prepared at higher sugar contents, valuable for sugar confectionery, biscuit jams, and so</w:t>
      </w:r>
      <w:r>
        <w:rPr>
          <w:spacing w:val="1"/>
        </w:rPr>
        <w:t> </w:t>
      </w:r>
      <w:r>
        <w:rPr/>
        <w:t>on.</w:t>
      </w:r>
      <w:r>
        <w:rPr>
          <w:spacing w:val="9"/>
        </w:rPr>
        <w:t> </w:t>
      </w:r>
      <w:r>
        <w:rPr/>
        <w:t>Because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higher</w:t>
      </w:r>
      <w:r>
        <w:rPr>
          <w:spacing w:val="8"/>
        </w:rPr>
        <w:t> </w:t>
      </w:r>
      <w:r>
        <w:rPr/>
        <w:t>charge</w:t>
      </w:r>
      <w:r>
        <w:rPr>
          <w:spacing w:val="10"/>
        </w:rPr>
        <w:t> </w:t>
      </w:r>
      <w:r>
        <w:rPr/>
        <w:t>density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slow-set</w:t>
      </w:r>
      <w:r>
        <w:rPr>
          <w:spacing w:val="9"/>
        </w:rPr>
        <w:t> </w:t>
      </w:r>
      <w:r>
        <w:rPr/>
        <w:t>pectin</w:t>
      </w:r>
      <w:r>
        <w:rPr>
          <w:spacing w:val="9"/>
        </w:rPr>
        <w:t> </w:t>
      </w:r>
      <w:r>
        <w:rPr/>
        <w:t>molecules,</w:t>
      </w:r>
      <w:r>
        <w:rPr>
          <w:spacing w:val="9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also</w:t>
      </w:r>
      <w:r>
        <w:rPr>
          <w:spacing w:val="-57"/>
        </w:rPr>
        <w:t> </w:t>
      </w:r>
      <w:r>
        <w:rPr/>
        <w:t>a change in the pH requirements for gelation towards a lower pH in gels of otherwise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composition.</w:t>
      </w:r>
    </w:p>
    <w:p>
      <w:pPr>
        <w:pStyle w:val="BodyText"/>
        <w:spacing w:line="480" w:lineRule="auto" w:before="201"/>
        <w:ind w:left="1465" w:right="1194"/>
        <w:jc w:val="both"/>
      </w:pPr>
      <w:r>
        <w:rPr/>
        <w:t>Further de-esterification to below 50% esterification produces a range of `low methyl</w:t>
      </w:r>
      <w:r>
        <w:rPr>
          <w:spacing w:val="1"/>
        </w:rPr>
        <w:t> </w:t>
      </w:r>
      <w:r>
        <w:rPr/>
        <w:t>ester' pectins. These show a markedly greater reactivity towards</w:t>
      </w:r>
      <w:r>
        <w:rPr>
          <w:spacing w:val="1"/>
        </w:rPr>
        <w:t> </w:t>
      </w:r>
      <w:r>
        <w:rPr/>
        <w:t>calcium</w:t>
      </w:r>
      <w:r>
        <w:rPr>
          <w:spacing w:val="60"/>
        </w:rPr>
        <w:t> </w:t>
      </w:r>
      <w:r>
        <w:rPr/>
        <w:t>ions, which</w:t>
      </w:r>
      <w:r>
        <w:rPr>
          <w:spacing w:val="1"/>
        </w:rPr>
        <w:t> </w:t>
      </w:r>
      <w:r>
        <w:rPr/>
        <w:t>will cause gelation under suitable conditions of soluble solids and pH. Conditions 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gelation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solids</w:t>
      </w:r>
      <w:r>
        <w:rPr>
          <w:spacing w:val="-57"/>
        </w:rPr>
        <w:t> </w:t>
      </w:r>
      <w:r>
        <w:rPr/>
        <w:t>content,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concentrations,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sequestrants.</w:t>
      </w:r>
      <w:r>
        <w:rPr>
          <w:spacing w:val="1"/>
        </w:rPr>
        <w:t> </w:t>
      </w:r>
      <w:r>
        <w:rPr/>
        <w:t>Amidated pectins (mostly of the low methyl ester type) are produced by reaction of</w:t>
      </w:r>
      <w:r>
        <w:rPr>
          <w:spacing w:val="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high methyl ester pectins with ammonia.</w:t>
      </w:r>
    </w:p>
    <w:p>
      <w:pPr>
        <w:pStyle w:val="BodyText"/>
        <w:spacing w:line="480" w:lineRule="auto" w:before="200"/>
        <w:ind w:left="1465" w:right="1199"/>
        <w:jc w:val="both"/>
      </w:pPr>
      <w:r>
        <w:rPr/>
        <w:t>The reaction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normally carried 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slurry of the pectin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ambient or lower temperature. The process requires careful control of the relative rates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de-esterification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amidation,</w:t>
      </w:r>
      <w:r>
        <w:rPr>
          <w:spacing w:val="1"/>
        </w:rPr>
        <w:t> </w:t>
      </w:r>
      <w:r>
        <w:rPr/>
        <w:t>whilst</w:t>
      </w:r>
      <w:r>
        <w:rPr>
          <w:spacing w:val="1"/>
        </w:rPr>
        <w:t> </w:t>
      </w:r>
      <w:r>
        <w:rPr/>
        <w:t>minimising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degradation.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2"/>
          <w:numId w:val="14"/>
        </w:numPr>
        <w:tabs>
          <w:tab w:pos="2006" w:val="left" w:leader="none"/>
        </w:tabs>
        <w:spacing w:line="240" w:lineRule="auto" w:before="76" w:after="0"/>
        <w:ind w:left="2005" w:right="0" w:hanging="541"/>
        <w:jc w:val="both"/>
      </w:pPr>
      <w:bookmarkStart w:name="_TOC_250044" w:id="23"/>
      <w:r>
        <w:rPr/>
        <w:t>Chemical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physical</w:t>
      </w:r>
      <w:r>
        <w:rPr>
          <w:spacing w:val="-2"/>
        </w:rPr>
        <w:t> </w:t>
      </w:r>
      <w:bookmarkEnd w:id="23"/>
      <w:r>
        <w:rPr/>
        <w:t>properties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5"/>
        <w:jc w:val="both"/>
      </w:pPr>
      <w:r>
        <w:rPr/>
        <w:t>Pectin and its compounds are prepared with various chemical and physical properties.</w:t>
      </w:r>
      <w:r>
        <w:rPr>
          <w:spacing w:val="1"/>
        </w:rPr>
        <w:t> </w:t>
      </w:r>
      <w:r>
        <w:rPr/>
        <w:t>Pectin is soluble in water, but insoluble in most organic solvents. The solubilisation rate</w:t>
      </w:r>
      <w:r>
        <w:rPr>
          <w:spacing w:val="1"/>
        </w:rPr>
        <w:t> </w:t>
      </w:r>
      <w:r>
        <w:rPr/>
        <w:t>in water is related to the degree of polymerization and the number and distribution of</w:t>
      </w:r>
      <w:r>
        <w:rPr>
          <w:spacing w:val="1"/>
        </w:rPr>
        <w:t> </w:t>
      </w:r>
      <w:r>
        <w:rPr/>
        <w:t>methyl-ester groups. The pH, temperature, and ionic strength of the solution are of great</w:t>
      </w:r>
      <w:r>
        <w:rPr>
          <w:spacing w:val="-57"/>
        </w:rPr>
        <w:t> </w:t>
      </w:r>
      <w:r>
        <w:rPr/>
        <w:t>importance to the rate of pectin dissolution. The calcium content of the water used to</w:t>
      </w:r>
      <w:r>
        <w:rPr>
          <w:spacing w:val="1"/>
        </w:rPr>
        <w:t> </w:t>
      </w:r>
      <w:r>
        <w:rPr/>
        <w:t>dissolve the pectin is of</w:t>
      </w:r>
      <w:r>
        <w:rPr>
          <w:spacing w:val="60"/>
        </w:rPr>
        <w:t> </w:t>
      </w:r>
      <w:r>
        <w:rPr/>
        <w:t>special relevance as it is common that a high-water hardness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translate</w:t>
      </w:r>
      <w:r>
        <w:rPr>
          <w:spacing w:val="-1"/>
        </w:rPr>
        <w:t> </w:t>
      </w:r>
      <w:r>
        <w:rPr/>
        <w:t>into an incomplete dissolution of</w:t>
      </w:r>
      <w:r>
        <w:rPr>
          <w:spacing w:val="-1"/>
        </w:rPr>
        <w:t> </w:t>
      </w:r>
      <w:r>
        <w:rPr/>
        <w:t>pectin.</w:t>
      </w:r>
    </w:p>
    <w:p>
      <w:pPr>
        <w:pStyle w:val="Heading2"/>
        <w:numPr>
          <w:ilvl w:val="2"/>
          <w:numId w:val="14"/>
        </w:numPr>
        <w:tabs>
          <w:tab w:pos="2006" w:val="left" w:leader="none"/>
        </w:tabs>
        <w:spacing w:line="240" w:lineRule="auto" w:before="207" w:after="0"/>
        <w:ind w:left="2005" w:right="0" w:hanging="541"/>
        <w:jc w:val="both"/>
      </w:pPr>
      <w:bookmarkStart w:name="_TOC_250043" w:id="24"/>
      <w:bookmarkEnd w:id="24"/>
      <w:r>
        <w:rPr/>
        <w:t>Stability: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1"/>
        <w:jc w:val="both"/>
      </w:pPr>
      <w:r>
        <w:rPr/>
        <w:t>High-ester pectins are stable at pH levels of 2.5–4.5. Above a pH level of 4.5, β-</w:t>
      </w:r>
      <w:r>
        <w:rPr>
          <w:spacing w:val="1"/>
        </w:rPr>
        <w:t> </w:t>
      </w:r>
      <w:r>
        <w:rPr/>
        <w:t>elimination will occur, depolymerizing the galacturonic acid chain. This mechanism</w:t>
      </w:r>
      <w:r>
        <w:rPr>
          <w:spacing w:val="1"/>
        </w:rPr>
        <w:t> </w:t>
      </w:r>
      <w:r>
        <w:rPr/>
        <w:t>requires an esterified carboxyl group next to the glycosidic bond to be cleaved (Figure</w:t>
      </w:r>
      <w:r>
        <w:rPr>
          <w:spacing w:val="1"/>
        </w:rPr>
        <w:t> </w:t>
      </w:r>
      <w:r>
        <w:rPr/>
        <w:t>2.5), so low-ester pectins are more stable at higher pH values. The pectin molecular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heat.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3.5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marginally</w:t>
      </w:r>
      <w:r>
        <w:rPr>
          <w:spacing w:val="1"/>
        </w:rPr>
        <w:t> </w:t>
      </w:r>
      <w:r>
        <w:rPr/>
        <w:t>depolymerized at high temperatures. The heat-stability of pectin is greatly improved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 water activity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 is lowered</w:t>
      </w:r>
      <w:r>
        <w:rPr>
          <w:spacing w:val="-1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addition of</w:t>
      </w:r>
      <w:r>
        <w:rPr>
          <w:spacing w:val="-1"/>
        </w:rPr>
        <w:t> </w:t>
      </w:r>
      <w:r>
        <w:rPr/>
        <w:t>sugar.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1260475</wp:posOffset>
            </wp:positionH>
            <wp:positionV relativeFrom="paragraph">
              <wp:posOffset>219613</wp:posOffset>
            </wp:positionV>
            <wp:extent cx="5888342" cy="115347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342" cy="115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861" w:right="2594"/>
        <w:jc w:val="center"/>
      </w:pPr>
      <w:r>
        <w:rPr/>
        <w:t>Figure</w:t>
      </w:r>
      <w:r>
        <w:rPr>
          <w:spacing w:val="-4"/>
        </w:rPr>
        <w:t> </w:t>
      </w:r>
      <w:r>
        <w:rPr/>
        <w:t>2.5:</w:t>
      </w:r>
      <w:r>
        <w:rPr>
          <w:spacing w:val="-1"/>
        </w:rPr>
        <w:t> </w:t>
      </w:r>
      <w:r>
        <w:rPr/>
        <w:t>β-elimination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(Zhang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2016)</w:t>
      </w:r>
    </w:p>
    <w:p>
      <w:pPr>
        <w:spacing w:after="0"/>
        <w:jc w:val="center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2"/>
          <w:numId w:val="14"/>
        </w:numPr>
        <w:tabs>
          <w:tab w:pos="2006" w:val="left" w:leader="none"/>
        </w:tabs>
        <w:spacing w:line="240" w:lineRule="auto" w:before="76" w:after="0"/>
        <w:ind w:left="2005" w:right="0" w:hanging="541"/>
        <w:jc w:val="both"/>
      </w:pPr>
      <w:bookmarkStart w:name="_TOC_250042" w:id="25"/>
      <w:r>
        <w:rPr/>
        <w:t>Functional</w:t>
      </w:r>
      <w:r>
        <w:rPr>
          <w:spacing w:val="-3"/>
        </w:rPr>
        <w:t> </w:t>
      </w:r>
      <w:bookmarkEnd w:id="25"/>
      <w:r>
        <w:rPr/>
        <w:t>properties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4"/>
        <w:jc w:val="both"/>
      </w:pPr>
      <w:r>
        <w:rPr/>
        <w:t>Naturally occurring polymers such as Pectins are used in a broad variety of food and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enjoy a</w:t>
      </w:r>
      <w:r>
        <w:rPr>
          <w:spacing w:val="1"/>
        </w:rPr>
        <w:t> </w:t>
      </w:r>
      <w:r>
        <w:rPr/>
        <w:t>very good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derived from fruits (effortless accessibility, non-hazardous and eco-friendly nature). In</w:t>
      </w:r>
      <w:r>
        <w:rPr>
          <w:spacing w:val="1"/>
        </w:rPr>
        <w:t> </w:t>
      </w:r>
      <w:r>
        <w:rPr/>
        <w:t>pharmaceuticals,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used as emulsifying,</w:t>
      </w:r>
      <w:r>
        <w:rPr>
          <w:spacing w:val="60"/>
        </w:rPr>
        <w:t> </w:t>
      </w:r>
      <w:r>
        <w:rPr/>
        <w:t>suspending, stabilizing and binding</w:t>
      </w:r>
      <w:r>
        <w:rPr>
          <w:spacing w:val="1"/>
        </w:rPr>
        <w:t> </w:t>
      </w:r>
      <w:r>
        <w:rPr/>
        <w:t>agent for predictable dose form. In tablet or capsule dose form, it can be used as a</w:t>
      </w:r>
      <w:r>
        <w:rPr>
          <w:spacing w:val="1"/>
        </w:rPr>
        <w:t> </w:t>
      </w:r>
      <w:r>
        <w:rPr/>
        <w:t>disintegrating and potential binding agent. As methods develop for obtaining a better</w:t>
      </w:r>
      <w:r>
        <w:rPr>
          <w:spacing w:val="1"/>
        </w:rPr>
        <w:t> </w:t>
      </w:r>
      <w:r>
        <w:rPr/>
        <w:t>understanding of the pectin molecular structure, it is likely pectin will be attributed new</w:t>
      </w:r>
      <w:r>
        <w:rPr>
          <w:spacing w:val="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properties in the</w:t>
      </w:r>
      <w:r>
        <w:rPr>
          <w:spacing w:val="-1"/>
        </w:rPr>
        <w:t> </w:t>
      </w:r>
      <w:r>
        <w:rPr/>
        <w:t>future.</w:t>
      </w:r>
    </w:p>
    <w:p>
      <w:pPr>
        <w:pStyle w:val="Heading2"/>
        <w:numPr>
          <w:ilvl w:val="2"/>
          <w:numId w:val="15"/>
        </w:numPr>
        <w:tabs>
          <w:tab w:pos="2186" w:val="left" w:leader="none"/>
        </w:tabs>
        <w:spacing w:line="240" w:lineRule="auto" w:before="205" w:after="0"/>
        <w:ind w:left="2185" w:right="0" w:hanging="721"/>
        <w:jc w:val="both"/>
      </w:pP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pectin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3"/>
          <w:numId w:val="15"/>
        </w:numPr>
        <w:tabs>
          <w:tab w:pos="2186" w:val="left" w:leader="none"/>
        </w:tabs>
        <w:spacing w:line="240" w:lineRule="auto" w:before="0" w:after="0"/>
        <w:ind w:left="2185" w:right="0" w:hanging="721"/>
        <w:jc w:val="both"/>
        <w:rPr>
          <w:b/>
          <w:sz w:val="24"/>
        </w:rPr>
      </w:pPr>
      <w:r>
        <w:rPr>
          <w:b/>
          <w:sz w:val="24"/>
        </w:rPr>
        <w:t>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industry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5"/>
        <w:jc w:val="both"/>
      </w:pPr>
      <w:r>
        <w:rPr/>
        <w:t>Jam manufacturers make a very wide range "of jams, fillings and toppings for bakery</w:t>
      </w:r>
      <w:r>
        <w:rPr>
          <w:spacing w:val="1"/>
        </w:rPr>
        <w:t> </w:t>
      </w:r>
      <w:r>
        <w:rPr/>
        <w:t>and related industries. Many of these employ pectin as a gelling or thickening agent.</w:t>
      </w:r>
      <w:r>
        <w:rPr>
          <w:spacing w:val="1"/>
        </w:rPr>
        <w:t> </w:t>
      </w:r>
      <w:r>
        <w:rPr/>
        <w:t>High methoxyl pectins are useful in standard jams, above about 60% soluble solids.</w:t>
      </w:r>
      <w:r>
        <w:rPr>
          <w:spacing w:val="1"/>
        </w:rPr>
        <w:t> </w:t>
      </w:r>
      <w:r>
        <w:rPr/>
        <w:t>These are now the major product. Low methoxyl pectins, used at 0.75-1.0%, are cabable</w:t>
      </w:r>
      <w:r>
        <w:rPr>
          <w:spacing w:val="-57"/>
        </w:rPr>
        <w:t> </w:t>
      </w:r>
      <w:r>
        <w:rPr/>
        <w:t>of giving excellent results. Selection of the correct pectin is important (the lower the</w:t>
      </w:r>
      <w:r>
        <w:rPr>
          <w:spacing w:val="1"/>
        </w:rPr>
        <w:t> </w:t>
      </w:r>
      <w:r>
        <w:rPr/>
        <w:t>soluble solids, the more calcium-sensitive the pectin that should be used) but fruit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is also important. Sometimes, especially</w:t>
      </w:r>
      <w:r>
        <w:rPr>
          <w:spacing w:val="-3"/>
        </w:rPr>
        <w:t> </w:t>
      </w:r>
      <w:r>
        <w:rPr/>
        <w:t>at very</w:t>
      </w:r>
      <w:r>
        <w:rPr>
          <w:spacing w:val="-5"/>
        </w:rPr>
        <w:t> </w:t>
      </w:r>
      <w:r>
        <w:rPr/>
        <w:t>low solids.</w:t>
      </w:r>
    </w:p>
    <w:p>
      <w:pPr>
        <w:pStyle w:val="BodyText"/>
        <w:spacing w:line="482" w:lineRule="auto" w:before="200"/>
        <w:ind w:left="1465" w:right="1196"/>
        <w:jc w:val="both"/>
      </w:pPr>
      <w:r>
        <w:rPr/>
        <w:t>Pectin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dairy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methoxyl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aggregation of casein on heating at pH values below 4.3. It can therefore be used as a</w:t>
      </w:r>
      <w:r>
        <w:rPr>
          <w:spacing w:val="1"/>
        </w:rPr>
        <w:t> </w:t>
      </w:r>
      <w:r>
        <w:rPr/>
        <w:t>stabiliser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UHT-treated drinkable</w:t>
      </w:r>
      <w:r>
        <w:rPr>
          <w:spacing w:val="3"/>
        </w:rPr>
        <w:t> </w:t>
      </w:r>
      <w:r>
        <w:rPr/>
        <w:t>yogurts 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blends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milk</w:t>
      </w:r>
      <w:r>
        <w:rPr>
          <w:spacing w:val="-1"/>
        </w:rPr>
        <w:t> </w:t>
      </w:r>
      <w:r>
        <w:rPr/>
        <w:t>and fruit</w:t>
      </w:r>
      <w:r>
        <w:rPr>
          <w:spacing w:val="-1"/>
        </w:rPr>
        <w:t> </w:t>
      </w:r>
      <w:r>
        <w:rPr/>
        <w:t>juices.</w:t>
      </w:r>
    </w:p>
    <w:p>
      <w:pPr>
        <w:spacing w:after="0" w:line="482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3"/>
          <w:numId w:val="16"/>
        </w:numPr>
        <w:tabs>
          <w:tab w:pos="2186" w:val="left" w:leader="none"/>
        </w:tabs>
        <w:spacing w:line="240" w:lineRule="auto" w:before="76" w:after="0"/>
        <w:ind w:left="2185" w:right="0" w:hanging="721"/>
        <w:jc w:val="both"/>
      </w:pPr>
      <w:bookmarkStart w:name="_TOC_250041" w:id="26"/>
      <w:r>
        <w:rPr/>
        <w:t>Pharmaceutical</w:t>
      </w:r>
      <w:r>
        <w:rPr>
          <w:spacing w:val="-3"/>
        </w:rPr>
        <w:t> </w:t>
      </w:r>
      <w:bookmarkEnd w:id="26"/>
      <w:r>
        <w:rPr/>
        <w:t>industry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5"/>
        <w:jc w:val="both"/>
      </w:pPr>
      <w:r>
        <w:rPr/>
        <w:t>Pectin acts as a natural prophylactic substance against poisoning with toxic cations. It</w:t>
      </w:r>
      <w:r>
        <w:rPr>
          <w:spacing w:val="1"/>
        </w:rPr>
        <w:t> </w:t>
      </w:r>
      <w:r>
        <w:rPr/>
        <w:t>has been shown to be effective in removing lead and mercury from the gastrointestinal</w:t>
      </w:r>
      <w:r>
        <w:rPr>
          <w:spacing w:val="1"/>
        </w:rPr>
        <w:t> </w:t>
      </w:r>
      <w:r>
        <w:rPr/>
        <w:t>tract and respiratory organs (Kohn, 2019). When injected intravenously, pectin shortens</w:t>
      </w:r>
      <w:r>
        <w:rPr>
          <w:spacing w:val="1"/>
        </w:rPr>
        <w:t> </w:t>
      </w:r>
      <w:r>
        <w:rPr/>
        <w:t>the coagulation time of drawn blood, thus being useful in controlling hemorrhage or</w:t>
      </w:r>
      <w:r>
        <w:rPr>
          <w:spacing w:val="1"/>
        </w:rPr>
        <w:t> </w:t>
      </w:r>
      <w:r>
        <w:rPr/>
        <w:t>local bleeding (Joseph, 1956). Pectin and combinations of pectin with other colloids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used</w:t>
      </w:r>
      <w:r>
        <w:rPr>
          <w:spacing w:val="-1"/>
        </w:rPr>
        <w:t> </w:t>
      </w:r>
      <w:r>
        <w:rPr/>
        <w:t>extensively</w:t>
      </w:r>
      <w:r>
        <w:rPr>
          <w:spacing w:val="-5"/>
        </w:rPr>
        <w:t> </w:t>
      </w:r>
      <w:r>
        <w:rPr/>
        <w:t>to treat</w:t>
      </w:r>
      <w:r>
        <w:rPr>
          <w:spacing w:val="-1"/>
        </w:rPr>
        <w:t> </w:t>
      </w:r>
      <w:r>
        <w:rPr/>
        <w:t>diarrhea</w:t>
      </w:r>
      <w:r>
        <w:rPr>
          <w:spacing w:val="-1"/>
        </w:rPr>
        <w:t> </w:t>
      </w:r>
      <w:r>
        <w:rPr/>
        <w:t>diseases, especially</w:t>
      </w:r>
      <w:r>
        <w:rPr>
          <w:spacing w:val="-6"/>
        </w:rPr>
        <w:t> </w:t>
      </w:r>
      <w:r>
        <w:rPr/>
        <w:t>in infants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children.</w:t>
      </w:r>
    </w:p>
    <w:p>
      <w:pPr>
        <w:pStyle w:val="BodyText"/>
        <w:spacing w:line="480" w:lineRule="auto" w:before="200"/>
        <w:ind w:left="1465" w:right="1193"/>
        <w:jc w:val="both"/>
      </w:pPr>
      <w:r>
        <w:rPr/>
        <w:t>Pectin hydrogels have been used in tablet formulations as a binding agent</w:t>
      </w:r>
      <w:r>
        <w:rPr>
          <w:spacing w:val="1"/>
        </w:rPr>
        <w:t> </w:t>
      </w:r>
      <w:r>
        <w:rPr/>
        <w:t>(Slany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2017a,b) and have been used in controlled-release matrix tablet formulations (Krusteva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1990;</w:t>
      </w:r>
      <w:r>
        <w:rPr>
          <w:spacing w:val="1"/>
        </w:rPr>
        <w:t> </w:t>
      </w:r>
      <w:r>
        <w:rPr/>
        <w:t>Naggar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Sungthongjeen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HM-pectins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matrix</w:t>
      </w:r>
      <w:r>
        <w:rPr>
          <w:spacing w:val="-57"/>
        </w:rPr>
        <w:t> </w:t>
      </w:r>
      <w:r>
        <w:rPr/>
        <w:t>formulations.</w:t>
      </w:r>
    </w:p>
    <w:p>
      <w:pPr>
        <w:pStyle w:val="Heading2"/>
        <w:numPr>
          <w:ilvl w:val="3"/>
          <w:numId w:val="16"/>
        </w:numPr>
        <w:tabs>
          <w:tab w:pos="2186" w:val="left" w:leader="none"/>
        </w:tabs>
        <w:spacing w:line="240" w:lineRule="auto" w:before="209" w:after="0"/>
        <w:ind w:left="2185" w:right="0" w:hanging="721"/>
        <w:jc w:val="both"/>
      </w:pPr>
      <w:bookmarkStart w:name="_TOC_250040" w:id="27"/>
      <w:r>
        <w:rPr/>
        <w:t>Wastewater</w:t>
      </w:r>
      <w:r>
        <w:rPr>
          <w:spacing w:val="-4"/>
        </w:rPr>
        <w:t> </w:t>
      </w:r>
      <w:bookmarkEnd w:id="27"/>
      <w:r>
        <w:rPr/>
        <w:t>treatment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8"/>
        <w:jc w:val="both"/>
      </w:pPr>
      <w:r>
        <w:rPr/>
        <w:t>Modified pectin from durian rind and orange peel has been reported to be able to bind</w:t>
      </w:r>
      <w:r>
        <w:rPr>
          <w:spacing w:val="1"/>
        </w:rPr>
        <w:t> </w:t>
      </w:r>
      <w:r>
        <w:rPr/>
        <w:t>metals.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Cu&lt;Pb&lt;Ni&lt;Cd&lt;Zn. Carboxyl group of pectin is known to form complex with metals.</w:t>
      </w:r>
      <w:r>
        <w:rPr>
          <w:spacing w:val="1"/>
        </w:rPr>
        <w:t> </w:t>
      </w:r>
      <w:r>
        <w:rPr/>
        <w:t>The pectin reactivity is known of heavy metal ions is highly dependent on the degree of</w:t>
      </w:r>
      <w:r>
        <w:rPr>
          <w:spacing w:val="1"/>
        </w:rPr>
        <w:t> </w:t>
      </w:r>
      <w:r>
        <w:rPr/>
        <w:t>esterification.</w:t>
      </w:r>
    </w:p>
    <w:p>
      <w:pPr>
        <w:pStyle w:val="Heading2"/>
        <w:numPr>
          <w:ilvl w:val="1"/>
          <w:numId w:val="14"/>
        </w:numPr>
        <w:tabs>
          <w:tab w:pos="1826" w:val="left" w:leader="none"/>
        </w:tabs>
        <w:spacing w:line="240" w:lineRule="auto" w:before="207" w:after="0"/>
        <w:ind w:left="1825" w:right="0" w:hanging="361"/>
        <w:jc w:val="both"/>
      </w:pPr>
      <w:bookmarkStart w:name="_TOC_250039" w:id="28"/>
      <w:r>
        <w:rPr/>
        <w:t>Polyelectrolyte</w:t>
      </w:r>
      <w:r>
        <w:rPr>
          <w:spacing w:val="-4"/>
        </w:rPr>
        <w:t> </w:t>
      </w:r>
      <w:r>
        <w:rPr/>
        <w:t>Complex</w:t>
      </w:r>
      <w:r>
        <w:rPr>
          <w:spacing w:val="-2"/>
        </w:rPr>
        <w:t> </w:t>
      </w:r>
      <w:bookmarkEnd w:id="28"/>
      <w:r>
        <w:rPr/>
        <w:t>(PEC)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1"/>
        <w:ind w:left="1465" w:right="1192"/>
        <w:jc w:val="both"/>
      </w:pPr>
      <w:r>
        <w:rPr/>
        <w:t>Polyelectrolyte complex</w:t>
      </w:r>
      <w:r>
        <w:rPr>
          <w:spacing w:val="1"/>
        </w:rPr>
        <w:t> </w:t>
      </w:r>
      <w:r>
        <w:rPr/>
        <w:t>(PEC) result from the interaction between macromolecules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opposite</w:t>
      </w:r>
      <w:r>
        <w:rPr>
          <w:spacing w:val="1"/>
        </w:rPr>
        <w:t> </w:t>
      </w:r>
      <w:r>
        <w:rPr/>
        <w:t>charges.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encapsulation of substances, drug delivery systems, and waste-water treatment, among</w:t>
      </w:r>
      <w:r>
        <w:rPr>
          <w:spacing w:val="1"/>
        </w:rPr>
        <w:t> </w:t>
      </w:r>
      <w:r>
        <w:rPr/>
        <w:t>others.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PECs</w:t>
      </w:r>
      <w:r>
        <w:rPr>
          <w:spacing w:val="16"/>
        </w:rPr>
        <w:t> </w:t>
      </w:r>
      <w:r>
        <w:rPr/>
        <w:t>made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natural</w:t>
      </w:r>
      <w:r>
        <w:rPr>
          <w:spacing w:val="16"/>
        </w:rPr>
        <w:t> </w:t>
      </w:r>
      <w:r>
        <w:rPr/>
        <w:t>ionic</w:t>
      </w:r>
      <w:r>
        <w:rPr>
          <w:spacing w:val="14"/>
        </w:rPr>
        <w:t> </w:t>
      </w:r>
      <w:r>
        <w:rPr/>
        <w:t>polysaccharides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generally</w:t>
      </w:r>
      <w:r>
        <w:rPr>
          <w:spacing w:val="8"/>
        </w:rPr>
        <w:t> </w:t>
      </w:r>
      <w:r>
        <w:rPr/>
        <w:t>non-toxic</w:t>
      </w:r>
      <w:r>
        <w:rPr>
          <w:spacing w:val="1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69"/>
        <w:ind w:left="1465" w:right="1202"/>
        <w:jc w:val="both"/>
      </w:pPr>
      <w:r>
        <w:rPr/>
        <w:t>biocompatible, properties that are very valuable for their use in medicine and pharmacy.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PECs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powders,</w:t>
      </w:r>
      <w:r>
        <w:rPr>
          <w:spacing w:val="1"/>
        </w:rPr>
        <w:t> </w:t>
      </w:r>
      <w:r>
        <w:rPr/>
        <w:t>membranes,</w:t>
      </w:r>
      <w:r>
        <w:rPr>
          <w:spacing w:val="1"/>
        </w:rPr>
        <w:t> </w:t>
      </w:r>
      <w:r>
        <w:rPr/>
        <w:t>sponges,</w:t>
      </w:r>
      <w:r>
        <w:rPr>
          <w:spacing w:val="1"/>
        </w:rPr>
        <w:t> </w:t>
      </w:r>
      <w:r>
        <w:rPr/>
        <w:t>fibers,</w:t>
      </w:r>
      <w:r>
        <w:rPr>
          <w:spacing w:val="1"/>
        </w:rPr>
        <w:t> </w:t>
      </w:r>
      <w:r>
        <w:rPr/>
        <w:t>gels, spheres or in solutions.</w:t>
      </w:r>
    </w:p>
    <w:p>
      <w:pPr>
        <w:pStyle w:val="BodyText"/>
        <w:spacing w:line="480" w:lineRule="auto" w:before="232"/>
        <w:ind w:left="1465" w:right="1193"/>
        <w:jc w:val="both"/>
      </w:pPr>
      <w:r>
        <w:rPr/>
        <w:t>This</w:t>
      </w:r>
      <w:r>
        <w:rPr>
          <w:spacing w:val="6"/>
        </w:rPr>
        <w:t> </w:t>
      </w:r>
      <w:r>
        <w:rPr/>
        <w:t>study</w:t>
      </w:r>
      <w:r>
        <w:rPr>
          <w:spacing w:val="2"/>
        </w:rPr>
        <w:t> </w:t>
      </w:r>
      <w:r>
        <w:rPr/>
        <w:t>used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absorbent</w:t>
      </w:r>
      <w:r>
        <w:rPr>
          <w:spacing w:val="7"/>
        </w:rPr>
        <w:t> </w:t>
      </w:r>
      <w:r>
        <w:rPr/>
        <w:t>material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pectin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chitosan,</w:t>
      </w:r>
      <w:r>
        <w:rPr>
          <w:spacing w:val="6"/>
        </w:rPr>
        <w:t> </w:t>
      </w:r>
      <w:r>
        <w:rPr/>
        <w:t>because</w:t>
      </w:r>
      <w:r>
        <w:rPr>
          <w:spacing w:val="8"/>
        </w:rPr>
        <w:t> </w:t>
      </w:r>
      <w:r>
        <w:rPr/>
        <w:t>it</w:t>
      </w:r>
      <w:r>
        <w:rPr>
          <w:spacing w:val="7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/>
        <w:t>used</w:t>
      </w:r>
      <w:r>
        <w:rPr>
          <w:spacing w:val="6"/>
        </w:rPr>
        <w:t> </w:t>
      </w:r>
      <w:r>
        <w:rPr/>
        <w:t>as</w:t>
      </w:r>
      <w:r>
        <w:rPr>
          <w:spacing w:val="-57"/>
        </w:rPr>
        <w:t> </w:t>
      </w:r>
      <w:r>
        <w:rPr/>
        <w:t>a biomaterial that can absorb the metal. Pectin has an active groups of carboxylic and</w:t>
      </w:r>
      <w:r>
        <w:rPr>
          <w:spacing w:val="1"/>
        </w:rPr>
        <w:t> </w:t>
      </w:r>
      <w:r>
        <w:rPr/>
        <w:t>chitosan amine groups. It is a very reactive material that can bind a metal by forming 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compound.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chitosan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polyelectrolyte</w:t>
      </w:r>
      <w:r>
        <w:rPr>
          <w:spacing w:val="1"/>
        </w:rPr>
        <w:t> </w:t>
      </w:r>
      <w:r>
        <w:rPr/>
        <w:t>complexes. Interaction between active group COO- of pectin and active group -NH</w:t>
      </w:r>
      <w:r>
        <w:rPr>
          <w:vertAlign w:val="subscript"/>
        </w:rPr>
        <w:t>2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chitosan complement the character of these macromolecules. Its complexes usually have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rigid structure</w:t>
      </w:r>
      <w:r>
        <w:rPr>
          <w:spacing w:val="-2"/>
          <w:vertAlign w:val="baseline"/>
        </w:rPr>
        <w:t> </w:t>
      </w:r>
      <w:r>
        <w:rPr>
          <w:vertAlign w:val="baseline"/>
        </w:rPr>
        <w:t>that is very</w:t>
      </w:r>
      <w:r>
        <w:rPr>
          <w:spacing w:val="-5"/>
          <w:vertAlign w:val="baseline"/>
        </w:rPr>
        <w:t> </w:t>
      </w:r>
      <w:r>
        <w:rPr>
          <w:vertAlign w:val="baseline"/>
        </w:rPr>
        <w:t>different from its</w:t>
      </w:r>
      <w:r>
        <w:rPr>
          <w:spacing w:val="-1"/>
          <w:vertAlign w:val="baseline"/>
        </w:rPr>
        <w:t> </w:t>
      </w:r>
      <w:r>
        <w:rPr>
          <w:vertAlign w:val="baseline"/>
        </w:rPr>
        <w:t>original properties.</w:t>
      </w:r>
    </w:p>
    <w:p>
      <w:pPr>
        <w:pStyle w:val="Heading2"/>
        <w:numPr>
          <w:ilvl w:val="1"/>
          <w:numId w:val="14"/>
        </w:numPr>
        <w:tabs>
          <w:tab w:pos="1826" w:val="left" w:leader="none"/>
        </w:tabs>
        <w:spacing w:line="240" w:lineRule="auto" w:before="208" w:after="0"/>
        <w:ind w:left="1825" w:right="0" w:hanging="361"/>
        <w:jc w:val="both"/>
      </w:pPr>
      <w:bookmarkStart w:name="_TOC_250038" w:id="29"/>
      <w:r>
        <w:rPr/>
        <w:t>Heavy</w:t>
      </w:r>
      <w:r>
        <w:rPr>
          <w:spacing w:val="-2"/>
        </w:rPr>
        <w:t> </w:t>
      </w:r>
      <w:bookmarkEnd w:id="29"/>
      <w:r>
        <w:rPr/>
        <w:t>Metals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465" w:right="1200"/>
        <w:jc w:val="both"/>
      </w:pPr>
      <w:r>
        <w:rPr/>
        <w:t>Metals occur naturally in the earth's</w:t>
      </w:r>
      <w:r>
        <w:rPr>
          <w:spacing w:val="60"/>
        </w:rPr>
        <w:t> </w:t>
      </w:r>
      <w:r>
        <w:rPr/>
        <w:t>crust, and their contents in the environment can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concentrations.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metals in</w:t>
      </w:r>
      <w:r>
        <w:rPr>
          <w:spacing w:val="-1"/>
        </w:rPr>
        <w:t> </w:t>
      </w:r>
      <w:r>
        <w:rPr/>
        <w:t>the environment is</w:t>
      </w:r>
      <w:r>
        <w:rPr>
          <w:spacing w:val="-1"/>
        </w:rPr>
        <w:t> </w:t>
      </w:r>
      <w:r>
        <w:rPr/>
        <w:t>governed by</w:t>
      </w:r>
      <w:r>
        <w:rPr>
          <w:spacing w:val="-4"/>
        </w:rPr>
        <w:t> </w:t>
      </w:r>
      <w:r>
        <w:rPr/>
        <w:t>the</w:t>
      </w:r>
    </w:p>
    <w:p>
      <w:pPr>
        <w:pStyle w:val="BodyText"/>
        <w:spacing w:line="480" w:lineRule="auto" w:before="194"/>
        <w:ind w:left="1465" w:right="1191"/>
        <w:jc w:val="both"/>
      </w:pP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(Khlifi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Hamza-</w:t>
      </w:r>
      <w:r>
        <w:rPr>
          <w:spacing w:val="-57"/>
        </w:rPr>
        <w:t> </w:t>
      </w:r>
      <w:r>
        <w:rPr/>
        <w:t>Chaffai (2010). Of the 92 naturally occurring elements, approximately 30 metals and</w:t>
      </w:r>
      <w:r>
        <w:rPr>
          <w:spacing w:val="1"/>
        </w:rPr>
        <w:t> </w:t>
      </w:r>
      <w:r>
        <w:rPr/>
        <w:t>metalloids are potentially toxic to humans, Be, B, Li, Al, Ti, V, Cr, Mn, Co, Ni, Cu, As,</w:t>
      </w:r>
      <w:r>
        <w:rPr>
          <w:spacing w:val="1"/>
        </w:rPr>
        <w:t> </w:t>
      </w:r>
      <w:r>
        <w:rPr/>
        <w:t>Se, Sr, Mo, Pd, Ag, Cd, Sn, Sb, Te, Cs, Ba, W, Pt, Au, Hg, Pb, and Bi. Heavy metals is</w:t>
      </w:r>
      <w:r>
        <w:rPr>
          <w:spacing w:val="1"/>
        </w:rPr>
        <w:t> </w:t>
      </w:r>
      <w:r>
        <w:rPr/>
        <w:t>the generic term for metallic elements having an atomic weight higher than 40.04 (the</w:t>
      </w:r>
      <w:r>
        <w:rPr>
          <w:spacing w:val="1"/>
        </w:rPr>
        <w:t> </w:t>
      </w:r>
      <w:r>
        <w:rPr/>
        <w:t>atomic mass of Ca) (Ming-Ho, 2015). Heavy metals enter the environment by natural</w:t>
      </w:r>
      <w:r>
        <w:rPr>
          <w:spacing w:val="1"/>
        </w:rPr>
        <w:t> </w:t>
      </w:r>
      <w:r>
        <w:rPr/>
        <w:t>and anthropogenic means. Such sources include: natural weathering of the earth’s crust,</w:t>
      </w:r>
      <w:r>
        <w:rPr>
          <w:spacing w:val="1"/>
        </w:rPr>
        <w:t> </w:t>
      </w:r>
      <w:r>
        <w:rPr/>
        <w:t>mining, soil erosion, industrial discharge, urban runoff, sewage effluents, pest or disease</w:t>
      </w:r>
      <w:r>
        <w:rPr>
          <w:spacing w:val="-57"/>
        </w:rPr>
        <w:t> </w:t>
      </w:r>
      <w:r>
        <w:rPr/>
        <w:t>control agents applied to plants, air pollution fallout, and a number of others (Ming-Ho,</w:t>
      </w:r>
      <w:r>
        <w:rPr>
          <w:spacing w:val="1"/>
        </w:rPr>
        <w:t> </w:t>
      </w:r>
      <w:r>
        <w:rPr/>
        <w:t>2015).</w:t>
      </w:r>
      <w:r>
        <w:rPr>
          <w:spacing w:val="29"/>
        </w:rPr>
        <w:t> </w:t>
      </w:r>
      <w:r>
        <w:rPr/>
        <w:t>Although</w:t>
      </w:r>
      <w:r>
        <w:rPr>
          <w:spacing w:val="30"/>
        </w:rPr>
        <w:t> </w:t>
      </w:r>
      <w:r>
        <w:rPr/>
        <w:t>some</w:t>
      </w:r>
      <w:r>
        <w:rPr>
          <w:spacing w:val="29"/>
        </w:rPr>
        <w:t> </w:t>
      </w:r>
      <w:r>
        <w:rPr/>
        <w:t>individuals</w:t>
      </w:r>
      <w:r>
        <w:rPr>
          <w:spacing w:val="31"/>
        </w:rPr>
        <w:t> </w:t>
      </w:r>
      <w:r>
        <w:rPr/>
        <w:t>are</w:t>
      </w:r>
      <w:r>
        <w:rPr>
          <w:spacing w:val="29"/>
        </w:rPr>
        <w:t> </w:t>
      </w:r>
      <w:r>
        <w:rPr/>
        <w:t>primarily</w:t>
      </w:r>
      <w:r>
        <w:rPr>
          <w:spacing w:val="27"/>
        </w:rPr>
        <w:t> </w:t>
      </w:r>
      <w:r>
        <w:rPr/>
        <w:t>exposed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these</w:t>
      </w:r>
      <w:r>
        <w:rPr>
          <w:spacing w:val="28"/>
        </w:rPr>
        <w:t> </w:t>
      </w:r>
      <w:r>
        <w:rPr/>
        <w:t>contaminants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0" w:lineRule="auto" w:before="69"/>
        <w:ind w:left="1465" w:right="1192"/>
        <w:jc w:val="both"/>
      </w:pPr>
      <w:r>
        <w:rPr/>
        <w:t>workplace,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elements</w:t>
      </w:r>
      <w:r>
        <w:rPr>
          <w:spacing w:val="60"/>
        </w:rPr>
        <w:t> </w:t>
      </w:r>
      <w:r>
        <w:rPr/>
        <w:t>is</w:t>
      </w:r>
      <w:r>
        <w:rPr>
          <w:spacing w:val="-58"/>
        </w:rPr>
        <w:t> </w:t>
      </w:r>
      <w:r>
        <w:rPr/>
        <w:t>through the diet (food and water). The contamination chain of heavy metals almost</w:t>
      </w:r>
      <w:r>
        <w:rPr>
          <w:spacing w:val="1"/>
        </w:rPr>
        <w:t> </w:t>
      </w:r>
      <w:r>
        <w:rPr/>
        <w:t>always follows a cyclic order: industry, atmosphere, soil, water, foods and human.</w:t>
      </w:r>
      <w:r>
        <w:rPr>
          <w:spacing w:val="1"/>
        </w:rPr>
        <w:t> </w:t>
      </w:r>
      <w:r>
        <w:rPr/>
        <w:t>Although toxicity and the resulting threat to human health of any contaminant are, of</w:t>
      </w:r>
      <w:r>
        <w:rPr>
          <w:spacing w:val="1"/>
        </w:rPr>
        <w:t> </w:t>
      </w:r>
      <w:r>
        <w:rPr/>
        <w:t>course, a function of concentration, it is well-known that chronic exposure to heavy</w:t>
      </w:r>
      <w:r>
        <w:rPr>
          <w:spacing w:val="1"/>
        </w:rPr>
        <w:t> </w:t>
      </w:r>
      <w:r>
        <w:rPr/>
        <w:t>metals and metalloids at relatively low levels can cause adverse (Castro-González &amp;</w:t>
      </w:r>
      <w:r>
        <w:rPr>
          <w:spacing w:val="1"/>
        </w:rPr>
        <w:t> </w:t>
      </w:r>
      <w:r>
        <w:rPr/>
        <w:t>Méndez-Armenta, 2018). Therefore, there has been increasing concern, mainly in the</w:t>
      </w:r>
      <w:r>
        <w:rPr>
          <w:spacing w:val="1"/>
        </w:rPr>
        <w:t> </w:t>
      </w:r>
      <w:r>
        <w:rPr/>
        <w:t>developed world, about exposures, intakes and absorption of heavy metals by humans.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demanding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cleaner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reductions in the amounts of contaminants reaching people as a result of increasing</w:t>
      </w:r>
      <w:r>
        <w:rPr>
          <w:spacing w:val="1"/>
        </w:rPr>
        <w:t> </w:t>
      </w:r>
      <w:r>
        <w:rPr/>
        <w:t>human activities. A practical implication of this trend, in the developed countries, has</w:t>
      </w:r>
      <w:r>
        <w:rPr>
          <w:spacing w:val="1"/>
        </w:rPr>
        <w:t> </w:t>
      </w:r>
      <w:r>
        <w:rPr/>
        <w:t>been the imposition of new and more restrictive regulations (European Commission,</w:t>
      </w:r>
      <w:r>
        <w:rPr>
          <w:spacing w:val="1"/>
        </w:rPr>
        <w:t> </w:t>
      </w:r>
      <w:r>
        <w:rPr/>
        <w:t>2016;</w:t>
      </w:r>
      <w:r>
        <w:rPr>
          <w:spacing w:val="-1"/>
        </w:rPr>
        <w:t> </w:t>
      </w:r>
      <w:r>
        <w:rPr/>
        <w:t>Figueroa, 2018).</w:t>
      </w:r>
    </w:p>
    <w:p>
      <w:pPr>
        <w:pStyle w:val="Heading2"/>
        <w:numPr>
          <w:ilvl w:val="2"/>
          <w:numId w:val="14"/>
        </w:numPr>
        <w:tabs>
          <w:tab w:pos="2006" w:val="left" w:leader="none"/>
        </w:tabs>
        <w:spacing w:line="240" w:lineRule="auto" w:before="208" w:after="0"/>
        <w:ind w:left="2005" w:right="0" w:hanging="541"/>
        <w:jc w:val="both"/>
      </w:pPr>
      <w:bookmarkStart w:name="_TOC_250037" w:id="30"/>
      <w:r>
        <w:rPr/>
        <w:t>Sources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emissions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heavy</w:t>
      </w:r>
      <w:r>
        <w:rPr>
          <w:spacing w:val="-1"/>
        </w:rPr>
        <w:t> </w:t>
      </w:r>
      <w:bookmarkEnd w:id="30"/>
      <w:r>
        <w:rPr/>
        <w:t>metals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5"/>
        <w:jc w:val="both"/>
      </w:pPr>
      <w:r>
        <w:rPr/>
        <w:t>Toxic metals, to a large extent, are dispersed in the environment through industrial</w:t>
      </w:r>
      <w:r>
        <w:rPr>
          <w:spacing w:val="1"/>
        </w:rPr>
        <w:t> </w:t>
      </w:r>
      <w:r>
        <w:rPr/>
        <w:t>effluents, organic wastes, refuse burning, and transport and power generation. They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many miles</w:t>
      </w:r>
      <w:r>
        <w:rPr>
          <w:spacing w:val="1"/>
        </w:rPr>
        <w:t> </w:t>
      </w:r>
      <w:r>
        <w:rPr/>
        <w:t>away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by wind,</w:t>
      </w:r>
      <w:r>
        <w:rPr>
          <w:spacing w:val="1"/>
        </w:rPr>
        <w:t> </w:t>
      </w:r>
      <w:r>
        <w:rPr/>
        <w:t>depending upon</w:t>
      </w:r>
      <w:r>
        <w:rPr>
          <w:spacing w:val="1"/>
        </w:rPr>
        <w:t> </w:t>
      </w:r>
      <w:r>
        <w:rPr/>
        <w:t>whether they are in gaseous form or as particulates. Metallic pollutants are ultimately</w:t>
      </w:r>
      <w:r>
        <w:rPr>
          <w:spacing w:val="1"/>
        </w:rPr>
        <w:t> </w:t>
      </w:r>
      <w:r>
        <w:rPr/>
        <w:t>washed out of the air into land or the surface of water ways. Thus air is also a route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pollution of environment.</w:t>
      </w:r>
    </w:p>
    <w:p>
      <w:pPr>
        <w:pStyle w:val="BodyText"/>
        <w:spacing w:line="480" w:lineRule="auto" w:before="200"/>
        <w:ind w:left="1465" w:right="1197"/>
        <w:jc w:val="both"/>
      </w:pPr>
      <w:r>
        <w:rPr/>
        <w:t>Metal containing industrial effluents constitute a major source of metallic pollution of</w:t>
      </w:r>
      <w:r>
        <w:rPr>
          <w:spacing w:val="1"/>
        </w:rPr>
        <w:t> </w:t>
      </w:r>
      <w:r>
        <w:rPr/>
        <w:t>hydrosphere.</w:t>
      </w:r>
      <w:r>
        <w:rPr>
          <w:spacing w:val="57"/>
        </w:rPr>
        <w:t> </w:t>
      </w:r>
      <w:r>
        <w:rPr/>
        <w:t>Another  means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dispersal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movement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drainage</w:t>
      </w:r>
      <w:r>
        <w:rPr>
          <w:spacing w:val="57"/>
        </w:rPr>
        <w:t> </w:t>
      </w:r>
      <w:r>
        <w:rPr/>
        <w:t>water</w:t>
      </w:r>
      <w:r>
        <w:rPr>
          <w:spacing w:val="57"/>
        </w:rPr>
        <w:t> </w:t>
      </w:r>
      <w:r>
        <w:rPr/>
        <w:t>from</w:t>
      </w:r>
      <w:r>
        <w:rPr>
          <w:spacing w:val="-57"/>
        </w:rPr>
        <w:t> </w:t>
      </w:r>
      <w:r>
        <w:rPr/>
        <w:t>catchment areas which have been contaminated by waste from mining and smelting</w:t>
      </w:r>
      <w:r>
        <w:rPr>
          <w:spacing w:val="1"/>
        </w:rPr>
        <w:t> </w:t>
      </w:r>
      <w:r>
        <w:rPr/>
        <w:t>units.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chief</w:t>
      </w:r>
      <w:r>
        <w:rPr>
          <w:spacing w:val="-2"/>
        </w:rPr>
        <w:t> </w:t>
      </w:r>
      <w:r>
        <w:rPr/>
        <w:t>toxic metals in</w:t>
      </w:r>
      <w:r>
        <w:rPr>
          <w:spacing w:val="-1"/>
        </w:rPr>
        <w:t> </w:t>
      </w:r>
      <w:r>
        <w:rPr/>
        <w:t>industrial effluents are</w:t>
      </w:r>
      <w:r>
        <w:rPr>
          <w:spacing w:val="-2"/>
        </w:rPr>
        <w:t> </w:t>
      </w:r>
      <w:r>
        <w:rPr/>
        <w:t>shown in table</w:t>
      </w:r>
      <w:r>
        <w:rPr>
          <w:spacing w:val="-1"/>
        </w:rPr>
        <w:t> </w:t>
      </w:r>
      <w:r>
        <w:rPr/>
        <w:t>2.1.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spacing w:after="42"/>
        <w:jc w:val="left"/>
      </w:pPr>
      <w:r>
        <w:rPr/>
        <w:t>Table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Toxic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Effluents</w:t>
      </w:r>
    </w:p>
    <w:tbl>
      <w:tblPr>
        <w:tblW w:w="0" w:type="auto"/>
        <w:jc w:val="left"/>
        <w:tblInd w:w="1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4"/>
        <w:gridCol w:w="6282"/>
      </w:tblGrid>
      <w:tr>
        <w:trPr>
          <w:trHeight w:val="294" w:hRule="atLeast"/>
        </w:trPr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Metal</w:t>
            </w:r>
          </w:p>
        </w:tc>
        <w:tc>
          <w:tcPr>
            <w:tcW w:w="6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Industries</w:t>
            </w:r>
          </w:p>
        </w:tc>
      </w:tr>
      <w:tr>
        <w:trPr>
          <w:trHeight w:val="433" w:hRule="atLeast"/>
        </w:trPr>
        <w:tc>
          <w:tcPr>
            <w:tcW w:w="1264" w:type="dxa"/>
          </w:tcPr>
          <w:p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Arsenic</w:t>
            </w:r>
          </w:p>
        </w:tc>
        <w:tc>
          <w:tcPr>
            <w:tcW w:w="6282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Fertilizer,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Hardening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Textile</w:t>
            </w:r>
          </w:p>
        </w:tc>
      </w:tr>
      <w:tr>
        <w:trPr>
          <w:trHeight w:val="551" w:hRule="atLeast"/>
        </w:trPr>
        <w:tc>
          <w:tcPr>
            <w:tcW w:w="126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Cadmium</w:t>
            </w:r>
          </w:p>
        </w:tc>
        <w:tc>
          <w:tcPr>
            <w:tcW w:w="628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Fertilizer,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Electronics,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Pigments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Paints</w:t>
            </w:r>
          </w:p>
        </w:tc>
      </w:tr>
      <w:tr>
        <w:trPr>
          <w:trHeight w:val="551" w:hRule="atLeast"/>
        </w:trPr>
        <w:tc>
          <w:tcPr>
            <w:tcW w:w="126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Chromium</w:t>
            </w:r>
          </w:p>
        </w:tc>
        <w:tc>
          <w:tcPr>
            <w:tcW w:w="628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Rubber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Photography</w:t>
            </w:r>
          </w:p>
        </w:tc>
      </w:tr>
      <w:tr>
        <w:trPr>
          <w:trHeight w:val="552" w:hRule="atLeast"/>
        </w:trPr>
        <w:tc>
          <w:tcPr>
            <w:tcW w:w="126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Copper</w:t>
            </w:r>
          </w:p>
        </w:tc>
        <w:tc>
          <w:tcPr>
            <w:tcW w:w="628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Plating,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Rayon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Electrical</w:t>
            </w:r>
          </w:p>
        </w:tc>
      </w:tr>
      <w:tr>
        <w:trPr>
          <w:trHeight w:val="551" w:hRule="atLeast"/>
        </w:trPr>
        <w:tc>
          <w:tcPr>
            <w:tcW w:w="126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Lead</w:t>
            </w:r>
          </w:p>
        </w:tc>
        <w:tc>
          <w:tcPr>
            <w:tcW w:w="628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Paints,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Battery</w:t>
            </w:r>
          </w:p>
        </w:tc>
      </w:tr>
      <w:tr>
        <w:trPr>
          <w:trHeight w:val="552" w:hRule="atLeast"/>
        </w:trPr>
        <w:tc>
          <w:tcPr>
            <w:tcW w:w="126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Nickel</w:t>
            </w:r>
          </w:p>
        </w:tc>
        <w:tc>
          <w:tcPr>
            <w:tcW w:w="628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Electroplating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 Iron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</w:tr>
      <w:tr>
        <w:trPr>
          <w:trHeight w:val="552" w:hRule="atLeast"/>
        </w:trPr>
        <w:tc>
          <w:tcPr>
            <w:tcW w:w="126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Zinc</w:t>
            </w:r>
          </w:p>
        </w:tc>
        <w:tc>
          <w:tcPr>
            <w:tcW w:w="6282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Galvanizing,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</w:tr>
      <w:tr>
        <w:trPr>
          <w:trHeight w:val="693" w:hRule="atLeast"/>
        </w:trPr>
        <w:tc>
          <w:tcPr>
            <w:tcW w:w="1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Mercury</w:t>
            </w:r>
          </w:p>
        </w:tc>
        <w:tc>
          <w:tcPr>
            <w:tcW w:w="6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Chlor-Alkali,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Scientific Instruments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Chemicals</w:t>
            </w:r>
          </w:p>
        </w:tc>
      </w:tr>
    </w:tbl>
    <w:p>
      <w:pPr>
        <w:spacing w:before="0"/>
        <w:ind w:left="1465" w:right="0" w:firstLine="0"/>
        <w:jc w:val="left"/>
        <w:rPr>
          <w:sz w:val="24"/>
        </w:rPr>
      </w:pPr>
      <w:r>
        <w:rPr>
          <w:sz w:val="24"/>
        </w:rPr>
        <w:t>(Chen</w:t>
      </w:r>
      <w:r>
        <w:rPr>
          <w:spacing w:val="-2"/>
          <w:sz w:val="24"/>
        </w:rPr>
        <w:t> </w:t>
      </w:r>
      <w:r>
        <w:rPr>
          <w:i/>
          <w:sz w:val="24"/>
        </w:rPr>
        <w:t>et 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4"/>
        </w:numPr>
        <w:tabs>
          <w:tab w:pos="1826" w:val="left" w:leader="none"/>
        </w:tabs>
        <w:spacing w:line="240" w:lineRule="auto" w:before="227" w:after="0"/>
        <w:ind w:left="1825" w:right="0" w:hanging="361"/>
        <w:jc w:val="both"/>
      </w:pPr>
      <w:bookmarkStart w:name="_TOC_250036" w:id="31"/>
      <w:bookmarkEnd w:id="31"/>
      <w:r>
        <w:rPr/>
        <w:t>Adsorption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65" w:right="1196"/>
        <w:jc w:val="both"/>
      </w:pPr>
      <w:r>
        <w:rPr/>
        <w:t>Adsorption may be defined as the process of accumulation of any substance giving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 to that in the bulk. When a solid surface is exposed to a gas or a liquid,</w:t>
      </w:r>
      <w:r>
        <w:rPr>
          <w:spacing w:val="1"/>
        </w:rPr>
        <w:t> </w:t>
      </w:r>
      <w:r>
        <w:rPr/>
        <w:t>molecules from the gas or the solution phase accumulate or concentrate at the surface.</w:t>
      </w:r>
      <w:r>
        <w:rPr>
          <w:spacing w:val="1"/>
        </w:rPr>
        <w:t> </w:t>
      </w:r>
      <w:r>
        <w:rPr/>
        <w:t>The phenomenon of concentration of molecules of a gas or liquid at a solid surface is</w:t>
      </w:r>
      <w:r>
        <w:rPr>
          <w:spacing w:val="1"/>
        </w:rPr>
        <w:t> </w:t>
      </w:r>
      <w:r>
        <w:rPr/>
        <w:t>called adsorption. Adsorption is a well established and powerful technique for treating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effluents.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“adsorption”</w:t>
      </w:r>
      <w:r>
        <w:rPr>
          <w:spacing w:val="-1"/>
        </w:rPr>
        <w:t> </w:t>
      </w:r>
      <w:r>
        <w:rPr/>
        <w:t>onto the surface</w:t>
      </w:r>
      <w:r>
        <w:rPr>
          <w:spacing w:val="-1"/>
        </w:rPr>
        <w:t> </w:t>
      </w:r>
      <w:r>
        <w:rPr/>
        <w:t>of activated carbon.</w:t>
      </w:r>
    </w:p>
    <w:p>
      <w:pPr>
        <w:pStyle w:val="BodyText"/>
        <w:spacing w:line="480" w:lineRule="auto" w:before="1"/>
        <w:ind w:left="1465" w:right="1192"/>
      </w:pPr>
      <w:r>
        <w:rPr/>
        <w:t>Adsorbate: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substance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concentrates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surface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called</w:t>
      </w:r>
      <w:r>
        <w:rPr>
          <w:spacing w:val="8"/>
        </w:rPr>
        <w:t> </w:t>
      </w:r>
      <w:r>
        <w:rPr/>
        <w:t>adsorbate.</w:t>
      </w:r>
      <w:r>
        <w:rPr>
          <w:spacing w:val="1"/>
        </w:rPr>
        <w:t> </w:t>
      </w:r>
      <w:r>
        <w:rPr/>
        <w:t>Adsorbent: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material</w:t>
      </w:r>
      <w:r>
        <w:rPr>
          <w:spacing w:val="43"/>
        </w:rPr>
        <w:t> </w:t>
      </w:r>
      <w:r>
        <w:rPr/>
        <w:t>upon</w:t>
      </w:r>
      <w:r>
        <w:rPr>
          <w:spacing w:val="41"/>
        </w:rPr>
        <w:t> </w:t>
      </w:r>
      <w:r>
        <w:rPr/>
        <w:t>whose</w:t>
      </w:r>
      <w:r>
        <w:rPr>
          <w:spacing w:val="39"/>
        </w:rPr>
        <w:t> </w:t>
      </w:r>
      <w:r>
        <w:rPr/>
        <w:t>surface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adsorption</w:t>
      </w:r>
      <w:r>
        <w:rPr>
          <w:spacing w:val="42"/>
        </w:rPr>
        <w:t> </w:t>
      </w:r>
      <w:r>
        <w:rPr/>
        <w:t>takes</w:t>
      </w:r>
      <w:r>
        <w:rPr>
          <w:spacing w:val="41"/>
        </w:rPr>
        <w:t> </w:t>
      </w:r>
      <w:r>
        <w:rPr/>
        <w:t>place</w:t>
      </w:r>
      <w:r>
        <w:rPr>
          <w:spacing w:val="43"/>
        </w:rPr>
        <w:t> </w:t>
      </w:r>
      <w:r>
        <w:rPr/>
        <w:t>is</w:t>
      </w:r>
      <w:r>
        <w:rPr>
          <w:spacing w:val="41"/>
        </w:rPr>
        <w:t> </w:t>
      </w:r>
      <w:r>
        <w:rPr/>
        <w:t>called</w:t>
      </w:r>
      <w:r>
        <w:rPr>
          <w:spacing w:val="46"/>
        </w:rPr>
        <w:t> </w:t>
      </w:r>
      <w:r>
        <w:rPr/>
        <w:t>an</w:t>
      </w:r>
      <w:r>
        <w:rPr>
          <w:spacing w:val="-57"/>
        </w:rPr>
        <w:t> </w:t>
      </w:r>
      <w:r>
        <w:rPr/>
        <w:t>adsorbent.</w:t>
      </w:r>
      <w:r>
        <w:rPr>
          <w:spacing w:val="-1"/>
        </w:rPr>
        <w:t> </w:t>
      </w:r>
      <w:r>
        <w:rPr/>
        <w:t>Mostly</w:t>
      </w:r>
      <w:r>
        <w:rPr>
          <w:spacing w:val="-3"/>
        </w:rPr>
        <w:t> </w:t>
      </w:r>
      <w:r>
        <w:rPr/>
        <w:t>activated carbon</w:t>
      </w:r>
      <w:r>
        <w:rPr>
          <w:spacing w:val="-1"/>
        </w:rPr>
        <w:t> </w:t>
      </w:r>
      <w:r>
        <w:rPr/>
        <w:t>is used as an</w:t>
      </w:r>
      <w:r>
        <w:rPr>
          <w:spacing w:val="1"/>
        </w:rPr>
        <w:t> </w:t>
      </w:r>
      <w:r>
        <w:rPr/>
        <w:t>adsorbent</w:t>
      </w:r>
    </w:p>
    <w:p>
      <w:pPr>
        <w:pStyle w:val="BodyText"/>
        <w:spacing w:line="480" w:lineRule="auto" w:before="1"/>
        <w:ind w:left="1465" w:right="1406"/>
      </w:pPr>
      <w:r>
        <w:rPr/>
        <w:t>Adsorbents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used</w:t>
      </w:r>
      <w:r>
        <w:rPr>
          <w:spacing w:val="18"/>
        </w:rPr>
        <w:t> </w:t>
      </w:r>
      <w:r>
        <w:rPr/>
        <w:t>usually</w:t>
      </w:r>
      <w:r>
        <w:rPr>
          <w:spacing w:val="14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form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spherical</w:t>
      </w:r>
      <w:r>
        <w:rPr>
          <w:spacing w:val="19"/>
        </w:rPr>
        <w:t> </w:t>
      </w:r>
      <w:r>
        <w:rPr/>
        <w:t>pellets,</w:t>
      </w:r>
      <w:r>
        <w:rPr>
          <w:spacing w:val="19"/>
        </w:rPr>
        <w:t> </w:t>
      </w:r>
      <w:r>
        <w:rPr/>
        <w:t>rods,</w:t>
      </w:r>
      <w:r>
        <w:rPr>
          <w:spacing w:val="18"/>
        </w:rPr>
        <w:t> </w:t>
      </w:r>
      <w:r>
        <w:rPr/>
        <w:t>moldings,</w:t>
      </w:r>
      <w:r>
        <w:rPr>
          <w:spacing w:val="19"/>
        </w:rPr>
        <w:t> </w:t>
      </w:r>
      <w:r>
        <w:rPr/>
        <w:t>or</w:t>
      </w:r>
      <w:r>
        <w:rPr>
          <w:spacing w:val="-57"/>
        </w:rPr>
        <w:t> </w:t>
      </w:r>
      <w:r>
        <w:rPr/>
        <w:t>monoliths</w:t>
      </w:r>
      <w:r>
        <w:rPr>
          <w:spacing w:val="-1"/>
        </w:rPr>
        <w:t> </w:t>
      </w:r>
      <w:r>
        <w:rPr/>
        <w:t>with hydrodynamic</w:t>
      </w:r>
      <w:r>
        <w:rPr>
          <w:spacing w:val="-1"/>
        </w:rPr>
        <w:t> </w:t>
      </w:r>
      <w:r>
        <w:rPr/>
        <w:t>diameters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0.5 and</w:t>
      </w:r>
      <w:r>
        <w:rPr>
          <w:spacing w:val="-1"/>
        </w:rPr>
        <w:t> </w:t>
      </w:r>
      <w:r>
        <w:rPr/>
        <w:t>10 mm.</w:t>
      </w:r>
    </w:p>
    <w:p>
      <w:pPr>
        <w:spacing w:after="0" w:line="480" w:lineRule="auto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0" w:lineRule="auto" w:before="69"/>
        <w:ind w:left="1465" w:right="1195"/>
        <w:jc w:val="both"/>
      </w:pPr>
      <w:r>
        <w:rPr/>
        <w:t>They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abrasion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pore</w:t>
      </w:r>
      <w:r>
        <w:rPr>
          <w:spacing w:val="1"/>
        </w:rPr>
        <w:t> </w:t>
      </w:r>
      <w:r>
        <w:rPr/>
        <w:t>diameters, which results in higher exposed surface area and hence high surface capacity</w:t>
      </w:r>
      <w:r>
        <w:rPr>
          <w:spacing w:val="1"/>
        </w:rPr>
        <w:t> </w:t>
      </w:r>
      <w:r>
        <w:rPr/>
        <w:t>for adsorption. The adsorbents must also have a distinct pore structure which enables</w:t>
      </w:r>
      <w:r>
        <w:rPr>
          <w:spacing w:val="1"/>
        </w:rPr>
        <w:t> </w:t>
      </w:r>
      <w:r>
        <w:rPr/>
        <w:t>fast</w:t>
      </w:r>
      <w:r>
        <w:rPr>
          <w:spacing w:val="-1"/>
        </w:rPr>
        <w:t> </w:t>
      </w:r>
      <w:r>
        <w:rPr/>
        <w:t>transport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gaseous vapours.</w:t>
      </w:r>
    </w:p>
    <w:p>
      <w:pPr>
        <w:pStyle w:val="BodyText"/>
        <w:spacing w:before="1"/>
        <w:ind w:left="1465"/>
        <w:jc w:val="both"/>
      </w:pPr>
      <w:r>
        <w:rPr/>
        <w:t>Most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adsorbents fall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three classes: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229" w:val="left" w:leader="none"/>
        </w:tabs>
        <w:spacing w:line="480" w:lineRule="auto" w:before="0" w:after="0"/>
        <w:ind w:left="2228" w:right="1199" w:hanging="360"/>
        <w:jc w:val="left"/>
        <w:rPr>
          <w:sz w:val="24"/>
        </w:rPr>
      </w:pPr>
      <w:r>
        <w:rPr>
          <w:sz w:val="24"/>
        </w:rPr>
        <w:t>Oxygen-containing</w:t>
      </w:r>
      <w:r>
        <w:rPr>
          <w:spacing w:val="41"/>
          <w:sz w:val="24"/>
        </w:rPr>
        <w:t> </w:t>
      </w:r>
      <w:r>
        <w:rPr>
          <w:sz w:val="24"/>
        </w:rPr>
        <w:t>compounds</w:t>
      </w:r>
      <w:r>
        <w:rPr>
          <w:spacing w:val="45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typically</w:t>
      </w:r>
      <w:r>
        <w:rPr>
          <w:spacing w:val="38"/>
          <w:sz w:val="24"/>
        </w:rPr>
        <w:t> </w:t>
      </w:r>
      <w:r>
        <w:rPr>
          <w:sz w:val="24"/>
        </w:rPr>
        <w:t>hydrophilic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polar,</w:t>
      </w:r>
      <w:r>
        <w:rPr>
          <w:spacing w:val="45"/>
          <w:sz w:val="24"/>
        </w:rPr>
        <w:t> </w:t>
      </w:r>
      <w:r>
        <w:rPr>
          <w:sz w:val="24"/>
        </w:rPr>
        <w:t>including</w:t>
      </w:r>
      <w:r>
        <w:rPr>
          <w:spacing w:val="-57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such as silica</w:t>
      </w:r>
      <w:r>
        <w:rPr>
          <w:spacing w:val="1"/>
          <w:sz w:val="24"/>
        </w:rPr>
        <w:t> </w:t>
      </w:r>
      <w:r>
        <w:rPr>
          <w:sz w:val="24"/>
        </w:rPr>
        <w:t>gel and zeolites.</w:t>
      </w:r>
    </w:p>
    <w:p>
      <w:pPr>
        <w:pStyle w:val="ListParagraph"/>
        <w:numPr>
          <w:ilvl w:val="0"/>
          <w:numId w:val="17"/>
        </w:numPr>
        <w:tabs>
          <w:tab w:pos="2229" w:val="left" w:leader="none"/>
        </w:tabs>
        <w:spacing w:line="480" w:lineRule="auto" w:before="0" w:after="0"/>
        <w:ind w:left="2228" w:right="1196" w:hanging="360"/>
        <w:jc w:val="left"/>
        <w:rPr>
          <w:sz w:val="24"/>
        </w:rPr>
      </w:pPr>
      <w:r>
        <w:rPr>
          <w:sz w:val="24"/>
        </w:rPr>
        <w:t>Carbon-based</w:t>
      </w:r>
      <w:r>
        <w:rPr>
          <w:spacing w:val="1"/>
          <w:sz w:val="24"/>
        </w:rPr>
        <w:t> </w:t>
      </w:r>
      <w:r>
        <w:rPr>
          <w:sz w:val="24"/>
        </w:rPr>
        <w:t>compounds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typically hydrophobic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nonpolar,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-57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such as</w:t>
      </w:r>
      <w:r>
        <w:rPr>
          <w:spacing w:val="3"/>
          <w:sz w:val="24"/>
        </w:rPr>
        <w:t> </w:t>
      </w:r>
      <w:r>
        <w:rPr>
          <w:sz w:val="24"/>
        </w:rPr>
        <w:t>activated carbon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graphite.</w:t>
      </w:r>
    </w:p>
    <w:p>
      <w:pPr>
        <w:pStyle w:val="ListParagraph"/>
        <w:numPr>
          <w:ilvl w:val="0"/>
          <w:numId w:val="17"/>
        </w:numPr>
        <w:tabs>
          <w:tab w:pos="2230" w:val="left" w:leader="none"/>
        </w:tabs>
        <w:spacing w:line="480" w:lineRule="auto" w:before="1" w:after="0"/>
        <w:ind w:left="2228" w:right="1197" w:hanging="360"/>
        <w:jc w:val="left"/>
        <w:rPr>
          <w:sz w:val="24"/>
        </w:rPr>
      </w:pPr>
      <w:r>
        <w:rPr>
          <w:sz w:val="24"/>
        </w:rPr>
        <w:t>Polymer-based</w:t>
      </w:r>
      <w:r>
        <w:rPr>
          <w:spacing w:val="10"/>
          <w:sz w:val="24"/>
        </w:rPr>
        <w:t> </w:t>
      </w:r>
      <w:r>
        <w:rPr>
          <w:sz w:val="24"/>
        </w:rPr>
        <w:t>compounds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8"/>
          <w:sz w:val="24"/>
        </w:rPr>
        <w:t> </w:t>
      </w:r>
      <w:r>
        <w:rPr>
          <w:sz w:val="24"/>
        </w:rPr>
        <w:t>polar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non-polar</w:t>
      </w:r>
      <w:r>
        <w:rPr>
          <w:spacing w:val="9"/>
          <w:sz w:val="24"/>
        </w:rPr>
        <w:t> </w:t>
      </w:r>
      <w:r>
        <w:rPr>
          <w:sz w:val="24"/>
        </w:rPr>
        <w:t>functional</w:t>
      </w:r>
      <w:r>
        <w:rPr>
          <w:spacing w:val="11"/>
          <w:sz w:val="24"/>
        </w:rPr>
        <w:t> </w:t>
      </w:r>
      <w:r>
        <w:rPr>
          <w:sz w:val="24"/>
        </w:rPr>
        <w:t>groups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porous</w:t>
      </w:r>
      <w:r>
        <w:rPr>
          <w:spacing w:val="-57"/>
          <w:sz w:val="24"/>
        </w:rPr>
        <w:t> </w:t>
      </w:r>
      <w:r>
        <w:rPr>
          <w:sz w:val="24"/>
        </w:rPr>
        <w:t>polymer</w:t>
      </w:r>
      <w:r>
        <w:rPr>
          <w:spacing w:val="-2"/>
          <w:sz w:val="24"/>
        </w:rPr>
        <w:t> </w:t>
      </w:r>
      <w:r>
        <w:rPr>
          <w:sz w:val="24"/>
        </w:rPr>
        <w:t>matrix.</w:t>
      </w:r>
    </w:p>
    <w:p>
      <w:pPr>
        <w:pStyle w:val="BodyText"/>
        <w:spacing w:line="480" w:lineRule="auto"/>
        <w:ind w:left="1508" w:right="1196"/>
        <w:jc w:val="both"/>
      </w:pPr>
      <w:r>
        <w:rPr/>
        <w:t>Activated carbon is used for adsorption of organic substances and non-polar adsorbates</w:t>
      </w:r>
      <w:r>
        <w:rPr>
          <w:spacing w:val="1"/>
        </w:rPr>
        <w:t> </w:t>
      </w:r>
      <w:r>
        <w:rPr/>
        <w:t>and it is also usually used for waste gas (and waste water) treatment. It is the most</w:t>
      </w:r>
      <w:r>
        <w:rPr>
          <w:spacing w:val="1"/>
        </w:rPr>
        <w:t> </w:t>
      </w:r>
      <w:r>
        <w:rPr/>
        <w:t>widely used adsorbent since most of its chemical (e.g. surface groups) and physical</w:t>
      </w:r>
      <w:r>
        <w:rPr>
          <w:spacing w:val="1"/>
        </w:rPr>
        <w:t> </w:t>
      </w:r>
      <w:r>
        <w:rPr/>
        <w:t>properties (eg. pore size distribution and surface area) can be tuned according to what is</w:t>
      </w:r>
      <w:r>
        <w:rPr>
          <w:spacing w:val="-57"/>
        </w:rPr>
        <w:t> </w:t>
      </w:r>
      <w:r>
        <w:rPr/>
        <w:t>needed. Its usefulness also derives from its large micro pore (and sometimes mesopore)</w:t>
      </w:r>
      <w:r>
        <w:rPr>
          <w:spacing w:val="1"/>
        </w:rPr>
        <w:t> </w:t>
      </w:r>
      <w:r>
        <w:rPr/>
        <w:t>volume</w:t>
      </w:r>
      <w:r>
        <w:rPr>
          <w:spacing w:val="-2"/>
        </w:rPr>
        <w:t> </w:t>
      </w:r>
      <w:r>
        <w:rPr/>
        <w:t>and the resulting</w:t>
      </w:r>
      <w:r>
        <w:rPr>
          <w:spacing w:val="-1"/>
        </w:rPr>
        <w:t> </w:t>
      </w:r>
      <w:r>
        <w:rPr/>
        <w:t>high surface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2404355</wp:posOffset>
            </wp:positionH>
            <wp:positionV relativeFrom="paragraph">
              <wp:posOffset>119649</wp:posOffset>
            </wp:positionV>
            <wp:extent cx="2837279" cy="2090737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279" cy="209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8"/>
        </w:rPr>
      </w:pPr>
    </w:p>
    <w:p>
      <w:pPr>
        <w:pStyle w:val="Heading2"/>
        <w:spacing w:before="0"/>
        <w:ind w:left="268"/>
        <w:jc w:val="center"/>
      </w:pPr>
      <w:r>
        <w:rPr/>
        <w:t>Figure</w:t>
      </w:r>
      <w:r>
        <w:rPr>
          <w:spacing w:val="-3"/>
        </w:rPr>
        <w:t> </w:t>
      </w:r>
      <w:r>
        <w:rPr/>
        <w:t>1.6:</w:t>
      </w:r>
      <w:r>
        <w:rPr>
          <w:spacing w:val="-1"/>
        </w:rPr>
        <w:t> </w:t>
      </w:r>
      <w:r>
        <w:rPr/>
        <w:t>Mechanism</w:t>
      </w:r>
      <w:r>
        <w:rPr>
          <w:spacing w:val="-2"/>
        </w:rPr>
        <w:t> </w:t>
      </w:r>
      <w:r>
        <w:rPr/>
        <w:t>of Adsorption</w:t>
      </w:r>
      <w:r>
        <w:rPr>
          <w:spacing w:val="2"/>
        </w:rPr>
        <w:t> </w:t>
      </w:r>
      <w:r>
        <w:rPr/>
        <w:t>(Lakhewal,</w:t>
      </w:r>
      <w:r>
        <w:rPr>
          <w:spacing w:val="-1"/>
        </w:rPr>
        <w:t> </w:t>
      </w:r>
      <w:r>
        <w:rPr/>
        <w:t>2014)</w:t>
      </w:r>
    </w:p>
    <w:p>
      <w:pPr>
        <w:spacing w:after="0"/>
        <w:jc w:val="center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2"/>
          <w:numId w:val="14"/>
        </w:numPr>
        <w:tabs>
          <w:tab w:pos="2006" w:val="left" w:leader="none"/>
        </w:tabs>
        <w:spacing w:line="240" w:lineRule="auto" w:before="76" w:after="0"/>
        <w:ind w:left="2005" w:right="0" w:hanging="541"/>
        <w:jc w:val="left"/>
      </w:pPr>
      <w:bookmarkStart w:name="_TOC_250035" w:id="32"/>
      <w:r>
        <w:rPr/>
        <w:t>Engineered</w:t>
      </w:r>
      <w:r>
        <w:rPr>
          <w:spacing w:val="-2"/>
        </w:rPr>
        <w:t> </w:t>
      </w:r>
      <w:r>
        <w:rPr/>
        <w:t>adsorption</w:t>
      </w:r>
      <w:r>
        <w:rPr>
          <w:spacing w:val="-2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bookmarkEnd w:id="32"/>
      <w:r>
        <w:rPr/>
        <w:t>treatment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200"/>
        <w:jc w:val="both"/>
      </w:pPr>
      <w:r>
        <w:rPr/>
        <w:t>Adsorption</w:t>
      </w:r>
      <w:r>
        <w:rPr>
          <w:spacing w:val="17"/>
        </w:rPr>
        <w:t> </w:t>
      </w:r>
      <w:r>
        <w:rPr/>
        <w:t>processes</w:t>
      </w:r>
      <w:r>
        <w:rPr>
          <w:spacing w:val="18"/>
        </w:rPr>
        <w:t> </w:t>
      </w:r>
      <w:r>
        <w:rPr/>
        <w:t>are</w:t>
      </w:r>
      <w:r>
        <w:rPr>
          <w:spacing w:val="21"/>
        </w:rPr>
        <w:t> </w:t>
      </w:r>
      <w:r>
        <w:rPr/>
        <w:t>widely</w:t>
      </w:r>
      <w:r>
        <w:rPr>
          <w:spacing w:val="13"/>
        </w:rPr>
        <w:t> </w:t>
      </w:r>
      <w:r>
        <w:rPr/>
        <w:t>used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water</w:t>
      </w:r>
      <w:r>
        <w:rPr>
          <w:spacing w:val="18"/>
        </w:rPr>
        <w:t> </w:t>
      </w:r>
      <w:r>
        <w:rPr/>
        <w:t>treatment.</w:t>
      </w:r>
      <w:r>
        <w:rPr>
          <w:spacing w:val="18"/>
        </w:rPr>
        <w:t> </w:t>
      </w:r>
      <w:r>
        <w:rPr/>
        <w:t>Table</w:t>
      </w:r>
      <w:r>
        <w:rPr>
          <w:spacing w:val="18"/>
        </w:rPr>
        <w:t> </w:t>
      </w:r>
      <w:r>
        <w:rPr/>
        <w:t>2.2</w:t>
      </w:r>
      <w:r>
        <w:rPr>
          <w:spacing w:val="20"/>
        </w:rPr>
        <w:t> </w:t>
      </w:r>
      <w:r>
        <w:rPr/>
        <w:t>gives</w:t>
      </w:r>
      <w:r>
        <w:rPr>
          <w:spacing w:val="20"/>
        </w:rPr>
        <w:t> </w:t>
      </w:r>
      <w:r>
        <w:rPr/>
        <w:t>an</w:t>
      </w:r>
      <w:r>
        <w:rPr>
          <w:spacing w:val="17"/>
        </w:rPr>
        <w:t> </w:t>
      </w:r>
      <w:r>
        <w:rPr/>
        <w:t>overview</w:t>
      </w:r>
      <w:r>
        <w:rPr>
          <w:spacing w:val="-57"/>
        </w:rPr>
        <w:t> </w:t>
      </w:r>
      <w:r>
        <w:rPr/>
        <w:t>of typical application fields and treatment objectives. Depending on the adsorbent type</w:t>
      </w:r>
      <w:r>
        <w:rPr>
          <w:spacing w:val="1"/>
        </w:rPr>
        <w:t> </w:t>
      </w:r>
      <w:r>
        <w:rPr/>
        <w:t>applied, organic substances as well as inorganic ions can be removed from the aqueous</w:t>
      </w:r>
      <w:r>
        <w:rPr>
          <w:spacing w:val="1"/>
        </w:rPr>
        <w:t> </w:t>
      </w:r>
      <w:r>
        <w:rPr/>
        <w:t>phase.</w:t>
      </w:r>
    </w:p>
    <w:p>
      <w:pPr>
        <w:pStyle w:val="Heading2"/>
        <w:spacing w:before="206" w:after="45"/>
      </w:pP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-2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treatment</w:t>
      </w:r>
    </w:p>
    <w:tbl>
      <w:tblPr>
        <w:tblW w:w="0" w:type="auto"/>
        <w:jc w:val="left"/>
        <w:tblInd w:w="1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3"/>
        <w:gridCol w:w="2813"/>
        <w:gridCol w:w="3000"/>
      </w:tblGrid>
      <w:tr>
        <w:trPr>
          <w:trHeight w:val="289" w:hRule="atLeast"/>
        </w:trPr>
        <w:tc>
          <w:tcPr>
            <w:tcW w:w="2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Application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field</w:t>
            </w:r>
          </w:p>
        </w:tc>
        <w:tc>
          <w:tcPr>
            <w:tcW w:w="28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Objective</w:t>
            </w: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38"/>
              <w:rPr>
                <w:sz w:val="22"/>
              </w:rPr>
            </w:pPr>
            <w:r>
              <w:rPr>
                <w:sz w:val="22"/>
              </w:rPr>
              <w:t>Adsorbent</w:t>
            </w:r>
          </w:p>
        </w:tc>
      </w:tr>
      <w:tr>
        <w:trPr>
          <w:trHeight w:val="2401" w:hRule="atLeast"/>
        </w:trPr>
        <w:tc>
          <w:tcPr>
            <w:tcW w:w="2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Drinking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treatment</w:t>
            </w:r>
          </w:p>
        </w:tc>
        <w:tc>
          <w:tcPr>
            <w:tcW w:w="28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left="109" w:right="765"/>
              <w:rPr>
                <w:sz w:val="22"/>
              </w:rPr>
            </w:pPr>
            <w:r>
              <w:rPr>
                <w:sz w:val="22"/>
              </w:rPr>
              <w:t>Removal of dissolved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organic matter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Removal of organic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Micropollutants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Removal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arsenic</w:t>
            </w:r>
          </w:p>
        </w:tc>
        <w:tc>
          <w:tcPr>
            <w:tcW w:w="3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38"/>
              <w:rPr>
                <w:sz w:val="22"/>
              </w:rPr>
            </w:pPr>
            <w:r>
              <w:rPr>
                <w:sz w:val="22"/>
              </w:rPr>
              <w:t>Activated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carbon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38"/>
              <w:rPr>
                <w:sz w:val="22"/>
              </w:rPr>
            </w:pPr>
            <w:r>
              <w:rPr>
                <w:sz w:val="22"/>
              </w:rPr>
              <w:t>Activated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carbon,</w:t>
            </w:r>
          </w:p>
          <w:p>
            <w:pPr>
              <w:pStyle w:val="TableParagraph"/>
              <w:spacing w:line="500" w:lineRule="atLeast" w:before="7"/>
              <w:ind w:left="238" w:right="1189"/>
              <w:rPr>
                <w:sz w:val="22"/>
              </w:rPr>
            </w:pPr>
            <w:r>
              <w:rPr>
                <w:sz w:val="22"/>
              </w:rPr>
              <w:t>Aluminum oxide,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iron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hydroxide</w:t>
            </w:r>
          </w:p>
        </w:tc>
      </w:tr>
      <w:tr>
        <w:trPr>
          <w:trHeight w:val="1519" w:hRule="atLeast"/>
        </w:trPr>
        <w:tc>
          <w:tcPr>
            <w:tcW w:w="2913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Urban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wastewater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treatment</w:t>
            </w:r>
          </w:p>
        </w:tc>
        <w:tc>
          <w:tcPr>
            <w:tcW w:w="2813" w:type="dxa"/>
          </w:tcPr>
          <w:p>
            <w:pPr>
              <w:pStyle w:val="TableParagraph"/>
              <w:spacing w:line="480" w:lineRule="auto" w:before="122"/>
              <w:ind w:left="109" w:right="223"/>
              <w:rPr>
                <w:sz w:val="22"/>
              </w:rPr>
            </w:pPr>
            <w:r>
              <w:rPr>
                <w:sz w:val="22"/>
              </w:rPr>
              <w:t>Removal of phosphate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Removal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micropollutants</w:t>
            </w:r>
          </w:p>
        </w:tc>
        <w:tc>
          <w:tcPr>
            <w:tcW w:w="3000" w:type="dxa"/>
          </w:tcPr>
          <w:p>
            <w:pPr>
              <w:pStyle w:val="TableParagraph"/>
              <w:spacing w:line="480" w:lineRule="auto" w:before="122"/>
              <w:ind w:left="238" w:right="1189"/>
              <w:rPr>
                <w:sz w:val="22"/>
              </w:rPr>
            </w:pPr>
            <w:r>
              <w:rPr>
                <w:sz w:val="22"/>
              </w:rPr>
              <w:t>Aluminum oxide,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iron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hydroxide</w:t>
            </w:r>
          </w:p>
          <w:p>
            <w:pPr>
              <w:pStyle w:val="TableParagraph"/>
              <w:spacing w:before="1"/>
              <w:ind w:left="238"/>
              <w:rPr>
                <w:sz w:val="22"/>
              </w:rPr>
            </w:pPr>
            <w:r>
              <w:rPr>
                <w:sz w:val="22"/>
              </w:rPr>
              <w:t>Activated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carbon</w:t>
            </w:r>
          </w:p>
        </w:tc>
      </w:tr>
      <w:tr>
        <w:trPr>
          <w:trHeight w:val="1011" w:hRule="atLeast"/>
        </w:trPr>
        <w:tc>
          <w:tcPr>
            <w:tcW w:w="2913" w:type="dxa"/>
          </w:tcPr>
          <w:p>
            <w:pPr>
              <w:pStyle w:val="TableParagraph"/>
              <w:tabs>
                <w:tab w:pos="1815" w:val="left" w:leader="none"/>
              </w:tabs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Industrial</w:t>
              <w:tab/>
              <w:t>wastewater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2813" w:type="dxa"/>
          </w:tcPr>
          <w:p>
            <w:pPr>
              <w:pStyle w:val="TableParagraph"/>
              <w:spacing w:before="122"/>
              <w:ind w:left="109"/>
              <w:rPr>
                <w:sz w:val="22"/>
              </w:rPr>
            </w:pPr>
            <w:r>
              <w:rPr>
                <w:sz w:val="22"/>
              </w:rPr>
              <w:t>Removal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recycling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specific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chemicals</w:t>
            </w:r>
          </w:p>
        </w:tc>
        <w:tc>
          <w:tcPr>
            <w:tcW w:w="3000" w:type="dxa"/>
          </w:tcPr>
          <w:p>
            <w:pPr>
              <w:pStyle w:val="TableParagraph"/>
              <w:spacing w:before="122"/>
              <w:ind w:left="238"/>
              <w:rPr>
                <w:sz w:val="22"/>
              </w:rPr>
            </w:pPr>
            <w:r>
              <w:rPr>
                <w:sz w:val="22"/>
              </w:rPr>
              <w:t>Activated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carbon,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38"/>
              <w:rPr>
                <w:sz w:val="22"/>
              </w:rPr>
            </w:pPr>
            <w:r>
              <w:rPr>
                <w:sz w:val="22"/>
              </w:rPr>
              <w:t>polymeric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adsorbents</w:t>
            </w:r>
          </w:p>
        </w:tc>
      </w:tr>
      <w:tr>
        <w:trPr>
          <w:trHeight w:val="1011" w:hRule="atLeast"/>
        </w:trPr>
        <w:tc>
          <w:tcPr>
            <w:tcW w:w="2913" w:type="dxa"/>
          </w:tcPr>
          <w:p>
            <w:pPr>
              <w:pStyle w:val="TableParagraph"/>
              <w:tabs>
                <w:tab w:pos="2316" w:val="left" w:leader="none"/>
              </w:tabs>
              <w:spacing w:before="121"/>
              <w:ind w:left="115"/>
              <w:rPr>
                <w:sz w:val="22"/>
              </w:rPr>
            </w:pPr>
            <w:r>
              <w:rPr>
                <w:sz w:val="22"/>
              </w:rPr>
              <w:t>Swimming-pool</w:t>
              <w:tab/>
              <w:t>water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z w:val="22"/>
              </w:rPr>
              <w:t>treatment</w:t>
            </w:r>
          </w:p>
        </w:tc>
        <w:tc>
          <w:tcPr>
            <w:tcW w:w="2813" w:type="dxa"/>
          </w:tcPr>
          <w:p>
            <w:pPr>
              <w:pStyle w:val="TableParagraph"/>
              <w:spacing w:before="121"/>
              <w:ind w:left="109"/>
              <w:rPr>
                <w:sz w:val="22"/>
              </w:rPr>
            </w:pPr>
            <w:r>
              <w:rPr>
                <w:sz w:val="22"/>
              </w:rPr>
              <w:t>Removal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organic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Substances</w:t>
            </w:r>
          </w:p>
        </w:tc>
        <w:tc>
          <w:tcPr>
            <w:tcW w:w="3000" w:type="dxa"/>
          </w:tcPr>
          <w:p>
            <w:pPr>
              <w:pStyle w:val="TableParagraph"/>
              <w:spacing w:before="121"/>
              <w:ind w:left="238"/>
              <w:rPr>
                <w:sz w:val="22"/>
              </w:rPr>
            </w:pPr>
            <w:r>
              <w:rPr>
                <w:sz w:val="22"/>
              </w:rPr>
              <w:t>Activated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carbon</w:t>
            </w:r>
          </w:p>
        </w:tc>
      </w:tr>
      <w:tr>
        <w:trPr>
          <w:trHeight w:val="1012" w:hRule="atLeast"/>
        </w:trPr>
        <w:tc>
          <w:tcPr>
            <w:tcW w:w="2913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Groundwater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remediation</w:t>
            </w:r>
          </w:p>
        </w:tc>
        <w:tc>
          <w:tcPr>
            <w:tcW w:w="2813" w:type="dxa"/>
          </w:tcPr>
          <w:p>
            <w:pPr>
              <w:pStyle w:val="TableParagraph"/>
              <w:spacing w:before="122"/>
              <w:ind w:left="109"/>
              <w:rPr>
                <w:sz w:val="22"/>
              </w:rPr>
            </w:pPr>
            <w:r>
              <w:rPr>
                <w:sz w:val="22"/>
              </w:rPr>
              <w:t>Removal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organic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Substances</w:t>
            </w:r>
          </w:p>
        </w:tc>
        <w:tc>
          <w:tcPr>
            <w:tcW w:w="3000" w:type="dxa"/>
          </w:tcPr>
          <w:p>
            <w:pPr>
              <w:pStyle w:val="TableParagraph"/>
              <w:spacing w:before="122"/>
              <w:ind w:left="238"/>
              <w:rPr>
                <w:sz w:val="22"/>
              </w:rPr>
            </w:pPr>
            <w:r>
              <w:rPr>
                <w:sz w:val="22"/>
              </w:rPr>
              <w:t>Activated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carbon</w:t>
            </w:r>
          </w:p>
        </w:tc>
      </w:tr>
      <w:tr>
        <w:trPr>
          <w:trHeight w:val="1010" w:hRule="atLeast"/>
        </w:trPr>
        <w:tc>
          <w:tcPr>
            <w:tcW w:w="2913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Treatment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landfill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leachate</w:t>
            </w:r>
          </w:p>
        </w:tc>
        <w:tc>
          <w:tcPr>
            <w:tcW w:w="2813" w:type="dxa"/>
          </w:tcPr>
          <w:p>
            <w:pPr>
              <w:pStyle w:val="TableParagraph"/>
              <w:spacing w:before="122"/>
              <w:ind w:left="109"/>
              <w:rPr>
                <w:sz w:val="22"/>
              </w:rPr>
            </w:pPr>
            <w:r>
              <w:rPr>
                <w:sz w:val="22"/>
              </w:rPr>
              <w:t>Removal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organic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Substances</w:t>
            </w:r>
          </w:p>
        </w:tc>
        <w:tc>
          <w:tcPr>
            <w:tcW w:w="3000" w:type="dxa"/>
          </w:tcPr>
          <w:p>
            <w:pPr>
              <w:pStyle w:val="TableParagraph"/>
              <w:spacing w:before="122"/>
              <w:ind w:left="238"/>
              <w:rPr>
                <w:sz w:val="22"/>
              </w:rPr>
            </w:pPr>
            <w:r>
              <w:rPr>
                <w:sz w:val="22"/>
              </w:rPr>
              <w:t>Activated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carbon</w:t>
            </w:r>
          </w:p>
        </w:tc>
      </w:tr>
      <w:tr>
        <w:trPr>
          <w:trHeight w:val="1141" w:hRule="atLeast"/>
        </w:trPr>
        <w:tc>
          <w:tcPr>
            <w:tcW w:w="2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Aquarium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water treatment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09"/>
              <w:rPr>
                <w:sz w:val="22"/>
              </w:rPr>
            </w:pPr>
            <w:r>
              <w:rPr>
                <w:sz w:val="22"/>
              </w:rPr>
              <w:t>Removal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organic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Substances</w:t>
            </w:r>
          </w:p>
        </w:tc>
        <w:tc>
          <w:tcPr>
            <w:tcW w:w="3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238"/>
              <w:rPr>
                <w:sz w:val="22"/>
              </w:rPr>
            </w:pPr>
            <w:r>
              <w:rPr>
                <w:sz w:val="22"/>
              </w:rPr>
              <w:t>Activated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carbon</w:t>
            </w:r>
          </w:p>
        </w:tc>
      </w:tr>
    </w:tbl>
    <w:p>
      <w:pPr>
        <w:spacing w:before="0"/>
        <w:ind w:left="1465" w:right="0" w:firstLine="0"/>
        <w:jc w:val="both"/>
        <w:rPr>
          <w:sz w:val="24"/>
        </w:rPr>
      </w:pPr>
      <w:r>
        <w:rPr>
          <w:sz w:val="24"/>
        </w:rPr>
        <w:t>Source:</w:t>
      </w:r>
      <w:r>
        <w:rPr>
          <w:spacing w:val="-1"/>
          <w:sz w:val="24"/>
        </w:rPr>
        <w:t> </w:t>
      </w:r>
      <w:r>
        <w:rPr>
          <w:sz w:val="24"/>
        </w:rPr>
        <w:t>(Chan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2017)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69"/>
        <w:ind w:left="1465" w:right="1194"/>
        <w:jc w:val="both"/>
      </w:pPr>
      <w:r>
        <w:rPr/>
        <w:t>Activated carbon is the most important engineered adsorbent applied in water treatment.</w:t>
      </w:r>
      <w:r>
        <w:rPr>
          <w:spacing w:val="-57"/>
        </w:rPr>
        <w:t> </w:t>
      </w:r>
      <w:r>
        <w:rPr/>
        <w:t>It is widely used to remove organic substances from different type swimming-pool</w:t>
      </w:r>
      <w:r>
        <w:rPr>
          <w:spacing w:val="1"/>
        </w:rPr>
        <w:t> </w:t>
      </w:r>
      <w:r>
        <w:rPr/>
        <w:t>water,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aquarium water.</w:t>
      </w:r>
      <w:r>
        <w:rPr>
          <w:spacing w:val="-1"/>
        </w:rPr>
        <w:t> </w:t>
      </w:r>
      <w:r>
        <w:rPr/>
        <w:t>Other adsorbents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often applied.</w:t>
      </w:r>
    </w:p>
    <w:p>
      <w:pPr>
        <w:pStyle w:val="BodyText"/>
        <w:spacing w:line="480" w:lineRule="auto" w:before="192"/>
        <w:ind w:left="1465" w:right="1195"/>
        <w:jc w:val="both"/>
      </w:pPr>
      <w:r>
        <w:rPr/>
        <w:t>Their application is restricted to special adsorbates or types of water of water such as</w:t>
      </w:r>
      <w:r>
        <w:rPr>
          <w:spacing w:val="1"/>
        </w:rPr>
        <w:t> </w:t>
      </w:r>
      <w:r>
        <w:rPr/>
        <w:t>drinking water, wastewater, groundwater, landfill leachate, swimming-pool water, and</w:t>
      </w:r>
      <w:r>
        <w:rPr>
          <w:spacing w:val="1"/>
        </w:rPr>
        <w:t> </w:t>
      </w:r>
      <w:r>
        <w:rPr/>
        <w:t>aquarium</w:t>
      </w:r>
      <w:r>
        <w:rPr>
          <w:spacing w:val="17"/>
        </w:rPr>
        <w:t> </w:t>
      </w:r>
      <w:r>
        <w:rPr/>
        <w:t>water.</w:t>
      </w:r>
      <w:r>
        <w:rPr>
          <w:spacing w:val="20"/>
        </w:rPr>
        <w:t> </w:t>
      </w:r>
      <w:r>
        <w:rPr/>
        <w:t>Other</w:t>
      </w:r>
      <w:r>
        <w:rPr>
          <w:spacing w:val="19"/>
        </w:rPr>
        <w:t> </w:t>
      </w:r>
      <w:r>
        <w:rPr/>
        <w:t>adsorbents</w:t>
      </w:r>
      <w:r>
        <w:rPr>
          <w:spacing w:val="17"/>
        </w:rPr>
        <w:t> </w:t>
      </w:r>
      <w:r>
        <w:rPr/>
        <w:t>are</w:t>
      </w:r>
      <w:r>
        <w:rPr>
          <w:spacing w:val="20"/>
        </w:rPr>
        <w:t> </w:t>
      </w:r>
      <w:r>
        <w:rPr/>
        <w:t>less</w:t>
      </w:r>
      <w:r>
        <w:rPr>
          <w:spacing w:val="18"/>
        </w:rPr>
        <w:t> </w:t>
      </w:r>
      <w:r>
        <w:rPr/>
        <w:t>often</w:t>
      </w:r>
      <w:r>
        <w:rPr>
          <w:spacing w:val="20"/>
        </w:rPr>
        <w:t> </w:t>
      </w:r>
      <w:r>
        <w:rPr/>
        <w:t>applied.</w:t>
      </w:r>
      <w:r>
        <w:rPr>
          <w:spacing w:val="16"/>
        </w:rPr>
        <w:t> </w:t>
      </w:r>
      <w:r>
        <w:rPr/>
        <w:t>Their</w:t>
      </w:r>
      <w:r>
        <w:rPr>
          <w:spacing w:val="19"/>
        </w:rPr>
        <w:t> </w:t>
      </w:r>
      <w:r>
        <w:rPr/>
        <w:t>application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restricted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special adsorbates or types of water.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ind w:left="2861" w:right="2597"/>
        <w:jc w:val="center"/>
      </w:pPr>
      <w:bookmarkStart w:name="_TOC_250034" w:id="33"/>
      <w:r>
        <w:rPr/>
        <w:t>CHAPTER</w:t>
      </w:r>
      <w:r>
        <w:rPr>
          <w:spacing w:val="-2"/>
        </w:rPr>
        <w:t> </w:t>
      </w:r>
      <w:bookmarkEnd w:id="33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8"/>
        </w:numPr>
        <w:tabs>
          <w:tab w:pos="4645" w:val="left" w:leader="none"/>
          <w:tab w:pos="4646" w:val="left" w:leader="none"/>
        </w:tabs>
        <w:spacing w:line="240" w:lineRule="auto" w:before="177" w:after="0"/>
        <w:ind w:left="4645" w:right="0" w:hanging="3181"/>
        <w:jc w:val="left"/>
      </w:pPr>
      <w:bookmarkStart w:name="_TOC_250033" w:id="34"/>
      <w:bookmarkEnd w:id="34"/>
      <w:r>
        <w:rPr/>
        <w:t>METHODOLOGY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8"/>
        </w:numPr>
        <w:tabs>
          <w:tab w:pos="1826" w:val="left" w:leader="none"/>
        </w:tabs>
        <w:spacing w:line="240" w:lineRule="auto" w:before="176" w:after="0"/>
        <w:ind w:left="1825" w:right="0" w:hanging="361"/>
        <w:jc w:val="left"/>
      </w:pPr>
      <w:bookmarkStart w:name="_TOC_250032" w:id="35"/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35"/>
      <w:r>
        <w:rPr/>
        <w:t>Chemicals</w:t>
      </w:r>
    </w:p>
    <w:p>
      <w:pPr>
        <w:pStyle w:val="BodyText"/>
        <w:spacing w:line="357" w:lineRule="auto" w:before="135"/>
        <w:ind w:left="1465" w:right="3020"/>
      </w:pPr>
      <w:r>
        <w:rPr/>
        <w:t>The water was sourced from a well in Challawa, Kano State, Nigeria.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 present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list of</w:t>
      </w:r>
      <w:r>
        <w:rPr>
          <w:spacing w:val="-1"/>
        </w:rPr>
        <w:t> </w:t>
      </w:r>
      <w:r>
        <w:rPr/>
        <w:t>equations used for</w:t>
      </w:r>
      <w:r>
        <w:rPr>
          <w:spacing w:val="-1"/>
        </w:rPr>
        <w:t> </w:t>
      </w:r>
      <w:r>
        <w:rPr/>
        <w:t>the research</w:t>
      </w:r>
    </w:p>
    <w:p>
      <w:pPr>
        <w:pStyle w:val="BodyText"/>
        <w:spacing w:before="142"/>
        <w:ind w:left="1465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1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2290"/>
        <w:gridCol w:w="1521"/>
        <w:gridCol w:w="2469"/>
        <w:gridCol w:w="1513"/>
      </w:tblGrid>
      <w:tr>
        <w:trPr>
          <w:trHeight w:val="551" w:hRule="atLeast"/>
        </w:trPr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9"/>
                <w:sz w:val="24"/>
              </w:rPr>
              <w:t>S/N</w:t>
            </w:r>
          </w:p>
        </w:tc>
        <w:tc>
          <w:tcPr>
            <w:tcW w:w="22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12"/>
                <w:sz w:val="24"/>
              </w:rPr>
              <w:t>EQUIPMENT</w:t>
            </w:r>
          </w:p>
        </w:tc>
        <w:tc>
          <w:tcPr>
            <w:tcW w:w="15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pacing w:val="10"/>
                <w:sz w:val="24"/>
              </w:rPr>
              <w:t>MODEL</w:t>
            </w:r>
          </w:p>
        </w:tc>
        <w:tc>
          <w:tcPr>
            <w:tcW w:w="24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13"/>
                <w:sz w:val="24"/>
              </w:rPr>
              <w:t>MANUFACTURER</w:t>
            </w:r>
          </w:p>
        </w:tc>
        <w:tc>
          <w:tcPr>
            <w:tcW w:w="15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11"/>
                <w:sz w:val="24"/>
              </w:rPr>
              <w:t>SOURCE</w:t>
            </w:r>
          </w:p>
        </w:tc>
      </w:tr>
      <w:tr>
        <w:trPr>
          <w:trHeight w:val="1149" w:hRule="atLeast"/>
        </w:trPr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14"/>
                <w:sz w:val="24"/>
              </w:rPr>
              <w:t>1.</w:t>
            </w:r>
          </w:p>
        </w:tc>
        <w:tc>
          <w:tcPr>
            <w:tcW w:w="22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12"/>
                <w:sz w:val="24"/>
              </w:rPr>
              <w:t>Weighing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12"/>
                <w:sz w:val="24"/>
              </w:rPr>
              <w:t>Balance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spacing w:val="11"/>
                <w:sz w:val="24"/>
              </w:rPr>
              <w:t>MP300</w:t>
            </w:r>
          </w:p>
        </w:tc>
        <w:tc>
          <w:tcPr>
            <w:tcW w:w="24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12"/>
                <w:sz w:val="24"/>
              </w:rPr>
              <w:t>Citizen</w:t>
            </w:r>
          </w:p>
        </w:tc>
        <w:tc>
          <w:tcPr>
            <w:tcW w:w="1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16" w:right="657"/>
              <w:rPr>
                <w:sz w:val="24"/>
              </w:rPr>
            </w:pPr>
            <w:r>
              <w:rPr>
                <w:spacing w:val="10"/>
                <w:sz w:val="24"/>
              </w:rPr>
              <w:t>WAFT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LAB</w:t>
            </w:r>
          </w:p>
        </w:tc>
      </w:tr>
      <w:tr>
        <w:trPr>
          <w:trHeight w:val="1242" w:hRule="atLeast"/>
        </w:trPr>
        <w:tc>
          <w:tcPr>
            <w:tcW w:w="63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14"/>
                <w:sz w:val="24"/>
              </w:rPr>
              <w:t>2.</w:t>
            </w:r>
          </w:p>
        </w:tc>
        <w:tc>
          <w:tcPr>
            <w:tcW w:w="229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11"/>
                <w:sz w:val="24"/>
              </w:rPr>
              <w:t>meter</w:t>
            </w:r>
          </w:p>
        </w:tc>
        <w:tc>
          <w:tcPr>
            <w:tcW w:w="152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246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REX</w:t>
            </w:r>
          </w:p>
        </w:tc>
        <w:tc>
          <w:tcPr>
            <w:tcW w:w="1513" w:type="dxa"/>
          </w:tcPr>
          <w:p>
            <w:pPr>
              <w:pStyle w:val="TableParagraph"/>
              <w:spacing w:line="552" w:lineRule="exact" w:before="53"/>
              <w:ind w:left="116" w:right="657"/>
              <w:rPr>
                <w:sz w:val="24"/>
              </w:rPr>
            </w:pPr>
            <w:r>
              <w:rPr>
                <w:spacing w:val="10"/>
                <w:sz w:val="24"/>
              </w:rPr>
              <w:t>WAFT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LAB</w:t>
            </w:r>
          </w:p>
        </w:tc>
      </w:tr>
      <w:tr>
        <w:trPr>
          <w:trHeight w:val="3453" w:hRule="atLeast"/>
        </w:trPr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pacing w:val="14"/>
                <w:sz w:val="24"/>
              </w:rPr>
              <w:t>3.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UV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Spectrometer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16"/>
              <w:rPr>
                <w:sz w:val="24"/>
              </w:rPr>
            </w:pPr>
            <w:r>
              <w:rPr>
                <w:sz w:val="24"/>
              </w:rPr>
              <w:t>Magnetic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stirrer</w:t>
            </w: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UV-GS-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73" w:right="88"/>
              <w:rPr>
                <w:sz w:val="24"/>
              </w:rPr>
            </w:pPr>
            <w:r>
              <w:rPr>
                <w:sz w:val="24"/>
              </w:rPr>
              <w:t>Uv61pc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double beam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spectrometer</w:t>
            </w:r>
          </w:p>
        </w:tc>
        <w:tc>
          <w:tcPr>
            <w:tcW w:w="2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pacing w:val="12"/>
                <w:sz w:val="24"/>
              </w:rPr>
              <w:t>Jenway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80" w:lineRule="auto" w:before="230"/>
              <w:ind w:left="107" w:right="966"/>
              <w:rPr>
                <w:sz w:val="24"/>
              </w:rPr>
            </w:pPr>
            <w:r>
              <w:rPr>
                <w:spacing w:val="13"/>
                <w:sz w:val="24"/>
              </w:rPr>
              <w:t>Gallenkamp,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12"/>
                <w:sz w:val="24"/>
              </w:rPr>
              <w:t>England</w:t>
            </w:r>
          </w:p>
        </w:tc>
        <w:tc>
          <w:tcPr>
            <w:tcW w:w="15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33"/>
              <w:ind w:left="116" w:right="657"/>
              <w:rPr>
                <w:sz w:val="24"/>
              </w:rPr>
            </w:pPr>
            <w:r>
              <w:rPr>
                <w:spacing w:val="10"/>
                <w:sz w:val="24"/>
              </w:rPr>
              <w:t>WAFT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LAB</w:t>
            </w:r>
          </w:p>
          <w:p>
            <w:pPr>
              <w:pStyle w:val="TableParagraph"/>
              <w:tabs>
                <w:tab w:pos="888" w:val="left" w:leader="none"/>
              </w:tabs>
              <w:spacing w:line="480" w:lineRule="auto"/>
              <w:ind w:left="116" w:right="110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lab,</w:t>
              <w:tab/>
            </w:r>
            <w:r>
              <w:rPr>
                <w:spacing w:val="-2"/>
                <w:sz w:val="24"/>
              </w:rPr>
              <w:t>FUT,</w:t>
            </w: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Minna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8"/>
        </w:numPr>
        <w:tabs>
          <w:tab w:pos="2305" w:val="left" w:leader="none"/>
          <w:tab w:pos="2306" w:val="left" w:leader="none"/>
        </w:tabs>
        <w:spacing w:line="240" w:lineRule="auto" w:before="216" w:after="0"/>
        <w:ind w:left="2305" w:right="0" w:hanging="841"/>
        <w:jc w:val="left"/>
      </w:pPr>
      <w:bookmarkStart w:name="_TOC_250031" w:id="36"/>
      <w:bookmarkEnd w:id="36"/>
      <w:r>
        <w:rPr/>
        <w:t>Chemicals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465"/>
      </w:pPr>
      <w:r>
        <w:rPr/>
        <w:t>Chitosan</w:t>
      </w:r>
      <w:r>
        <w:rPr>
          <w:spacing w:val="27"/>
        </w:rPr>
        <w:t> </w:t>
      </w:r>
      <w:r>
        <w:rPr/>
        <w:t>with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degree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deacetylation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approximately</w:t>
      </w:r>
      <w:r>
        <w:rPr>
          <w:spacing w:val="21"/>
        </w:rPr>
        <w:t> </w:t>
      </w:r>
      <w:r>
        <w:rPr/>
        <w:t>85%,</w:t>
      </w:r>
      <w:r>
        <w:rPr>
          <w:spacing w:val="37"/>
        </w:rPr>
        <w:t> </w:t>
      </w:r>
      <w:r>
        <w:rPr/>
        <w:t>chitosan</w:t>
      </w:r>
      <w:r>
        <w:rPr>
          <w:spacing w:val="30"/>
        </w:rPr>
        <w:t> </w:t>
      </w:r>
      <w:r>
        <w:rPr/>
        <w:t>(viscosity</w:t>
      </w:r>
      <w:r>
        <w:rPr>
          <w:spacing w:val="23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2" w:lineRule="auto"/>
        <w:ind w:left="1465" w:right="1406"/>
      </w:pPr>
      <w:r>
        <w:rPr/>
        <w:t>800.000</w:t>
      </w:r>
      <w:r>
        <w:rPr>
          <w:spacing w:val="1"/>
        </w:rPr>
        <w:t> </w:t>
      </w:r>
      <w:r>
        <w:rPr/>
        <w:t>cps)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peel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esterification</w:t>
      </w:r>
      <w:r>
        <w:rPr>
          <w:spacing w:val="1"/>
        </w:rPr>
        <w:t> </w:t>
      </w:r>
      <w:r>
        <w:rPr/>
        <w:t>34%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purchased</w:t>
      </w:r>
      <w:r>
        <w:rPr>
          <w:spacing w:val="1"/>
        </w:rPr>
        <w:t> </w:t>
      </w:r>
      <w:r>
        <w:rPr/>
        <w:t>from Sigma-Aldrich, Germany. .</w:t>
      </w:r>
    </w:p>
    <w:p>
      <w:pPr>
        <w:spacing w:after="0" w:line="482" w:lineRule="auto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</w:pPr>
    </w:p>
    <w:p>
      <w:pPr>
        <w:pStyle w:val="Heading2"/>
        <w:numPr>
          <w:ilvl w:val="1"/>
          <w:numId w:val="18"/>
        </w:numPr>
        <w:tabs>
          <w:tab w:pos="1826" w:val="left" w:leader="none"/>
        </w:tabs>
        <w:spacing w:line="240" w:lineRule="auto" w:before="90" w:after="0"/>
        <w:ind w:left="1825" w:right="0" w:hanging="361"/>
        <w:jc w:val="left"/>
      </w:pPr>
      <w:bookmarkStart w:name="_TOC_250030" w:id="37"/>
      <w:r>
        <w:rPr/>
        <w:t>Adsorbent</w:t>
      </w:r>
      <w:r>
        <w:rPr>
          <w:spacing w:val="-3"/>
        </w:rPr>
        <w:t> </w:t>
      </w:r>
      <w:bookmarkEnd w:id="37"/>
      <w:r>
        <w:rPr/>
        <w:t>Preparation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465" w:right="1198"/>
        <w:jc w:val="both"/>
      </w:pPr>
      <w:r>
        <w:rPr/>
        <w:t>Chitosan and pectin solutions were prepared according to 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proposed by</w:t>
      </w:r>
      <w:r>
        <w:rPr>
          <w:spacing w:val="1"/>
        </w:rPr>
        <w:t> </w:t>
      </w:r>
      <w:r>
        <w:rPr/>
        <w:t>Hastuti </w:t>
      </w:r>
      <w:r>
        <w:rPr>
          <w:i/>
        </w:rPr>
        <w:t>et al.</w:t>
      </w:r>
      <w:r>
        <w:rPr/>
        <w:t>, (2018). Pectin powder was dissolved in distilled water using a magnetic</w:t>
      </w:r>
      <w:r>
        <w:rPr>
          <w:spacing w:val="1"/>
        </w:rPr>
        <w:t> </w:t>
      </w:r>
      <w:r>
        <w:rPr/>
        <w:t>stirred to prepare pectin solution (3%, w/v). Chitosan powder was also dissolved in</w:t>
      </w:r>
      <w:r>
        <w:rPr>
          <w:spacing w:val="1"/>
        </w:rPr>
        <w:t> </w:t>
      </w:r>
      <w:r>
        <w:rPr/>
        <w:t>distilled water containing 0.1% (v/v) acetic acid to prepare the chitosan solution (1%,</w:t>
      </w:r>
      <w:r>
        <w:rPr>
          <w:spacing w:val="1"/>
        </w:rPr>
        <w:t> </w:t>
      </w:r>
      <w:r>
        <w:rPr/>
        <w:t>w/v),</w:t>
      </w:r>
      <w:r>
        <w:rPr>
          <w:spacing w:val="-2"/>
        </w:rPr>
        <w:t> </w:t>
      </w:r>
      <w:r>
        <w:rPr/>
        <w:t>both solutions were left to stand 12hrs.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65" w:right="1192"/>
        <w:jc w:val="both"/>
      </w:pP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polyelectrolyte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(PEC)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chitosan-pectin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conducted by the following steps: The solutions of chitosan and pectin where mixed</w:t>
      </w:r>
      <w:r>
        <w:rPr>
          <w:spacing w:val="1"/>
        </w:rPr>
        <w:t> </w:t>
      </w:r>
      <w:r>
        <w:rPr/>
        <w:t>together and the pH of the mixture was adjusted appropriately according to Table 3.2.</w:t>
      </w:r>
      <w:r>
        <w:rPr>
          <w:spacing w:val="1"/>
        </w:rPr>
        <w:t> </w:t>
      </w:r>
      <w:r>
        <w:rPr/>
        <w:t>The mixture was then</w:t>
      </w:r>
      <w:r>
        <w:rPr>
          <w:spacing w:val="1"/>
        </w:rPr>
        <w:t> </w:t>
      </w:r>
      <w:r>
        <w:rPr/>
        <w:t>continuously stirred for 30 mins at a temperature of 50</w:t>
      </w:r>
      <w:r>
        <w:rPr>
          <w:spacing w:val="1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(Bernab </w:t>
      </w:r>
      <w:r>
        <w:rPr>
          <w:i/>
          <w:vertAlign w:val="baseline"/>
        </w:rPr>
        <w:t>et al</w:t>
      </w:r>
      <w:r>
        <w:rPr>
          <w:vertAlign w:val="baseline"/>
        </w:rPr>
        <w:t>, 2017). After heating, the resulting solution’s pH was adjusted to 5.5 to</w:t>
      </w:r>
      <w:r>
        <w:rPr>
          <w:spacing w:val="1"/>
          <w:vertAlign w:val="baseline"/>
        </w:rPr>
        <w:t> </w:t>
      </w:r>
      <w:r>
        <w:rPr>
          <w:vertAlign w:val="baseline"/>
        </w:rPr>
        <w:t>precipitate out the PEC. The mixture was transferred to glass vessel and centrifuged at</w:t>
      </w:r>
      <w:r>
        <w:rPr>
          <w:spacing w:val="1"/>
          <w:vertAlign w:val="baseline"/>
        </w:rPr>
        <w:t> </w:t>
      </w:r>
      <w:r>
        <w:rPr>
          <w:vertAlign w:val="baseline"/>
        </w:rPr>
        <w:t>200 rpm for 3min. The supernatant was carefully decanted through a Whatman paper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</w:t>
      </w:r>
      <w:r>
        <w:rPr>
          <w:spacing w:val="21"/>
          <w:vertAlign w:val="baseline"/>
        </w:rPr>
        <w:t> </w:t>
      </w:r>
      <w:r>
        <w:rPr>
          <w:vertAlign w:val="baseline"/>
        </w:rPr>
        <w:t>(no.</w:t>
      </w:r>
      <w:r>
        <w:rPr>
          <w:spacing w:val="22"/>
          <w:vertAlign w:val="baseline"/>
        </w:rPr>
        <w:t> </w:t>
      </w:r>
      <w:r>
        <w:rPr>
          <w:vertAlign w:val="baseline"/>
        </w:rPr>
        <w:t>5)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washed</w:t>
      </w:r>
      <w:r>
        <w:rPr>
          <w:spacing w:val="24"/>
          <w:vertAlign w:val="baseline"/>
        </w:rPr>
        <w:t> </w:t>
      </w:r>
      <w:r>
        <w:rPr>
          <w:vertAlign w:val="baseline"/>
        </w:rPr>
        <w:t>until</w:t>
      </w:r>
      <w:r>
        <w:rPr>
          <w:spacing w:val="24"/>
          <w:vertAlign w:val="baseline"/>
        </w:rPr>
        <w:t> </w:t>
      </w:r>
      <w:r>
        <w:rPr>
          <w:vertAlign w:val="baseline"/>
        </w:rPr>
        <w:t>it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3"/>
          <w:vertAlign w:val="baseline"/>
        </w:rPr>
        <w:t> </w:t>
      </w:r>
      <w:r>
        <w:rPr>
          <w:vertAlign w:val="baseline"/>
        </w:rPr>
        <w:t>neutral.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PEC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4"/>
          <w:vertAlign w:val="baseline"/>
        </w:rPr>
        <w:t> </w:t>
      </w:r>
      <w:r>
        <w:rPr>
          <w:vertAlign w:val="baseline"/>
        </w:rPr>
        <w:t>poured</w:t>
      </w:r>
      <w:r>
        <w:rPr>
          <w:spacing w:val="22"/>
          <w:vertAlign w:val="baseline"/>
        </w:rPr>
        <w:t> </w:t>
      </w:r>
      <w:r>
        <w:rPr>
          <w:vertAlign w:val="baseline"/>
        </w:rPr>
        <w:t>out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petri</w:t>
      </w:r>
      <w:r>
        <w:rPr>
          <w:spacing w:val="23"/>
          <w:vertAlign w:val="baseline"/>
        </w:rPr>
        <w:t> </w:t>
      </w:r>
      <w:r>
        <w:rPr>
          <w:vertAlign w:val="baseline"/>
        </w:rPr>
        <w:t>dish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was dried in an oven at 60 °C for overnight in order to get a dried adsorbent film.</w:t>
      </w:r>
      <w:r>
        <w:rPr>
          <w:spacing w:val="1"/>
          <w:vertAlign w:val="baseline"/>
        </w:rPr>
        <w:t> </w:t>
      </w:r>
      <w:r>
        <w:rPr>
          <w:vertAlign w:val="baseline"/>
        </w:rPr>
        <w:t>(Chan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 2015).</w:t>
      </w:r>
    </w:p>
    <w:p>
      <w:pPr>
        <w:pStyle w:val="BodyText"/>
        <w:spacing w:line="480" w:lineRule="auto" w:before="200"/>
        <w:ind w:left="1465" w:right="1193"/>
        <w:jc w:val="both"/>
      </w:pPr>
      <w:r>
        <w:rPr/>
        <w:t>Different ratios of pectin to chitosan solution were chosen during synthesis of pectin-</w:t>
      </w:r>
      <w:r>
        <w:rPr>
          <w:spacing w:val="1"/>
        </w:rPr>
        <w:t> </w:t>
      </w:r>
      <w:r>
        <w:rPr/>
        <w:t>chitosan and at different pH according to Table 3.2, to optimize the PEC for removal</w:t>
      </w:r>
      <w:r>
        <w:rPr>
          <w:spacing w:val="1"/>
        </w:rPr>
        <w:t> </w:t>
      </w:r>
      <w:r>
        <w:rPr/>
        <w:t>efficiency. As shown in Table I. Optimization of the polyelectrolytes complex was also</w:t>
      </w:r>
      <w:r>
        <w:rPr>
          <w:spacing w:val="1"/>
        </w:rPr>
        <w:t> </w:t>
      </w:r>
      <w:r>
        <w:rPr/>
        <w:t>performed for several parameters, including pectin-chitosan ratio and pH using design</w:t>
      </w:r>
      <w:r>
        <w:rPr>
          <w:spacing w:val="1"/>
        </w:rPr>
        <w:t> </w:t>
      </w:r>
      <w:r>
        <w:rPr/>
        <w:t>expert.</w:t>
      </w:r>
    </w:p>
    <w:p>
      <w:pPr>
        <w:spacing w:after="0" w:line="480" w:lineRule="auto"/>
        <w:jc w:val="both"/>
        <w:sectPr>
          <w:pgSz w:w="11910" w:h="16850"/>
          <w:pgMar w:header="0" w:footer="1068" w:top="1600" w:bottom="1260" w:left="520" w:right="220"/>
        </w:sectPr>
      </w:pPr>
    </w:p>
    <w:p>
      <w:pPr>
        <w:pStyle w:val="BodyText"/>
        <w:spacing w:before="72"/>
        <w:ind w:left="1465"/>
      </w:pPr>
      <w:r>
        <w:rPr/>
        <w:t>Table</w:t>
      </w:r>
      <w:r>
        <w:rPr>
          <w:spacing w:val="-1"/>
        </w:rPr>
        <w:t> </w:t>
      </w:r>
      <w:r>
        <w:rPr/>
        <w:t>3.2</w:t>
      </w:r>
      <w:r>
        <w:rPr>
          <w:spacing w:val="-1"/>
        </w:rPr>
        <w:t> </w:t>
      </w:r>
      <w:r>
        <w:rPr/>
        <w:t>presents the</w:t>
      </w:r>
      <w:r>
        <w:rPr>
          <w:spacing w:val="-2"/>
        </w:rPr>
        <w:t> </w:t>
      </w:r>
      <w:r>
        <w:rPr/>
        <w:t>constraint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optimize</w:t>
      </w:r>
      <w:r>
        <w:rPr>
          <w:spacing w:val="-5"/>
        </w:rPr>
        <w:t> </w:t>
      </w:r>
      <w:r>
        <w:rPr/>
        <w:t>the process</w:t>
      </w:r>
      <w:r>
        <w:rPr>
          <w:spacing w:val="-1"/>
        </w:rPr>
        <w:t> </w:t>
      </w:r>
      <w:r>
        <w:rPr/>
        <w:t>parameters.</w:t>
      </w:r>
    </w:p>
    <w:p>
      <w:pPr>
        <w:pStyle w:val="BodyText"/>
        <w:rPr>
          <w:sz w:val="26"/>
        </w:rPr>
      </w:pPr>
    </w:p>
    <w:p>
      <w:pPr>
        <w:pStyle w:val="Heading2"/>
        <w:spacing w:before="181"/>
        <w:jc w:val="left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3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optimize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9"/>
        <w:gridCol w:w="3199"/>
      </w:tblGrid>
      <w:tr>
        <w:trPr>
          <w:trHeight w:val="551" w:hRule="atLeast"/>
        </w:trPr>
        <w:tc>
          <w:tcPr>
            <w:tcW w:w="5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287" w:val="left" w:leader="none"/>
                <w:tab w:pos="4249" w:val="left" w:leader="none"/>
              </w:tabs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  <w:tab/>
              <w:t>low</w:t>
              <w:tab/>
              <w:t>high</w:t>
            </w:r>
          </w:p>
        </w:tc>
        <w:tc>
          <w:tcPr>
            <w:tcW w:w="3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</w:tc>
      </w:tr>
      <w:tr>
        <w:trPr>
          <w:trHeight w:val="1514" w:hRule="atLeast"/>
        </w:trPr>
        <w:tc>
          <w:tcPr>
            <w:tcW w:w="552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310" w:val="left" w:leader="none"/>
                <w:tab w:pos="4668" w:val="right" w:leader="none"/>
              </w:tabs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Pectin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Chitosan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ratio</w:t>
              <w:tab/>
              <w:t>1:1</w:t>
              <w:tab/>
              <w:t>1:5</w:t>
            </w:r>
          </w:p>
        </w:tc>
        <w:tc>
          <w:tcPr>
            <w:tcW w:w="31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left="827" w:right="992"/>
              <w:rPr>
                <w:i/>
                <w:sz w:val="24"/>
              </w:rPr>
            </w:pPr>
            <w:r>
              <w:rPr>
                <w:sz w:val="24"/>
              </w:rPr>
              <w:t>Ofori-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Kwakye</w:t>
            </w:r>
            <w:r>
              <w:rPr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</w:p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i/>
                <w:sz w:val="24"/>
              </w:rPr>
              <w:t>al., </w:t>
            </w:r>
            <w:r>
              <w:rPr>
                <w:sz w:val="24"/>
              </w:rPr>
              <w:t>2013</w:t>
            </w:r>
          </w:p>
        </w:tc>
      </w:tr>
      <w:tr>
        <w:trPr>
          <w:trHeight w:val="1797" w:hRule="atLeast"/>
        </w:trPr>
        <w:tc>
          <w:tcPr>
            <w:tcW w:w="552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314" w:val="left" w:leader="none"/>
                <w:tab w:pos="4634" w:val="right" w:leader="none"/>
              </w:tabs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  <w:tab/>
              <w:t>2.9</w:t>
              <w:tab/>
              <w:t>5.6</w:t>
            </w:r>
          </w:p>
        </w:tc>
        <w:tc>
          <w:tcPr>
            <w:tcW w:w="3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33"/>
              <w:ind w:left="827" w:right="992"/>
              <w:rPr>
                <w:i/>
                <w:sz w:val="24"/>
              </w:rPr>
            </w:pPr>
            <w:r>
              <w:rPr>
                <w:sz w:val="24"/>
              </w:rPr>
              <w:t>Ofori-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Kwakye</w:t>
            </w:r>
            <w:r>
              <w:rPr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</w:p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i/>
                <w:sz w:val="24"/>
              </w:rPr>
              <w:t>al., </w:t>
            </w:r>
            <w:r>
              <w:rPr>
                <w:sz w:val="24"/>
              </w:rPr>
              <w:t>2013</w:t>
            </w:r>
          </w:p>
        </w:tc>
      </w:tr>
    </w:tbl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6" w:lineRule="auto" w:before="1"/>
        <w:ind w:left="1465" w:right="1281"/>
      </w:pPr>
      <w:r>
        <w:rPr/>
        <w:t>Table 3.3 shows the parameter used for the optimization of the polyelectrolyte complex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design expert</w:t>
      </w:r>
    </w:p>
    <w:p>
      <w:pPr>
        <w:pStyle w:val="BodyText"/>
        <w:spacing w:before="2"/>
        <w:rPr>
          <w:sz w:val="27"/>
        </w:rPr>
      </w:pPr>
    </w:p>
    <w:p>
      <w:pPr>
        <w:tabs>
          <w:tab w:pos="9364" w:val="left" w:leader="none"/>
        </w:tabs>
        <w:spacing w:before="0" w:after="23"/>
        <w:ind w:left="1465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3.3: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Optimization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of the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Polyelectrolyte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Complex</w:t>
      </w:r>
      <w:r>
        <w:rPr>
          <w:color w:val="365F91"/>
          <w:sz w:val="24"/>
          <w:u w:val="single" w:color="000000"/>
        </w:rPr>
        <w:t>.</w:t>
        <w:tab/>
      </w:r>
    </w:p>
    <w:tbl>
      <w:tblPr>
        <w:tblW w:w="0" w:type="auto"/>
        <w:jc w:val="left"/>
        <w:tblInd w:w="2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991"/>
        <w:gridCol w:w="3466"/>
      </w:tblGrid>
      <w:tr>
        <w:trPr>
          <w:trHeight w:val="501" w:hRule="atLeast"/>
        </w:trPr>
        <w:tc>
          <w:tcPr>
            <w:tcW w:w="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sz w:val="22"/>
              </w:rPr>
              <w:t>Run</w:t>
            </w:r>
          </w:p>
        </w:tc>
        <w:tc>
          <w:tcPr>
            <w:tcW w:w="2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362"/>
              <w:rPr>
                <w:sz w:val="22"/>
              </w:rPr>
            </w:pPr>
            <w:r>
              <w:rPr>
                <w:sz w:val="22"/>
              </w:rPr>
              <w:t>Factor 1</w:t>
            </w:r>
          </w:p>
          <w:p>
            <w:pPr>
              <w:pStyle w:val="TableParagraph"/>
              <w:spacing w:line="238" w:lineRule="exact"/>
              <w:ind w:left="362"/>
              <w:rPr>
                <w:sz w:val="22"/>
              </w:rPr>
            </w:pPr>
            <w:r>
              <w:rPr>
                <w:sz w:val="22"/>
              </w:rPr>
              <w:t>A: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Pectin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Chitosan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3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281"/>
              <w:rPr>
                <w:sz w:val="22"/>
              </w:rPr>
            </w:pPr>
            <w:r>
              <w:rPr>
                <w:sz w:val="22"/>
              </w:rPr>
              <w:t>Factor 2</w:t>
            </w:r>
          </w:p>
          <w:p>
            <w:pPr>
              <w:pStyle w:val="TableParagraph"/>
              <w:spacing w:line="238" w:lineRule="exact"/>
              <w:ind w:left="281"/>
              <w:rPr>
                <w:sz w:val="22"/>
              </w:rPr>
            </w:pPr>
            <w:r>
              <w:rPr>
                <w:sz w:val="22"/>
              </w:rPr>
              <w:t>B: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</w:t>
            </w:r>
          </w:p>
        </w:tc>
      </w:tr>
      <w:tr>
        <w:trPr>
          <w:trHeight w:val="378" w:hRule="atLeast"/>
        </w:trPr>
        <w:tc>
          <w:tcPr>
            <w:tcW w:w="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362"/>
              <w:rPr>
                <w:sz w:val="22"/>
              </w:rPr>
            </w:pPr>
            <w:r>
              <w:rPr>
                <w:sz w:val="22"/>
              </w:rPr>
              <w:t>0.17</w:t>
            </w:r>
          </w:p>
        </w:tc>
        <w:tc>
          <w:tcPr>
            <w:tcW w:w="3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28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505" w:hRule="atLeast"/>
        </w:trPr>
        <w:tc>
          <w:tcPr>
            <w:tcW w:w="845" w:type="dxa"/>
          </w:tcPr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1"/>
              <w:ind w:left="362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1"/>
              <w:ind w:left="28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506" w:hRule="atLeast"/>
        </w:trPr>
        <w:tc>
          <w:tcPr>
            <w:tcW w:w="84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2"/>
              <w:ind w:left="362"/>
              <w:rPr>
                <w:sz w:val="22"/>
              </w:rPr>
            </w:pPr>
            <w:r>
              <w:rPr>
                <w:sz w:val="22"/>
              </w:rPr>
              <w:t>5.83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2"/>
              <w:ind w:left="28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506" w:hRule="atLeast"/>
        </w:trPr>
        <w:tc>
          <w:tcPr>
            <w:tcW w:w="84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2"/>
              <w:ind w:left="362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2"/>
              <w:ind w:left="281"/>
              <w:rPr>
                <w:sz w:val="22"/>
              </w:rPr>
            </w:pPr>
            <w:r>
              <w:rPr>
                <w:sz w:val="22"/>
              </w:rPr>
              <w:t>5.41</w:t>
            </w:r>
          </w:p>
        </w:tc>
      </w:tr>
      <w:tr>
        <w:trPr>
          <w:trHeight w:val="506" w:hRule="atLeast"/>
        </w:trPr>
        <w:tc>
          <w:tcPr>
            <w:tcW w:w="84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2"/>
              <w:ind w:left="362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2"/>
              <w:ind w:left="28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505" w:hRule="atLeast"/>
        </w:trPr>
        <w:tc>
          <w:tcPr>
            <w:tcW w:w="84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2"/>
              <w:ind w:left="362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2"/>
              <w:ind w:left="28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505" w:hRule="atLeast"/>
        </w:trPr>
        <w:tc>
          <w:tcPr>
            <w:tcW w:w="845" w:type="dxa"/>
          </w:tcPr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1"/>
              <w:ind w:left="362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1"/>
              <w:ind w:left="28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506" w:hRule="atLeast"/>
        </w:trPr>
        <w:tc>
          <w:tcPr>
            <w:tcW w:w="84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2"/>
              <w:ind w:left="362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2"/>
              <w:ind w:left="281"/>
              <w:rPr>
                <w:sz w:val="22"/>
              </w:rPr>
            </w:pPr>
            <w:r>
              <w:rPr>
                <w:sz w:val="22"/>
              </w:rPr>
              <w:t>4.00</w:t>
            </w:r>
          </w:p>
        </w:tc>
      </w:tr>
      <w:tr>
        <w:trPr>
          <w:trHeight w:val="506" w:hRule="atLeast"/>
        </w:trPr>
        <w:tc>
          <w:tcPr>
            <w:tcW w:w="84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2"/>
              <w:ind w:left="362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2"/>
              <w:ind w:left="281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</w:tr>
      <w:tr>
        <w:trPr>
          <w:trHeight w:val="506" w:hRule="atLeast"/>
        </w:trPr>
        <w:tc>
          <w:tcPr>
            <w:tcW w:w="84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2"/>
              <w:ind w:left="362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2"/>
              <w:ind w:left="281"/>
              <w:rPr>
                <w:sz w:val="22"/>
              </w:rPr>
            </w:pPr>
            <w:r>
              <w:rPr>
                <w:sz w:val="22"/>
              </w:rPr>
              <w:t>2.59</w:t>
            </w:r>
          </w:p>
        </w:tc>
      </w:tr>
      <w:tr>
        <w:trPr>
          <w:trHeight w:val="506" w:hRule="atLeast"/>
        </w:trPr>
        <w:tc>
          <w:tcPr>
            <w:tcW w:w="84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2"/>
              <w:ind w:left="362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2"/>
              <w:ind w:left="281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</w:tr>
      <w:tr>
        <w:trPr>
          <w:trHeight w:val="505" w:hRule="atLeast"/>
        </w:trPr>
        <w:tc>
          <w:tcPr>
            <w:tcW w:w="845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991" w:type="dxa"/>
          </w:tcPr>
          <w:p>
            <w:pPr>
              <w:pStyle w:val="TableParagraph"/>
              <w:spacing w:before="122"/>
              <w:ind w:left="362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3466" w:type="dxa"/>
          </w:tcPr>
          <w:p>
            <w:pPr>
              <w:pStyle w:val="TableParagraph"/>
              <w:spacing w:before="122"/>
              <w:ind w:left="281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</w:tr>
      <w:tr>
        <w:trPr>
          <w:trHeight w:val="633" w:hRule="atLeast"/>
        </w:trPr>
        <w:tc>
          <w:tcPr>
            <w:tcW w:w="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362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3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281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</w:tr>
    </w:tbl>
    <w:p>
      <w:pPr>
        <w:spacing w:after="0"/>
        <w:rPr>
          <w:sz w:val="22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1"/>
          <w:numId w:val="18"/>
        </w:numPr>
        <w:tabs>
          <w:tab w:pos="1826" w:val="left" w:leader="none"/>
        </w:tabs>
        <w:spacing w:line="240" w:lineRule="auto" w:before="74" w:after="0"/>
        <w:ind w:left="1825" w:right="0" w:hanging="361"/>
        <w:jc w:val="left"/>
      </w:pPr>
      <w:bookmarkStart w:name="_TOC_250029" w:id="38"/>
      <w:r>
        <w:rPr/>
        <w:t>Adsorbent</w:t>
      </w:r>
      <w:r>
        <w:rPr>
          <w:spacing w:val="-4"/>
        </w:rPr>
        <w:t> </w:t>
      </w:r>
      <w:bookmarkEnd w:id="38"/>
      <w:r>
        <w:rPr/>
        <w:t>Characterization</w:t>
      </w:r>
    </w:p>
    <w:p>
      <w:pPr>
        <w:pStyle w:val="BodyText"/>
        <w:spacing w:before="3"/>
        <w:rPr>
          <w:b/>
        </w:rPr>
      </w:pP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0" w:after="0"/>
        <w:ind w:left="2005" w:right="0" w:hanging="541"/>
        <w:jc w:val="left"/>
      </w:pPr>
      <w:bookmarkStart w:name="_TOC_250028" w:id="39"/>
      <w:r>
        <w:rPr/>
        <w:t>Fourier</w:t>
      </w:r>
      <w:r>
        <w:rPr>
          <w:spacing w:val="-3"/>
        </w:rPr>
        <w:t> </w:t>
      </w:r>
      <w:r>
        <w:rPr/>
        <w:t>transform</w:t>
      </w:r>
      <w:r>
        <w:rPr>
          <w:spacing w:val="-3"/>
        </w:rPr>
        <w:t> </w:t>
      </w:r>
      <w:r>
        <w:rPr/>
        <w:t>infra-red</w:t>
      </w:r>
      <w:r>
        <w:rPr>
          <w:spacing w:val="-1"/>
        </w:rPr>
        <w:t> </w:t>
      </w:r>
      <w:r>
        <w:rPr/>
        <w:t>(FT-IR)</w:t>
      </w:r>
      <w:r>
        <w:rPr>
          <w:spacing w:val="-2"/>
        </w:rPr>
        <w:t> </w:t>
      </w:r>
      <w:bookmarkEnd w:id="39"/>
      <w:r>
        <w:rPr/>
        <w:t>spectroscopy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3"/>
        <w:jc w:val="both"/>
      </w:pPr>
      <w:r>
        <w:rPr/>
        <w:t>The infra-red spectrometer analysis of the adsorbent was performed using Bruker Alpha</w:t>
      </w:r>
      <w:r>
        <w:rPr>
          <w:spacing w:val="-57"/>
        </w:rPr>
        <w:t> </w:t>
      </w:r>
      <w:r>
        <w:rPr/>
        <w:t>II</w:t>
      </w:r>
      <w:r>
        <w:rPr>
          <w:spacing w:val="29"/>
        </w:rPr>
        <w:t> </w:t>
      </w:r>
      <w:r>
        <w:rPr/>
        <w:t>infra-red</w:t>
      </w:r>
      <w:r>
        <w:rPr>
          <w:spacing w:val="32"/>
        </w:rPr>
        <w:t> </w:t>
      </w:r>
      <w:r>
        <w:rPr/>
        <w:t>spectrometer.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carrying</w:t>
      </w:r>
      <w:r>
        <w:rPr>
          <w:spacing w:val="31"/>
        </w:rPr>
        <w:t> </w:t>
      </w:r>
      <w:r>
        <w:rPr/>
        <w:t>out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analysis,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spectrometer</w:t>
      </w:r>
      <w:r>
        <w:rPr>
          <w:spacing w:val="34"/>
        </w:rPr>
        <w:t> </w:t>
      </w:r>
      <w:r>
        <w:rPr/>
        <w:t>was</w:t>
      </w:r>
      <w:r>
        <w:rPr>
          <w:spacing w:val="32"/>
        </w:rPr>
        <w:t> </w:t>
      </w:r>
      <w:r>
        <w:rPr/>
        <w:t>powered</w:t>
      </w:r>
      <w:r>
        <w:rPr>
          <w:spacing w:val="-58"/>
        </w:rPr>
        <w:t> </w:t>
      </w:r>
      <w:r>
        <w:rPr/>
        <w:t>and allowed to warm up for 5 mins after which sample was mixed with alkali halide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bromide</w:t>
      </w:r>
      <w:r>
        <w:rPr>
          <w:spacing w:val="1"/>
        </w:rPr>
        <w:t> </w:t>
      </w:r>
      <w:r>
        <w:rPr/>
        <w:t>(KBr)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transparent</w:t>
      </w:r>
      <w:r>
        <w:rPr>
          <w:spacing w:val="1"/>
        </w:rPr>
        <w:t> </w:t>
      </w:r>
      <w:r>
        <w:rPr/>
        <w:t>pellet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compartment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spectrometer. The transmission spectra of composite films were recorded at ambient</w:t>
      </w:r>
      <w:r>
        <w:rPr>
          <w:spacing w:val="1"/>
        </w:rPr>
        <w:t> </w:t>
      </w:r>
      <w:r>
        <w:rPr/>
        <w:t>temperature and the sample was scanned from 4000 to 400 cm</w:t>
      </w:r>
      <w:r>
        <w:rPr>
          <w:vertAlign w:val="superscript"/>
        </w:rPr>
        <w:t>-1</w:t>
      </w:r>
      <w:r>
        <w:rPr>
          <w:vertAlign w:val="baseline"/>
        </w:rPr>
        <w:t> with resolution of 0.4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 (Sani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2017).</w:t>
      </w: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205" w:after="0"/>
        <w:ind w:left="2005" w:right="0" w:hanging="541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scanning</w:t>
      </w:r>
      <w:r>
        <w:rPr>
          <w:spacing w:val="-3"/>
        </w:rPr>
        <w:t> </w:t>
      </w:r>
      <w:r>
        <w:rPr/>
        <w:t>electron</w:t>
      </w:r>
      <w:r>
        <w:rPr>
          <w:spacing w:val="-1"/>
        </w:rPr>
        <w:t> </w:t>
      </w:r>
      <w:r>
        <w:rPr/>
        <w:t>microscopy</w:t>
      </w:r>
      <w:r>
        <w:rPr>
          <w:spacing w:val="-3"/>
        </w:rPr>
        <w:t> </w:t>
      </w:r>
      <w:r>
        <w:rPr/>
        <w:t>(SEM)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65" w:right="1195"/>
        <w:jc w:val="both"/>
      </w:pPr>
      <w:r>
        <w:rPr/>
        <w:t>This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carried</w:t>
      </w:r>
      <w:r>
        <w:rPr>
          <w:spacing w:val="8"/>
        </w:rPr>
        <w:t> </w:t>
      </w:r>
      <w:r>
        <w:rPr/>
        <w:t>out</w:t>
      </w:r>
      <w:r>
        <w:rPr>
          <w:spacing w:val="8"/>
        </w:rPr>
        <w:t> </w:t>
      </w:r>
      <w:r>
        <w:rPr/>
        <w:t>according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method</w:t>
      </w:r>
      <w:r>
        <w:rPr>
          <w:spacing w:val="9"/>
        </w:rPr>
        <w:t> </w:t>
      </w:r>
      <w:r>
        <w:rPr/>
        <w:t>reported</w:t>
      </w:r>
      <w:r>
        <w:rPr>
          <w:spacing w:val="7"/>
        </w:rPr>
        <w:t> </w:t>
      </w:r>
      <w:r>
        <w:rPr/>
        <w:t>by</w:t>
      </w:r>
      <w:r>
        <w:rPr>
          <w:spacing w:val="4"/>
        </w:rPr>
        <w:t> </w:t>
      </w:r>
      <w:r>
        <w:rPr/>
        <w:t>Kolawole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al.</w:t>
      </w:r>
      <w:r>
        <w:rPr>
          <w:i/>
          <w:spacing w:val="8"/>
        </w:rPr>
        <w:t> </w:t>
      </w:r>
      <w:r>
        <w:rPr/>
        <w:t>(2017)</w:t>
      </w:r>
      <w:r>
        <w:rPr>
          <w:spacing w:val="8"/>
        </w:rPr>
        <w:t> </w:t>
      </w:r>
      <w:r>
        <w:rPr/>
        <w:t>where</w:t>
      </w:r>
      <w:r>
        <w:rPr>
          <w:spacing w:val="-58"/>
        </w:rPr>
        <w:t> </w:t>
      </w:r>
      <w:r>
        <w:rPr/>
        <w:t>a ASPEX 3020 scanning electron microscope, model SIRIUS50/3.8 with an attached</w:t>
      </w:r>
      <w:r>
        <w:rPr>
          <w:spacing w:val="1"/>
        </w:rPr>
        <w:t> </w:t>
      </w:r>
      <w:r>
        <w:rPr/>
        <w:t>energy dispersive X-ray spectroscopy (SEM/EDX) machine is used to generate images</w:t>
      </w:r>
      <w:r>
        <w:rPr>
          <w:spacing w:val="1"/>
        </w:rPr>
        <w:t> </w:t>
      </w:r>
      <w:r>
        <w:rPr/>
        <w:t>of the sample. The machine is operated at an accelerated voltage of 5 to 15 kV to</w:t>
      </w:r>
      <w:r>
        <w:rPr>
          <w:spacing w:val="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 samples</w:t>
      </w:r>
      <w:r>
        <w:rPr>
          <w:spacing w:val="2"/>
        </w:rPr>
        <w:t> </w:t>
      </w:r>
      <w:r>
        <w:rPr/>
        <w:t>elemental composition</w:t>
      </w: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209" w:after="0"/>
        <w:ind w:left="2005" w:right="0" w:hanging="541"/>
        <w:jc w:val="both"/>
      </w:pPr>
      <w:bookmarkStart w:name="_TOC_250027" w:id="40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x-ray</w:t>
      </w:r>
      <w:r>
        <w:rPr>
          <w:spacing w:val="-2"/>
        </w:rPr>
        <w:t> </w:t>
      </w:r>
      <w:r>
        <w:rPr/>
        <w:t>diffraction</w:t>
      </w:r>
      <w:r>
        <w:rPr>
          <w:spacing w:val="-1"/>
        </w:rPr>
        <w:t> </w:t>
      </w:r>
      <w:bookmarkEnd w:id="40"/>
      <w:r>
        <w:rPr/>
        <w:t>(XRD)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1"/>
        <w:jc w:val="both"/>
      </w:pPr>
      <w:r>
        <w:rPr/>
        <w:t>This is carried out according to the method reported by Kolawole </w:t>
      </w:r>
      <w:r>
        <w:rPr>
          <w:i/>
        </w:rPr>
        <w:t>et al. </w:t>
      </w:r>
      <w:r>
        <w:rPr/>
        <w:t>(2017) where an</w:t>
      </w:r>
      <w:r>
        <w:rPr>
          <w:spacing w:val="1"/>
        </w:rPr>
        <w:t> </w:t>
      </w:r>
      <w:r>
        <w:rPr/>
        <w:t>Empyrean X-ray diffractometer DY 674 is used with 40 mA, 45VA and 240 mm tube</w:t>
      </w:r>
      <w:r>
        <w:rPr>
          <w:spacing w:val="1"/>
        </w:rPr>
        <w:t> </w:t>
      </w:r>
      <w:r>
        <w:rPr/>
        <w:t>current, voltage rating and goniometer radius, respectively. The sample is compressed in</w:t>
      </w:r>
      <w:r>
        <w:rPr>
          <w:spacing w:val="-57"/>
        </w:rPr>
        <w:t> </w:t>
      </w:r>
      <w:r>
        <w:rPr/>
        <w:t>the</w:t>
      </w:r>
      <w:r>
        <w:rPr>
          <w:spacing w:val="17"/>
        </w:rPr>
        <w:t> </w:t>
      </w:r>
      <w:r>
        <w:rPr/>
        <w:t>flat</w:t>
      </w:r>
      <w:r>
        <w:rPr>
          <w:spacing w:val="18"/>
        </w:rPr>
        <w:t> </w:t>
      </w:r>
      <w:r>
        <w:rPr/>
        <w:t>sample</w:t>
      </w:r>
      <w:r>
        <w:rPr>
          <w:spacing w:val="17"/>
        </w:rPr>
        <w:t> </w:t>
      </w:r>
      <w:r>
        <w:rPr/>
        <w:t>holder</w:t>
      </w:r>
      <w:r>
        <w:rPr>
          <w:spacing w:val="16"/>
        </w:rPr>
        <w:t> </w:t>
      </w:r>
      <w:r>
        <w:rPr/>
        <w:t>to</w:t>
      </w:r>
      <w:r>
        <w:rPr>
          <w:spacing w:val="21"/>
        </w:rPr>
        <w:t> </w:t>
      </w:r>
      <w:r>
        <w:rPr/>
        <w:t>create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flat,</w:t>
      </w:r>
      <w:r>
        <w:rPr>
          <w:spacing w:val="18"/>
        </w:rPr>
        <w:t> </w:t>
      </w:r>
      <w:r>
        <w:rPr/>
        <w:t>smooth</w:t>
      </w:r>
      <w:r>
        <w:rPr>
          <w:spacing w:val="18"/>
        </w:rPr>
        <w:t> </w:t>
      </w:r>
      <w:r>
        <w:rPr/>
        <w:t>surface.</w:t>
      </w:r>
      <w:r>
        <w:rPr>
          <w:spacing w:val="21"/>
        </w:rPr>
        <w:t> </w:t>
      </w:r>
      <w:r>
        <w:rPr/>
        <w:t>The</w:t>
      </w:r>
      <w:r>
        <w:rPr>
          <w:spacing w:val="16"/>
        </w:rPr>
        <w:t> </w:t>
      </w:r>
      <w:r>
        <w:rPr/>
        <w:t>sample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then</w:t>
      </w:r>
      <w:r>
        <w:rPr>
          <w:spacing w:val="19"/>
        </w:rPr>
        <w:t> </w:t>
      </w:r>
      <w:r>
        <w:rPr/>
        <w:t>mounted</w:t>
      </w:r>
      <w:r>
        <w:rPr>
          <w:spacing w:val="18"/>
        </w:rPr>
        <w:t> </w:t>
      </w:r>
      <w:r>
        <w:rPr/>
        <w:t>on</w:t>
      </w:r>
      <w:r>
        <w:rPr>
          <w:spacing w:val="-58"/>
        </w:rPr>
        <w:t> </w:t>
      </w:r>
      <w:r>
        <w:rPr/>
        <w:t>the sample stage in the XRD cabinet. The X-ray of Cu Kα radiations were collimated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reflection-</w:t>
      </w:r>
      <w:r>
        <w:rPr>
          <w:spacing w:val="1"/>
        </w:rPr>
        <w:t> </w:t>
      </w:r>
      <w:r>
        <w:rPr/>
        <w:t>transmission</w:t>
      </w:r>
      <w:r>
        <w:rPr>
          <w:spacing w:val="56"/>
        </w:rPr>
        <w:t> </w:t>
      </w:r>
      <w:r>
        <w:rPr/>
        <w:t>spinner</w:t>
      </w:r>
      <w:r>
        <w:rPr>
          <w:spacing w:val="55"/>
        </w:rPr>
        <w:t> </w:t>
      </w:r>
      <w:r>
        <w:rPr/>
        <w:t>stage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Theta-Theta</w:t>
      </w:r>
      <w:r>
        <w:rPr>
          <w:spacing w:val="55"/>
        </w:rPr>
        <w:t> </w:t>
      </w:r>
      <w:r>
        <w:rPr/>
        <w:t>settings</w:t>
      </w:r>
      <w:r>
        <w:rPr>
          <w:spacing w:val="57"/>
        </w:rPr>
        <w:t> </w:t>
      </w:r>
      <w:r>
        <w:rPr/>
        <w:t>scanning</w:t>
      </w:r>
      <w:r>
        <w:rPr>
          <w:spacing w:val="53"/>
        </w:rPr>
        <w:t> </w:t>
      </w:r>
      <w:r>
        <w:rPr/>
        <w:t>range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4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75.000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69"/>
        <w:ind w:left="1465" w:right="1201"/>
        <w:jc w:val="both"/>
      </w:pPr>
      <w:r>
        <w:rPr/>
        <w:t>degrees with a two-theta step of 0.026 at 13.7700 seconds per step. The intensity of the</w:t>
      </w:r>
      <w:r>
        <w:rPr>
          <w:spacing w:val="1"/>
        </w:rPr>
        <w:t> </w:t>
      </w:r>
      <w:r>
        <w:rPr/>
        <w:t>diffracted X-rays is continuously recorded automatically on a chart and the appropriate</w:t>
      </w:r>
      <w:r>
        <w:rPr>
          <w:spacing w:val="1"/>
        </w:rPr>
        <w:t> </w:t>
      </w:r>
      <w:r>
        <w:rPr/>
        <w:t>(Ө)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(d)</w:t>
      </w:r>
      <w:r>
        <w:rPr>
          <w:spacing w:val="-2"/>
        </w:rPr>
        <w:t> </w:t>
      </w:r>
      <w:r>
        <w:rPr/>
        <w:t>values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then obtained.</w:t>
      </w: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199" w:after="0"/>
        <w:ind w:left="2005" w:right="0" w:hanging="541"/>
        <w:jc w:val="both"/>
      </w:pPr>
      <w:r>
        <w:rPr/>
        <w:t>Brunnauer,</w:t>
      </w:r>
      <w:r>
        <w:rPr>
          <w:spacing w:val="-2"/>
        </w:rPr>
        <w:t> </w:t>
      </w:r>
      <w:r>
        <w:rPr/>
        <w:t>Emmet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Teller</w:t>
      </w:r>
      <w:r>
        <w:rPr>
          <w:spacing w:val="-3"/>
        </w:rPr>
        <w:t> </w:t>
      </w:r>
      <w:r>
        <w:rPr/>
        <w:t>(BET)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5"/>
        <w:jc w:val="both"/>
      </w:pPr>
      <w:r>
        <w:rPr/>
        <w:t>The BET analysis gives the surface area, pore size and pore volume of the sample. The</w:t>
      </w:r>
      <w:r>
        <w:rPr>
          <w:spacing w:val="1"/>
        </w:rPr>
        <w:t> </w:t>
      </w:r>
      <w:r>
        <w:rPr/>
        <w:t>Quantachrome Instruments Nova 3200e surface area analyzer was used to analyze the</w:t>
      </w:r>
      <w:r>
        <w:rPr>
          <w:spacing w:val="1"/>
        </w:rPr>
        <w:t> </w:t>
      </w:r>
      <w:r>
        <w:rPr/>
        <w:t>sample.</w:t>
      </w:r>
    </w:p>
    <w:p>
      <w:pPr>
        <w:pStyle w:val="Heading2"/>
        <w:numPr>
          <w:ilvl w:val="1"/>
          <w:numId w:val="18"/>
        </w:numPr>
        <w:tabs>
          <w:tab w:pos="1826" w:val="left" w:leader="none"/>
        </w:tabs>
        <w:spacing w:line="240" w:lineRule="auto" w:before="209" w:after="0"/>
        <w:ind w:left="1825" w:right="0" w:hanging="361"/>
        <w:jc w:val="both"/>
      </w:pPr>
      <w:r>
        <w:rPr/>
        <w:t>Adsorption</w:t>
      </w:r>
      <w:r>
        <w:rPr>
          <w:spacing w:val="-3"/>
        </w:rPr>
        <w:t> </w:t>
      </w:r>
      <w:r>
        <w:rPr/>
        <w:t>Experiments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6"/>
        <w:jc w:val="both"/>
      </w:pPr>
      <w:r>
        <w:rPr/>
        <w:t>According to Abbas </w:t>
      </w:r>
      <w:r>
        <w:rPr>
          <w:i/>
        </w:rPr>
        <w:t>et al., </w:t>
      </w:r>
      <w:r>
        <w:rPr/>
        <w:t>(2014) factors which affect the removal of heavy metals</w:t>
      </w:r>
      <w:r>
        <w:rPr>
          <w:spacing w:val="1"/>
        </w:rPr>
        <w:t> </w:t>
      </w:r>
      <w:r>
        <w:rPr/>
        <w:t>include but are not limited to i) the effect of temperature ii) the effect of contact time iii)</w:t>
      </w:r>
      <w:r>
        <w:rPr>
          <w:spacing w:val="-57"/>
        </w:rPr>
        <w:t> </w:t>
      </w:r>
      <w:r>
        <w:rPr/>
        <w:t>the effect of adsorbent dosage. Similarly, Lakherwal (2014) reported that adsorption</w:t>
      </w:r>
      <w:r>
        <w:rPr>
          <w:spacing w:val="1"/>
        </w:rPr>
        <w:t> </w:t>
      </w:r>
      <w:r>
        <w:rPr/>
        <w:t>parameters such as contact time, adsorbent dosage and temperature have immense effect</w:t>
      </w:r>
      <w:r>
        <w:rPr>
          <w:spacing w:val="-57"/>
        </w:rPr>
        <w:t> </w:t>
      </w:r>
      <w:r>
        <w:rPr/>
        <w:t>on the removal efficiency. Each of the parameters was studied with each setup stirred</w:t>
      </w:r>
      <w:r>
        <w:rPr>
          <w:spacing w:val="1"/>
        </w:rPr>
        <w:t> </w:t>
      </w:r>
      <w:r>
        <w:rPr/>
        <w:t>continuously</w:t>
      </w:r>
      <w:r>
        <w:rPr>
          <w:spacing w:val="-6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aid</w:t>
      </w:r>
      <w:r>
        <w:rPr>
          <w:spacing w:val="2"/>
        </w:rPr>
        <w:t> </w:t>
      </w:r>
      <w:r>
        <w:rPr/>
        <w:t>of a</w:t>
      </w:r>
      <w:r>
        <w:rPr>
          <w:spacing w:val="-2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stirrer.</w:t>
      </w: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207" w:after="0"/>
        <w:ind w:left="2005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adsorbent</w:t>
      </w:r>
      <w:r>
        <w:rPr>
          <w:spacing w:val="-1"/>
        </w:rPr>
        <w:t> </w:t>
      </w:r>
      <w:r>
        <w:rPr/>
        <w:t>dosage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465" w:right="1192"/>
        <w:jc w:val="both"/>
        <w:rPr>
          <w:i/>
        </w:rPr>
      </w:pPr>
      <w:r>
        <w:rPr/>
        <w:t>The adsorption process is setup in a 250</w:t>
      </w:r>
      <w:r>
        <w:rPr>
          <w:spacing w:val="60"/>
        </w:rPr>
        <w:t> </w:t>
      </w:r>
      <w:r>
        <w:rPr/>
        <w:t>ml flask containing 100ml of the well water</w:t>
      </w:r>
      <w:r>
        <w:rPr>
          <w:spacing w:val="1"/>
        </w:rPr>
        <w:t> </w:t>
      </w:r>
      <w:r>
        <w:rPr/>
        <w:t>and the adsorbent. The adsorbent at different dosages (0.1, 0.2, 0.3, 0.4, and 0.5 g) was</w:t>
      </w:r>
      <w:r>
        <w:rPr>
          <w:spacing w:val="1"/>
        </w:rPr>
        <w:t> </w:t>
      </w:r>
      <w:r>
        <w:rPr/>
        <w:t>then added to the flasks and the setup was maintained at optimum conditions (60 mins,</w:t>
      </w:r>
      <w:r>
        <w:rPr>
          <w:spacing w:val="1"/>
        </w:rPr>
        <w:t> </w:t>
      </w:r>
      <w:r>
        <w:rPr/>
        <w:t>60 </w:t>
      </w:r>
      <w:r>
        <w:rPr>
          <w:vertAlign w:val="superscript"/>
        </w:rPr>
        <w:t>0</w:t>
      </w:r>
      <w:r>
        <w:rPr>
          <w:vertAlign w:val="baseline"/>
        </w:rPr>
        <w:t>C) and left to stand on a magnetic stirrer and agitated at 100 rpm (Hastuti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2018).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76" w:after="0"/>
        <w:ind w:left="2005" w:right="0" w:hanging="541"/>
        <w:jc w:val="both"/>
      </w:pPr>
      <w:bookmarkStart w:name="_TOC_250026" w:id="41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41"/>
      <w:r>
        <w:rPr/>
        <w:t>temperature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2"/>
        <w:jc w:val="both"/>
      </w:pPr>
      <w:r>
        <w:rPr/>
        <w:t>The adsorption process</w:t>
      </w:r>
      <w:r>
        <w:rPr>
          <w:spacing w:val="1"/>
        </w:rPr>
        <w:t> </w:t>
      </w:r>
      <w:r>
        <w:rPr/>
        <w:t>was setup</w:t>
      </w:r>
      <w:r>
        <w:rPr>
          <w:spacing w:val="1"/>
        </w:rPr>
        <w:t> </w:t>
      </w:r>
      <w:r>
        <w:rPr/>
        <w:t>in a 250 ml</w:t>
      </w:r>
      <w:r>
        <w:rPr>
          <w:spacing w:val="60"/>
        </w:rPr>
        <w:t> </w:t>
      </w:r>
      <w:r>
        <w:rPr/>
        <w:t>flask containing 1000</w:t>
      </w:r>
      <w:r>
        <w:rPr>
          <w:spacing w:val="60"/>
        </w:rPr>
        <w:t> </w:t>
      </w:r>
      <w:r>
        <w:rPr/>
        <w:t>ml of the well</w:t>
      </w:r>
      <w:r>
        <w:rPr>
          <w:spacing w:val="1"/>
        </w:rPr>
        <w:t> </w:t>
      </w:r>
      <w:r>
        <w:rPr/>
        <w:t>water and the adsorbent. The setup is exposed to temperatures of 45, 60, 75, 90, 100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Data 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here helps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thermodynamic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behavior of the adsorption process whereby a decrease in the adsorption rate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increase would denote an exothermic system and vice versa. The setup was</w:t>
      </w:r>
      <w:r>
        <w:rPr>
          <w:spacing w:val="1"/>
          <w:vertAlign w:val="baseline"/>
        </w:rPr>
        <w:t> </w:t>
      </w:r>
      <w:r>
        <w:rPr>
          <w:vertAlign w:val="baseline"/>
        </w:rPr>
        <w:t>left to stand on a magnetic stirrer and agitated at 100 rpm at optimum conditions (0.4 g</w:t>
      </w:r>
      <w:r>
        <w:rPr>
          <w:spacing w:val="1"/>
          <w:vertAlign w:val="baseline"/>
        </w:rPr>
        <w:t> </w:t>
      </w:r>
      <w:r>
        <w:rPr>
          <w:vertAlign w:val="baseline"/>
        </w:rPr>
        <w:t>dose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adsorbent, 60 mins). (Lakherwal, 2014).</w:t>
      </w: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207" w:after="0"/>
        <w:ind w:left="2005" w:right="0" w:hanging="541"/>
        <w:jc w:val="both"/>
      </w:pPr>
      <w:bookmarkStart w:name="_TOC_250025" w:id="42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57"/>
        </w:rPr>
        <w:t> </w:t>
      </w:r>
      <w:r>
        <w:rPr/>
        <w:t>copper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chromium</w:t>
      </w:r>
      <w:r>
        <w:rPr>
          <w:spacing w:val="-5"/>
        </w:rPr>
        <w:t> </w:t>
      </w:r>
      <w:r>
        <w:rPr/>
        <w:t>initial</w:t>
      </w:r>
      <w:r>
        <w:rPr>
          <w:spacing w:val="-2"/>
        </w:rPr>
        <w:t> </w:t>
      </w:r>
      <w:r>
        <w:rPr/>
        <w:t>concentration and</w:t>
      </w:r>
      <w:r>
        <w:rPr>
          <w:spacing w:val="-2"/>
        </w:rPr>
        <w:t> </w:t>
      </w:r>
      <w:bookmarkEnd w:id="42"/>
      <w:r>
        <w:rPr/>
        <w:t>contact time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7"/>
        <w:jc w:val="both"/>
      </w:pPr>
      <w:r>
        <w:rPr/>
        <w:t>The copper (II) initial concentration was 1.221, 1.2, 1.1 and 1 mg/L, while that of</w:t>
      </w:r>
      <w:r>
        <w:rPr>
          <w:spacing w:val="1"/>
        </w:rPr>
        <w:t> </w:t>
      </w:r>
      <w:r>
        <w:rPr/>
        <w:t>chromium (V1) were 0.2, 0.15, 0.1 and 0.075 mg/L of 500 mL pyrex flasks. The content</w:t>
      </w:r>
      <w:r>
        <w:rPr>
          <w:spacing w:val="-57"/>
        </w:rPr>
        <w:t> </w:t>
      </w:r>
      <w:r>
        <w:rPr/>
        <w:t>was subjected to constant agitation for 60 </w:t>
      </w:r>
      <w:r>
        <w:rPr>
          <w:vertAlign w:val="superscript"/>
        </w:rPr>
        <w:t>o</w:t>
      </w:r>
      <w:r>
        <w:rPr>
          <w:vertAlign w:val="baseline"/>
        </w:rPr>
        <w:t>C and adsorbent dosage of 0.4 g. the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was drawn at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 time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interval</w:t>
      </w:r>
      <w:r>
        <w:rPr>
          <w:spacing w:val="-1"/>
          <w:vertAlign w:val="baseline"/>
        </w:rPr>
        <w:t> </w:t>
      </w:r>
      <w:r>
        <w:rPr>
          <w:vertAlign w:val="baseline"/>
        </w:rPr>
        <w:t>for analysis 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AAS.</w:t>
      </w:r>
    </w:p>
    <w:p>
      <w:pPr>
        <w:pStyle w:val="Heading2"/>
        <w:numPr>
          <w:ilvl w:val="1"/>
          <w:numId w:val="18"/>
        </w:numPr>
        <w:tabs>
          <w:tab w:pos="1826" w:val="left" w:leader="none"/>
        </w:tabs>
        <w:spacing w:line="240" w:lineRule="auto" w:before="207" w:after="0"/>
        <w:ind w:left="1825" w:right="0" w:hanging="361"/>
        <w:jc w:val="both"/>
      </w:pPr>
      <w:bookmarkStart w:name="_TOC_250024" w:id="43"/>
      <w:r>
        <w:rPr/>
        <w:t>Well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bookmarkEnd w:id="43"/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6"/>
        <w:jc w:val="both"/>
      </w:pPr>
      <w:r>
        <w:rPr/>
        <w:t>The physical and chemical properties of the well water are characterized in other 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pH,</w:t>
      </w:r>
      <w:r>
        <w:rPr>
          <w:spacing w:val="1"/>
        </w:rPr>
        <w:t> </w:t>
      </w:r>
      <w:r>
        <w:rPr/>
        <w:t>Turbidity, Total Dissolved Solids, Conductivity, Chemical Oxygen Demand, Biological</w:t>
      </w:r>
      <w:r>
        <w:rPr>
          <w:spacing w:val="1"/>
        </w:rPr>
        <w:t> </w:t>
      </w:r>
      <w:r>
        <w:rPr/>
        <w:t>Oxygen Demand, Dissolved Oxygen,</w:t>
      </w:r>
      <w:r>
        <w:rPr>
          <w:spacing w:val="1"/>
        </w:rPr>
        <w:t> </w:t>
      </w:r>
      <w:r>
        <w:rPr/>
        <w:t>Total Alkalinity,</w:t>
      </w:r>
      <w:r>
        <w:rPr>
          <w:spacing w:val="1"/>
        </w:rPr>
        <w:t> </w:t>
      </w:r>
      <w:r>
        <w:rPr/>
        <w:t>Nitrates</w:t>
      </w:r>
      <w:r>
        <w:rPr>
          <w:spacing w:val="60"/>
        </w:rPr>
        <w:t> </w:t>
      </w:r>
      <w:r>
        <w:rPr/>
        <w:t>and Ammonia will all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spacing w:line="480" w:lineRule="auto" w:before="200"/>
        <w:ind w:left="1465" w:right="1196"/>
        <w:jc w:val="both"/>
      </w:pPr>
      <w:r>
        <w:rPr/>
        <w:t>The pH and temperature were measured using the standard pH electrode meter (Hanna</w:t>
      </w:r>
      <w:r>
        <w:rPr>
          <w:spacing w:val="1"/>
        </w:rPr>
        <w:t> </w:t>
      </w:r>
      <w:r>
        <w:rPr/>
        <w:t>HI</w:t>
      </w:r>
      <w:r>
        <w:rPr>
          <w:spacing w:val="1"/>
        </w:rPr>
        <w:t> </w:t>
      </w:r>
      <w:r>
        <w:rPr/>
        <w:t>98129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EC/TDS</w:t>
      </w:r>
      <w:r>
        <w:rPr>
          <w:spacing w:val="1"/>
        </w:rPr>
        <w:t> </w:t>
      </w:r>
      <w:r>
        <w:rPr/>
        <w:t>Waterproof</w:t>
      </w:r>
      <w:r>
        <w:rPr>
          <w:spacing w:val="1"/>
        </w:rPr>
        <w:t> </w:t>
      </w:r>
      <w:r>
        <w:rPr/>
        <w:t>Combo</w:t>
      </w:r>
      <w:r>
        <w:rPr>
          <w:spacing w:val="1"/>
        </w:rPr>
        <w:t> </w:t>
      </w:r>
      <w:r>
        <w:rPr/>
        <w:t>Tester/Meter)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</w:t>
      </w:r>
      <w:r>
        <w:rPr>
          <w:spacing w:val="60"/>
        </w:rPr>
        <w:t> </w:t>
      </w:r>
      <w:r>
        <w:rPr/>
        <w:t>by Muriuki,</w:t>
      </w:r>
      <w:r>
        <w:rPr>
          <w:spacing w:val="1"/>
        </w:rPr>
        <w:t> </w:t>
      </w:r>
      <w:r>
        <w:rPr/>
        <w:t>(2015).</w:t>
      </w:r>
      <w:r>
        <w:rPr>
          <w:spacing w:val="58"/>
        </w:rPr>
        <w:t> </w:t>
      </w:r>
      <w:r>
        <w:rPr/>
        <w:t>Similarly,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Total  dissolved</w:t>
      </w:r>
      <w:r>
        <w:rPr>
          <w:spacing w:val="58"/>
        </w:rPr>
        <w:t> </w:t>
      </w:r>
      <w:r>
        <w:rPr/>
        <w:t>solids  (TDS),</w:t>
      </w:r>
      <w:r>
        <w:rPr>
          <w:spacing w:val="58"/>
        </w:rPr>
        <w:t> </w:t>
      </w:r>
      <w:r>
        <w:rPr/>
        <w:t>Total  suspended</w:t>
      </w:r>
      <w:r>
        <w:rPr>
          <w:spacing w:val="1"/>
        </w:rPr>
        <w:t> </w:t>
      </w:r>
      <w:r>
        <w:rPr/>
        <w:t>solids</w:t>
      </w:r>
      <w:r>
        <w:rPr>
          <w:spacing w:val="59"/>
        </w:rPr>
        <w:t> </w:t>
      </w:r>
      <w:r>
        <w:rPr/>
        <w:t>(TSS),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69"/>
        <w:ind w:left="1465" w:right="1200"/>
        <w:jc w:val="both"/>
      </w:pPr>
      <w:r>
        <w:rPr/>
        <w:t>Electrical conductivity (EC), ammonia and Nitrates were estimated using the standard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Examination 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 Well water</w:t>
      </w:r>
      <w:r>
        <w:rPr>
          <w:spacing w:val="-2"/>
        </w:rPr>
        <w:t> </w:t>
      </w:r>
      <w:r>
        <w:rPr/>
        <w:t>(NSDWQ,  2007).</w:t>
      </w:r>
    </w:p>
    <w:p>
      <w:pPr>
        <w:pStyle w:val="Heading2"/>
        <w:numPr>
          <w:ilvl w:val="1"/>
          <w:numId w:val="18"/>
        </w:numPr>
        <w:tabs>
          <w:tab w:pos="1826" w:val="left" w:leader="none"/>
        </w:tabs>
        <w:spacing w:line="240" w:lineRule="auto" w:before="202" w:after="0"/>
        <w:ind w:left="1825" w:right="0" w:hanging="361"/>
        <w:jc w:val="both"/>
      </w:pPr>
      <w:r>
        <w:rPr/>
        <w:t>Equilibrium</w:t>
      </w:r>
      <w:r>
        <w:rPr>
          <w:spacing w:val="-5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200"/>
        <w:jc w:val="both"/>
      </w:pPr>
      <w:r>
        <w:rPr/>
        <w:t>The optimum parameters determined from the</w:t>
      </w:r>
      <w:r>
        <w:rPr>
          <w:spacing w:val="60"/>
        </w:rPr>
        <w:t> </w:t>
      </w:r>
      <w:r>
        <w:rPr/>
        <w:t>batch adsorption studies was used to</w:t>
      </w:r>
      <w:r>
        <w:rPr>
          <w:spacing w:val="1"/>
        </w:rPr>
        <w:t> </w:t>
      </w:r>
      <w:r>
        <w:rPr/>
        <w:t>carry out the adsorption of the heavy metals in the well water. After which the spent</w:t>
      </w:r>
      <w:r>
        <w:rPr>
          <w:spacing w:val="1"/>
        </w:rPr>
        <w:t> </w:t>
      </w:r>
      <w:r>
        <w:rPr/>
        <w:t>catalyst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treated well water</w:t>
      </w:r>
      <w:r>
        <w:rPr>
          <w:spacing w:val="-3"/>
        </w:rPr>
        <w:t> </w:t>
      </w:r>
      <w:r>
        <w:rPr/>
        <w:t>are characterized (Adiotomre,</w:t>
      </w:r>
      <w:r>
        <w:rPr>
          <w:spacing w:val="-1"/>
        </w:rPr>
        <w:t> </w:t>
      </w:r>
      <w:r>
        <w:rPr/>
        <w:t>2015).</w:t>
      </w: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209" w:after="0"/>
        <w:ind w:left="2005" w:right="0" w:hanging="54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removal</w:t>
      </w:r>
      <w:r>
        <w:rPr>
          <w:spacing w:val="-3"/>
        </w:rPr>
        <w:t> </w:t>
      </w:r>
      <w:r>
        <w:rPr/>
        <w:t>efficiency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465" w:right="1199"/>
        <w:jc w:val="both"/>
      </w:pPr>
      <w:r>
        <w:rPr/>
        <w:t>The removal efficiency of the adsorbents on the metal ion adsorption was determined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Equation 3.1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pgSz w:w="11910" w:h="16850"/>
          <w:pgMar w:header="0" w:footer="1068" w:top="1340" w:bottom="1260" w:left="520" w:right="220"/>
        </w:sectPr>
      </w:pPr>
    </w:p>
    <w:p>
      <w:pPr>
        <w:spacing w:line="307" w:lineRule="exact" w:before="73"/>
        <w:ind w:left="1465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24"/>
        </w:rPr>
        <w:t>Removal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sz w:val="24"/>
        </w:rPr>
        <w:t>efficiency </w:t>
      </w:r>
      <w:r>
        <w:rPr>
          <w:rFonts w:ascii="Cambria Math" w:hAnsi="Cambria Math" w:eastAsia="Cambria Math"/>
          <w:position w:val="1"/>
          <w:sz w:val="24"/>
        </w:rPr>
        <w:t>(</w:t>
      </w:r>
      <w:r>
        <w:rPr>
          <w:rFonts w:ascii="Cambria Math" w:hAnsi="Cambria Math" w:eastAsia="Cambria Math"/>
          <w:sz w:val="24"/>
        </w:rPr>
        <w:t>%</w:t>
      </w:r>
      <w:r>
        <w:rPr>
          <w:rFonts w:ascii="Cambria Math" w:hAnsi="Cambria Math" w:eastAsia="Cambria Math"/>
          <w:position w:val="1"/>
          <w:sz w:val="24"/>
        </w:rPr>
        <w:t>)</w:t>
      </w:r>
      <w:r>
        <w:rPr>
          <w:rFonts w:ascii="Cambria Math" w:hAnsi="Cambria Math" w:eastAsia="Cambria Math"/>
          <w:spacing w:val="12"/>
          <w:position w:val="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6"/>
          <w:sz w:val="24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(𝐶</w:t>
      </w:r>
      <w:r>
        <w:rPr>
          <w:rFonts w:ascii="Cambria Math" w:hAnsi="Cambria Math" w:eastAsia="Cambria Math"/>
          <w:position w:val="11"/>
          <w:sz w:val="14"/>
          <w:u w:val="single"/>
        </w:rPr>
        <w:t>0</w:t>
      </w:r>
      <w:r>
        <w:rPr>
          <w:rFonts w:ascii="Cambria Math" w:hAnsi="Cambria Math" w:eastAsia="Cambria Math"/>
          <w:position w:val="14"/>
          <w:sz w:val="17"/>
          <w:u w:val="single"/>
        </w:rPr>
        <w:t>−</w:t>
      </w:r>
      <w:r>
        <w:rPr>
          <w:rFonts w:ascii="Cambria Math" w:hAnsi="Cambria Math" w:eastAsia="Cambria Math"/>
          <w:spacing w:val="38"/>
          <w:position w:val="14"/>
          <w:sz w:val="17"/>
          <w:u w:val="singl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𝐶</w:t>
      </w:r>
      <w:r>
        <w:rPr>
          <w:rFonts w:ascii="Cambria Math" w:hAnsi="Cambria Math" w:eastAsia="Cambria Math"/>
          <w:position w:val="11"/>
          <w:sz w:val="14"/>
          <w:u w:val="single"/>
        </w:rPr>
        <w:t>𝑒</w:t>
      </w:r>
      <w:r>
        <w:rPr>
          <w:rFonts w:ascii="Cambria Math" w:hAnsi="Cambria Math" w:eastAsia="Cambria Math"/>
          <w:position w:val="14"/>
          <w:sz w:val="17"/>
          <w:u w:val="single"/>
        </w:rPr>
        <w:t>)</w:t>
      </w:r>
    </w:p>
    <w:p>
      <w:pPr>
        <w:spacing w:line="175" w:lineRule="exact" w:before="0"/>
        <w:ind w:left="0" w:right="266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05"/>
          <w:sz w:val="17"/>
        </w:rPr>
        <w:t>𝐶</w:t>
      </w:r>
      <w:r>
        <w:rPr>
          <w:rFonts w:ascii="Cambria Math" w:eastAsia="Cambria Math"/>
          <w:w w:val="105"/>
          <w:position w:val="-2"/>
          <w:sz w:val="14"/>
        </w:rPr>
        <w:t>0</w:t>
      </w:r>
    </w:p>
    <w:p>
      <w:pPr>
        <w:pStyle w:val="BodyText"/>
        <w:tabs>
          <w:tab w:pos="4524" w:val="left" w:leader="none"/>
        </w:tabs>
        <w:spacing w:before="146"/>
        <w:ind w:left="117"/>
      </w:pPr>
      <w:r>
        <w:rPr/>
        <w:br w:type="column"/>
      </w:r>
      <w:r>
        <w:rPr>
          <w:rFonts w:ascii="Cambria Math" w:hAnsi="Cambria Math"/>
        </w:rPr>
        <w:t>× 100</w:t>
        <w:tab/>
      </w:r>
      <w:r>
        <w:rPr/>
        <w:t>(3.1)</w:t>
      </w:r>
    </w:p>
    <w:p>
      <w:pPr>
        <w:spacing w:after="0"/>
        <w:sectPr>
          <w:type w:val="continuous"/>
          <w:pgSz w:w="11910" w:h="16850"/>
          <w:pgMar w:top="1340" w:bottom="280" w:left="520" w:right="220"/>
          <w:cols w:num="2" w:equalWidth="0">
            <w:col w:w="4883" w:space="40"/>
            <w:col w:w="62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1465"/>
      </w:pPr>
      <w:r>
        <w:rPr/>
        <w:t>where</w:t>
      </w:r>
      <w:r>
        <w:rPr>
          <w:spacing w:val="-3"/>
        </w:rPr>
        <w:t> </w:t>
      </w:r>
      <w:r>
        <w:rPr/>
        <w:t>C</w:t>
      </w:r>
      <w:r>
        <w:rPr>
          <w:vertAlign w:val="sub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and C</w:t>
      </w:r>
      <w:r>
        <w:rPr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initial and</w:t>
      </w:r>
      <w:r>
        <w:rPr>
          <w:spacing w:val="-1"/>
          <w:vertAlign w:val="baseline"/>
        </w:rPr>
        <w:t> </w:t>
      </w:r>
      <w:r>
        <w:rPr>
          <w:vertAlign w:val="baseline"/>
        </w:rPr>
        <w:t>final concentrations of metal</w:t>
      </w:r>
      <w:r>
        <w:rPr>
          <w:spacing w:val="-1"/>
          <w:vertAlign w:val="baseline"/>
        </w:rPr>
        <w:t> </w:t>
      </w:r>
      <w:r>
        <w:rPr>
          <w:vertAlign w:val="baseline"/>
        </w:rPr>
        <w:t>ions</w:t>
      </w:r>
    </w:p>
    <w:p>
      <w:pPr>
        <w:pStyle w:val="BodyText"/>
        <w:spacing w:before="8"/>
        <w:rPr>
          <w:sz w:val="41"/>
        </w:rPr>
      </w:pP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0" w:after="0"/>
        <w:ind w:left="2005" w:right="0" w:hanging="5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adsorbent</w:t>
      </w:r>
      <w:r>
        <w:rPr>
          <w:spacing w:val="-2"/>
        </w:rPr>
        <w:t> </w:t>
      </w:r>
      <w:r>
        <w:rPr/>
        <w:t>capacity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1465"/>
      </w:pPr>
      <w:r>
        <w:rPr/>
        <w:t>The</w:t>
      </w:r>
      <w:r>
        <w:rPr>
          <w:spacing w:val="-3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(q</w:t>
      </w:r>
      <w:r>
        <w:rPr>
          <w:vertAlign w:val="subscript"/>
        </w:rPr>
        <w:t>e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was determined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 Equation 3.2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51" w:lineRule="exact"/>
        <w:ind w:left="1465"/>
        <w:rPr>
          <w:rFonts w:ascii="Cambria Math" w:eastAsia="Cambria Math"/>
        </w:rPr>
      </w:pPr>
      <w:r>
        <w:rPr>
          <w:rFonts w:ascii="Cambria Math" w:eastAsia="Cambria Math"/>
        </w:rPr>
        <w:t>Adsorbent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capacity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𝑞</w:t>
      </w:r>
      <w:r>
        <w:rPr>
          <w:rFonts w:ascii="Cambria Math" w:eastAsia="Cambria Math"/>
          <w:spacing w:val="47"/>
        </w:rPr>
        <w:t> </w:t>
      </w:r>
      <w:r>
        <w:rPr>
          <w:rFonts w:ascii="Cambria Math" w:eastAsia="Cambria Math"/>
          <w:position w:val="1"/>
        </w:rPr>
        <w:t>)</w:t>
      </w:r>
    </w:p>
    <w:p>
      <w:pPr>
        <w:pStyle w:val="BodyText"/>
        <w:spacing w:before="6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line="126" w:lineRule="exact" w:before="0"/>
        <w:ind w:left="388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1"/>
          <w:sz w:val="17"/>
          <w:u w:val="single"/>
        </w:rPr>
        <w:t>(</w:t>
      </w:r>
      <w:r>
        <w:rPr>
          <w:rFonts w:ascii="Cambria Math" w:hAnsi="Cambria Math" w:eastAsia="Cambria Math"/>
          <w:w w:val="105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0</w:t>
      </w:r>
      <w:r>
        <w:rPr>
          <w:rFonts w:ascii="Cambria Math" w:hAnsi="Cambria Math" w:eastAsia="Cambria Math"/>
          <w:w w:val="105"/>
          <w:sz w:val="17"/>
          <w:u w:val="single"/>
        </w:rPr>
        <w:t>−</w:t>
      </w:r>
      <w:r>
        <w:rPr>
          <w:rFonts w:ascii="Cambria Math" w:hAnsi="Cambria Math" w:eastAsia="Cambria Math"/>
          <w:spacing w:val="24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𝑒</w:t>
      </w:r>
      <w:r>
        <w:rPr>
          <w:rFonts w:ascii="Cambria Math" w:hAnsi="Cambria Math" w:eastAsia="Cambria Math"/>
          <w:w w:val="105"/>
          <w:position w:val="1"/>
          <w:sz w:val="17"/>
          <w:u w:val="single"/>
        </w:rPr>
        <w:t>)</w:t>
      </w:r>
    </w:p>
    <w:p>
      <w:pPr>
        <w:pStyle w:val="BodyText"/>
        <w:spacing w:before="1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line="37" w:lineRule="exact"/>
        <w:ind w:left="1326" w:right="1182"/>
        <w:jc w:val="center"/>
      </w:pPr>
      <w:r>
        <w:rPr/>
        <w:t>(3.2)</w:t>
      </w:r>
    </w:p>
    <w:p>
      <w:pPr>
        <w:spacing w:after="0" w:line="37" w:lineRule="exact"/>
        <w:jc w:val="center"/>
        <w:sectPr>
          <w:type w:val="continuous"/>
          <w:pgSz w:w="11910" w:h="16850"/>
          <w:pgMar w:top="1340" w:bottom="280" w:left="520" w:right="220"/>
          <w:cols w:num="3" w:equalWidth="0">
            <w:col w:w="3930" w:space="40"/>
            <w:col w:w="1138" w:space="2814"/>
            <w:col w:w="3248"/>
          </w:cols>
        </w:sectPr>
      </w:pPr>
    </w:p>
    <w:p>
      <w:pPr>
        <w:pStyle w:val="BodyText"/>
        <w:spacing w:line="240" w:lineRule="exact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  <w:vertAlign w:val="subscript"/>
        </w:rPr>
        <w:t>𝑒</w:t>
      </w:r>
      <w:r>
        <w:rPr>
          <w:rFonts w:ascii="Cambria Math" w:eastAsia="Cambria Math"/>
          <w:w w:val="110"/>
          <w:vertAlign w:val="baseline"/>
        </w:rPr>
        <w:t> </w:t>
      </w:r>
      <w:r>
        <w:rPr>
          <w:rFonts w:ascii="Cambria Math" w:eastAsia="Cambria Math"/>
          <w:spacing w:val="3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=</w:t>
      </w:r>
      <w:r>
        <w:rPr>
          <w:rFonts w:ascii="Cambria Math" w:eastAsia="Cambria Math"/>
          <w:spacing w:val="8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(</w:t>
      </w:r>
    </w:p>
    <w:p>
      <w:pPr>
        <w:pStyle w:val="BodyText"/>
        <w:spacing w:line="193" w:lineRule="exact"/>
        <w:ind w:left="66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)</w:t>
      </w:r>
      <w:r>
        <w:rPr>
          <w:rFonts w:ascii="Cambria Math" w:eastAsia="Cambria Math"/>
          <w:spacing w:val="-12"/>
          <w:w w:val="105"/>
        </w:rPr>
        <w:t> </w:t>
      </w:r>
      <w:r>
        <w:rPr>
          <w:rFonts w:ascii="Cambria Math" w:eastAsia="Cambria Math"/>
          <w:w w:val="105"/>
        </w:rPr>
        <w:t>𝑣</w:t>
      </w:r>
    </w:p>
    <w:p>
      <w:pPr>
        <w:spacing w:line="152" w:lineRule="exact" w:before="0"/>
        <w:ind w:left="24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w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1910" w:h="16850"/>
          <w:pgMar w:top="1340" w:bottom="280" w:left="520" w:right="220"/>
          <w:cols w:num="2" w:equalWidth="0">
            <w:col w:w="4358" w:space="40"/>
            <w:col w:w="677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14"/>
        <w:ind w:left="1465"/>
      </w:pPr>
      <w:r>
        <w:rPr/>
        <w:t>where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and w are</w:t>
      </w:r>
      <w:r>
        <w:rPr>
          <w:spacing w:val="-3"/>
        </w:rPr>
        <w:t> </w:t>
      </w:r>
      <w:r>
        <w:rPr/>
        <w:t>the volume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well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and the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adsorbent</w:t>
      </w:r>
      <w:r>
        <w:rPr>
          <w:spacing w:val="3"/>
        </w:rPr>
        <w:t> </w:t>
      </w:r>
      <w:r>
        <w:rPr/>
        <w:t>used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222" w:after="0"/>
        <w:ind w:left="2005" w:right="0" w:hanging="541"/>
        <w:jc w:val="left"/>
      </w:pPr>
      <w:r>
        <w:rPr/>
        <w:t>Adsorption</w:t>
      </w:r>
      <w:r>
        <w:rPr>
          <w:spacing w:val="-1"/>
        </w:rPr>
        <w:t> </w:t>
      </w:r>
      <w:r>
        <w:rPr/>
        <w:t>isotherm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65" w:right="1191"/>
      </w:pPr>
      <w:r>
        <w:rPr/>
        <w:t>The</w:t>
      </w:r>
      <w:r>
        <w:rPr>
          <w:spacing w:val="43"/>
        </w:rPr>
        <w:t> </w:t>
      </w:r>
      <w:r>
        <w:rPr/>
        <w:t>equilibrium</w:t>
      </w:r>
      <w:r>
        <w:rPr>
          <w:spacing w:val="44"/>
        </w:rPr>
        <w:t> </w:t>
      </w:r>
      <w:r>
        <w:rPr/>
        <w:t>characteristic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adsorption</w:t>
      </w:r>
      <w:r>
        <w:rPr>
          <w:spacing w:val="48"/>
        </w:rPr>
        <w:t> </w:t>
      </w:r>
      <w:r>
        <w:rPr/>
        <w:t>process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this</w:t>
      </w:r>
      <w:r>
        <w:rPr>
          <w:spacing w:val="44"/>
        </w:rPr>
        <w:t> </w:t>
      </w:r>
      <w:r>
        <w:rPr/>
        <w:t>study</w:t>
      </w:r>
      <w:r>
        <w:rPr>
          <w:spacing w:val="41"/>
        </w:rPr>
        <w:t> </w:t>
      </w:r>
      <w:r>
        <w:rPr/>
        <w:t>was</w:t>
      </w:r>
      <w:r>
        <w:rPr>
          <w:spacing w:val="44"/>
        </w:rPr>
        <w:t> </w:t>
      </w:r>
      <w:r>
        <w:rPr/>
        <w:t>described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Freundlich,</w:t>
      </w:r>
      <w:r>
        <w:rPr>
          <w:spacing w:val="2"/>
        </w:rPr>
        <w:t> </w:t>
      </w:r>
      <w:r>
        <w:rPr/>
        <w:t>Langmuir, Temkin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Dubinin isotherm models.</w:t>
      </w:r>
    </w:p>
    <w:p>
      <w:pPr>
        <w:spacing w:after="0" w:line="480" w:lineRule="auto"/>
        <w:sectPr>
          <w:type w:val="continuous"/>
          <w:pgSz w:w="11910" w:h="16850"/>
          <w:pgMar w:top="1340" w:bottom="280" w:left="520" w:right="220"/>
        </w:sectPr>
      </w:pPr>
    </w:p>
    <w:p>
      <w:pPr>
        <w:pStyle w:val="Heading2"/>
        <w:numPr>
          <w:ilvl w:val="3"/>
          <w:numId w:val="18"/>
        </w:numPr>
        <w:tabs>
          <w:tab w:pos="2186" w:val="left" w:leader="none"/>
        </w:tabs>
        <w:spacing w:line="240" w:lineRule="auto" w:before="74" w:after="0"/>
        <w:ind w:left="2185" w:right="0" w:hanging="721"/>
        <w:jc w:val="left"/>
      </w:pPr>
      <w:r>
        <w:rPr/>
        <w:t>Freundlich</w:t>
      </w:r>
      <w:r>
        <w:rPr>
          <w:spacing w:val="-3"/>
        </w:rPr>
        <w:t> </w:t>
      </w:r>
      <w:r>
        <w:rPr/>
        <w:t>isotherm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6"/>
        <w:jc w:val="both"/>
      </w:pPr>
      <w:r>
        <w:rPr/>
        <w:t>This model gives an empirical relationship that describes the adsorption of solutes from</w:t>
      </w:r>
      <w:r>
        <w:rPr>
          <w:spacing w:val="1"/>
        </w:rPr>
        <w:t> </w:t>
      </w:r>
      <w:r>
        <w:rPr/>
        <w:t>a liquid to a solid surface and assumes that different</w:t>
      </w:r>
      <w:r>
        <w:rPr>
          <w:spacing w:val="1"/>
        </w:rPr>
        <w:t> </w:t>
      </w:r>
      <w:r>
        <w:rPr/>
        <w:t>sites with several adsorption</w:t>
      </w:r>
      <w:r>
        <w:rPr>
          <w:spacing w:val="1"/>
        </w:rPr>
        <w:t> </w:t>
      </w:r>
      <w:r>
        <w:rPr/>
        <w:t>energies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Freundlich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isotherm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 the</w:t>
      </w:r>
      <w:r>
        <w:rPr>
          <w:spacing w:val="60"/>
        </w:rPr>
        <w:t> </w:t>
      </w:r>
      <w:r>
        <w:rPr/>
        <w:t>amounts of contaminant adsorbed per unit mass of adsorbent,</w:t>
      </w:r>
      <w:r>
        <w:rPr>
          <w:spacing w:val="1"/>
        </w:rPr>
        <w:t> </w:t>
      </w:r>
      <w:r>
        <w:rPr/>
        <w:t>q</w:t>
      </w:r>
      <w:r>
        <w:rPr>
          <w:vertAlign w:val="subscript"/>
        </w:rPr>
        <w:t>e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contaminant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equilibrium,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e</w:t>
      </w:r>
      <w:r>
        <w:rPr>
          <w:vertAlign w:val="baseline"/>
        </w:rPr>
        <w:t>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(Bolade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Sangodoyin,</w:t>
      </w:r>
      <w:r>
        <w:rPr>
          <w:spacing w:val="-1"/>
          <w:vertAlign w:val="baseline"/>
        </w:rPr>
        <w:t> </w:t>
      </w:r>
      <w:r>
        <w:rPr>
          <w:vertAlign w:val="baseline"/>
        </w:rPr>
        <w:t>2018; Adewoye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2017)</w:t>
      </w:r>
    </w:p>
    <w:p>
      <w:pPr>
        <w:pStyle w:val="BodyText"/>
        <w:rPr>
          <w:sz w:val="10"/>
        </w:rPr>
      </w:pPr>
    </w:p>
    <w:p>
      <w:pPr>
        <w:spacing w:line="143" w:lineRule="exact" w:before="75"/>
        <w:ind w:left="2559" w:right="0" w:firstLine="0"/>
        <w:jc w:val="left"/>
        <w:rPr>
          <w:rFonts w:ascii="Cambria Math"/>
          <w:sz w:val="14"/>
        </w:rPr>
      </w:pPr>
      <w:r>
        <w:rPr/>
        <w:pict>
          <v:rect style="position:absolute;margin-left:153.619995pt;margin-top:12.127768pt;width:4.92pt;height:.600010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/>
          <w:w w:val="106"/>
          <w:sz w:val="14"/>
        </w:rPr>
        <w:t>1</w:t>
      </w:r>
    </w:p>
    <w:p>
      <w:pPr>
        <w:pStyle w:val="BodyText"/>
        <w:tabs>
          <w:tab w:pos="9386" w:val="left" w:leader="none"/>
        </w:tabs>
        <w:spacing w:line="193" w:lineRule="exact"/>
        <w:ind w:left="1465"/>
      </w:pPr>
      <w:r>
        <w:rPr>
          <w:rFonts w:ascii="Cambria Math" w:hAnsi="Cambria Math" w:eastAsia="Cambria Math"/>
          <w:spacing w:val="-5"/>
        </w:rPr>
        <w:t>𝑞</w:t>
      </w:r>
      <w:r>
        <w:rPr>
          <w:rFonts w:ascii="Cambria Math" w:hAnsi="Cambria Math" w:eastAsia="Cambria Math"/>
          <w:w w:val="116"/>
          <w:vertAlign w:val="subscript"/>
        </w:rPr>
        <w:t>𝑒</w:t>
      </w:r>
      <w:r>
        <w:rPr>
          <w:rFonts w:ascii="Cambria Math" w:hAnsi="Cambria Math" w:eastAsia="Cambria Math"/>
          <w:vertAlign w:val="baseline"/>
        </w:rPr>
        <w:t> </w:t>
      </w:r>
      <w:r>
        <w:rPr>
          <w:rFonts w:ascii="Cambria Math" w:hAnsi="Cambria Math" w:eastAsia="Cambria Math"/>
          <w:spacing w:val="-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spacing w:val="-34"/>
          <w:vertAlign w:val="baseline"/>
        </w:rPr>
        <w:t>𝐾</w:t>
      </w:r>
      <w:r>
        <w:rPr>
          <w:rFonts w:ascii="Cambria Math" w:hAnsi="Cambria Math" w:eastAsia="Cambria Math"/>
          <w:spacing w:val="15"/>
          <w:w w:val="211"/>
          <w:vertAlign w:val="subscript"/>
        </w:rPr>
        <w:t>ƒ</w:t>
      </w:r>
      <w:r>
        <w:rPr>
          <w:rFonts w:ascii="Cambria Math" w:hAnsi="Cambria Math" w:eastAsia="Cambria Math"/>
          <w:spacing w:val="-14"/>
          <w:vertAlign w:val="baseline"/>
        </w:rPr>
        <w:t>𝐶</w:t>
      </w:r>
      <w:r>
        <w:rPr>
          <w:rFonts w:ascii="Cambria Math" w:hAnsi="Cambria Math" w:eastAsia="Cambria Math"/>
          <w:spacing w:val="15"/>
          <w:w w:val="116"/>
          <w:vertAlign w:val="subscript"/>
        </w:rPr>
        <w:t>𝑒</w:t>
      </w:r>
      <w:r>
        <w:rPr>
          <w:rFonts w:ascii="Cambria Math" w:hAnsi="Cambria Math" w:eastAsia="Cambria Math"/>
          <w:w w:val="122"/>
          <w:position w:val="3"/>
          <w:sz w:val="14"/>
          <w:vertAlign w:val="baseline"/>
        </w:rPr>
        <w:t>𝑛</w:t>
      </w:r>
      <w:r>
        <w:rPr>
          <w:rFonts w:ascii="Cambria Math" w:hAnsi="Cambria Math" w:eastAsia="Cambria Math"/>
          <w:position w:val="3"/>
          <w:sz w:val="14"/>
          <w:vertAlign w:val="baseline"/>
        </w:rPr>
        <w:tab/>
      </w:r>
      <w:r>
        <w:rPr>
          <w:spacing w:val="-1"/>
          <w:vertAlign w:val="baseline"/>
        </w:rPr>
        <w:t>(</w:t>
      </w:r>
      <w:r>
        <w:rPr>
          <w:vertAlign w:val="baseline"/>
        </w:rPr>
        <w:t>3.3)</w:t>
      </w:r>
    </w:p>
    <w:p>
      <w:pPr>
        <w:pStyle w:val="BodyText"/>
        <w:spacing w:before="1"/>
        <w:rPr>
          <w:sz w:val="44"/>
        </w:rPr>
      </w:pPr>
    </w:p>
    <w:p>
      <w:pPr>
        <w:pStyle w:val="BodyText"/>
        <w:ind w:left="1465"/>
      </w:pPr>
      <w:r>
        <w:rPr/>
        <w:t>In</w:t>
      </w:r>
      <w:r>
        <w:rPr>
          <w:spacing w:val="-2"/>
        </w:rPr>
        <w:t> </w:t>
      </w:r>
      <w:r>
        <w:rPr/>
        <w:t>logarithmic</w:t>
      </w:r>
      <w:r>
        <w:rPr>
          <w:spacing w:val="-2"/>
        </w:rPr>
        <w:t> </w:t>
      </w:r>
      <w:r>
        <w:rPr/>
        <w:t>form Equation</w:t>
      </w:r>
      <w:r>
        <w:rPr>
          <w:spacing w:val="-1"/>
        </w:rPr>
        <w:t> </w:t>
      </w:r>
      <w:r>
        <w:rPr/>
        <w:t>3.3</w:t>
      </w:r>
      <w:r>
        <w:rPr>
          <w:spacing w:val="-1"/>
        </w:rPr>
        <w:t> </w:t>
      </w:r>
      <w:r>
        <w:rPr/>
        <w:t>becomes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217" w:lineRule="exact" w:before="233"/>
        <w:ind w:left="1465"/>
        <w:rPr>
          <w:rFonts w:ascii="Cambria Math" w:eastAsia="Cambria Math"/>
        </w:rPr>
      </w:pPr>
      <w:r>
        <w:rPr>
          <w:rFonts w:ascii="Cambria Math" w:eastAsia="Cambria Math"/>
        </w:rPr>
        <w:t>log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𝑞  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log</w:t>
      </w:r>
      <w:r>
        <w:rPr>
          <w:rFonts w:ascii="Cambria Math" w:eastAsia="Cambria Math"/>
          <w:spacing w:val="-13"/>
        </w:rPr>
        <w:t> </w:t>
      </w:r>
      <w:r>
        <w:rPr>
          <w:rFonts w:ascii="Cambria Math" w:eastAsia="Cambria Math"/>
        </w:rPr>
        <w:t>𝐾</w:t>
      </w:r>
      <w:r>
        <w:rPr>
          <w:rFonts w:ascii="Cambria Math" w:eastAsia="Cambria Math"/>
          <w:spacing w:val="84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60"/>
        </w:rPr>
        <w:t> </w:t>
      </w:r>
      <w:r>
        <w:rPr>
          <w:rFonts w:ascii="Cambria Math" w:eastAsia="Cambria Math"/>
          <w:position w:val="14"/>
          <w:sz w:val="17"/>
        </w:rPr>
        <w:t>1</w:t>
      </w:r>
      <w:r>
        <w:rPr>
          <w:rFonts w:ascii="Cambria Math" w:eastAsia="Cambria Math"/>
          <w:spacing w:val="10"/>
          <w:position w:val="14"/>
          <w:sz w:val="17"/>
        </w:rPr>
        <w:t> </w:t>
      </w:r>
      <w:r>
        <w:rPr>
          <w:rFonts w:ascii="Cambria Math" w:eastAsia="Cambria Math"/>
        </w:rPr>
        <w:t>log</w:t>
      </w:r>
      <w:r>
        <w:rPr>
          <w:rFonts w:ascii="Cambria Math" w:eastAsia="Cambria Math"/>
          <w:spacing w:val="-13"/>
        </w:rPr>
        <w:t> </w:t>
      </w:r>
      <w:r>
        <w:rPr>
          <w:rFonts w:ascii="Cambria Math" w:eastAsia="Cambria Math"/>
        </w:rPr>
        <w:t>𝐶</w:t>
      </w:r>
    </w:p>
    <w:p>
      <w:pPr>
        <w:pStyle w:val="BodyText"/>
        <w:spacing w:line="20" w:lineRule="exact"/>
        <w:ind w:left="3301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.65pt;height:.85pt;mso-position-horizontal-relative:char;mso-position-vertical-relative:line" coordorigin="0,0" coordsize="113,17">
            <v:rect style="position:absolute;left:0;top:0;width:11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5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line="139" w:lineRule="exact"/>
        <w:ind w:left="1326" w:right="1182"/>
        <w:jc w:val="center"/>
      </w:pPr>
      <w:r>
        <w:rPr/>
        <w:t>(3.4)</w:t>
      </w:r>
    </w:p>
    <w:p>
      <w:pPr>
        <w:spacing w:after="0" w:line="139" w:lineRule="exact"/>
        <w:jc w:val="center"/>
        <w:sectPr>
          <w:type w:val="continuous"/>
          <w:pgSz w:w="11910" w:h="16850"/>
          <w:pgMar w:top="1340" w:bottom="280" w:left="520" w:right="220"/>
          <w:cols w:num="2" w:equalWidth="0">
            <w:col w:w="3990" w:space="3932"/>
            <w:col w:w="3248"/>
          </w:cols>
        </w:sectPr>
      </w:pPr>
    </w:p>
    <w:p>
      <w:pPr>
        <w:tabs>
          <w:tab w:pos="2845" w:val="left" w:leader="none"/>
          <w:tab w:pos="3301" w:val="left" w:leader="none"/>
          <w:tab w:pos="3935" w:val="left" w:leader="none"/>
        </w:tabs>
        <w:spacing w:line="165" w:lineRule="auto" w:before="0"/>
        <w:ind w:left="194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20"/>
          <w:sz w:val="17"/>
        </w:rPr>
        <w:t>𝑒</w:t>
        <w:tab/>
      </w:r>
      <w:r>
        <w:rPr>
          <w:rFonts w:ascii="Cambria Math" w:hAnsi="Cambria Math" w:eastAsia="Cambria Math"/>
          <w:w w:val="180"/>
          <w:sz w:val="17"/>
        </w:rPr>
        <w:t>ƒ</w:t>
        <w:tab/>
      </w:r>
      <w:r>
        <w:rPr>
          <w:rFonts w:ascii="Cambria Math" w:hAnsi="Cambria Math" w:eastAsia="Cambria Math"/>
          <w:w w:val="120"/>
          <w:position w:val="-6"/>
          <w:sz w:val="17"/>
        </w:rPr>
        <w:t>𝑛</w:t>
        <w:tab/>
      </w:r>
      <w:r>
        <w:rPr>
          <w:rFonts w:ascii="Cambria Math" w:hAnsi="Cambria Math" w:eastAsia="Cambria Math"/>
          <w:w w:val="120"/>
          <w:sz w:val="17"/>
        </w:rPr>
        <w:t>𝑒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20"/>
        <w:ind w:left="1465"/>
        <w:jc w:val="both"/>
      </w:pPr>
      <w:r>
        <w:rPr/>
        <w:t>K</w:t>
      </w:r>
      <w:r>
        <w:rPr>
          <w:vertAlign w:val="subscript"/>
        </w:rPr>
        <w:t>f</w:t>
      </w:r>
      <w:r>
        <w:rPr>
          <w:spacing w:val="-2"/>
          <w:vertAlign w:val="baseline"/>
        </w:rPr>
        <w:t> </w:t>
      </w:r>
      <w:r>
        <w:rPr>
          <w:vertAlign w:val="baseline"/>
        </w:rPr>
        <w:t>and n indicate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adsorption capacity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adsorption intensity</w:t>
      </w:r>
      <w:r>
        <w:rPr>
          <w:spacing w:val="-6"/>
          <w:vertAlign w:val="baseline"/>
        </w:rPr>
        <w:t> </w:t>
      </w:r>
      <w:r>
        <w:rPr>
          <w:vertAlign w:val="baseline"/>
        </w:rPr>
        <w:t>respectively</w:t>
      </w:r>
    </w:p>
    <w:p>
      <w:pPr>
        <w:pStyle w:val="BodyText"/>
        <w:spacing w:before="1"/>
        <w:rPr>
          <w:sz w:val="41"/>
        </w:rPr>
      </w:pPr>
    </w:p>
    <w:p>
      <w:pPr>
        <w:pStyle w:val="BodyText"/>
        <w:spacing w:line="482" w:lineRule="auto"/>
        <w:ind w:left="1465" w:right="1194"/>
        <w:jc w:val="both"/>
      </w:pPr>
      <w:r>
        <w:rPr/>
        <w:t>where the plot of log q</w:t>
      </w:r>
      <w:r>
        <w:rPr>
          <w:vertAlign w:val="subscript"/>
        </w:rPr>
        <w:t>e</w:t>
      </w:r>
      <w:r>
        <w:rPr>
          <w:vertAlign w:val="baseline"/>
        </w:rPr>
        <w:t> vs. log C</w:t>
      </w:r>
      <w:r>
        <w:rPr>
          <w:vertAlign w:val="subscript"/>
        </w:rPr>
        <w:t>e</w:t>
      </w:r>
      <w:r>
        <w:rPr>
          <w:vertAlign w:val="baseline"/>
        </w:rPr>
        <w:t> was used to generate the intercept value of K</w:t>
      </w:r>
      <w:r>
        <w:rPr>
          <w:vertAlign w:val="subscript"/>
        </w:rPr>
        <w:t>f</w:t>
      </w:r>
      <w:r>
        <w:rPr>
          <w:vertAlign w:val="baseline"/>
        </w:rPr>
        <w:t>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slope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plot gave</w:t>
      </w:r>
      <w:r>
        <w:rPr>
          <w:spacing w:val="-2"/>
          <w:vertAlign w:val="baseline"/>
        </w:rPr>
        <w:t> </w:t>
      </w:r>
      <w:r>
        <w:rPr>
          <w:vertAlign w:val="baseline"/>
        </w:rPr>
        <w:t>n.</w:t>
      </w:r>
    </w:p>
    <w:p>
      <w:pPr>
        <w:pStyle w:val="BodyText"/>
        <w:spacing w:line="480" w:lineRule="auto" w:before="194"/>
        <w:ind w:left="1465" w:right="1195"/>
        <w:jc w:val="both"/>
      </w:pPr>
      <w:r>
        <w:rPr/>
        <w:t>This</w:t>
      </w:r>
      <w:r>
        <w:rPr>
          <w:spacing w:val="19"/>
        </w:rPr>
        <w:t> </w:t>
      </w:r>
      <w:r>
        <w:rPr/>
        <w:t>model</w:t>
      </w:r>
      <w:r>
        <w:rPr>
          <w:spacing w:val="19"/>
        </w:rPr>
        <w:t> </w:t>
      </w:r>
      <w:r>
        <w:rPr/>
        <w:t>assumes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maximum</w:t>
      </w:r>
      <w:r>
        <w:rPr>
          <w:spacing w:val="19"/>
        </w:rPr>
        <w:t> </w:t>
      </w:r>
      <w:r>
        <w:rPr/>
        <w:t>adsorption</w:t>
      </w:r>
      <w:r>
        <w:rPr>
          <w:spacing w:val="20"/>
        </w:rPr>
        <w:t> </w:t>
      </w:r>
      <w:r>
        <w:rPr/>
        <w:t>occurs</w:t>
      </w:r>
      <w:r>
        <w:rPr>
          <w:spacing w:val="19"/>
        </w:rPr>
        <w:t> </w:t>
      </w:r>
      <w:r>
        <w:rPr/>
        <w:t>when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saturated</w:t>
      </w:r>
      <w:r>
        <w:rPr>
          <w:spacing w:val="20"/>
        </w:rPr>
        <w:t> </w:t>
      </w:r>
      <w:r>
        <w:rPr/>
        <w:t>monolayer</w:t>
      </w:r>
      <w:r>
        <w:rPr>
          <w:spacing w:val="-58"/>
        </w:rPr>
        <w:t> </w:t>
      </w:r>
      <w:r>
        <w:rPr/>
        <w:t>of solute molecules is present on the adsorbent surface, the energy of adsorption is</w:t>
      </w:r>
      <w:r>
        <w:rPr>
          <w:spacing w:val="1"/>
        </w:rPr>
        <w:t> </w:t>
      </w:r>
      <w:r>
        <w:rPr/>
        <w:t>constant and that there is no migration of adsorbate molecules in the surface plane</w:t>
      </w:r>
      <w:r>
        <w:rPr>
          <w:spacing w:val="1"/>
        </w:rPr>
        <w:t> </w:t>
      </w:r>
      <w:r>
        <w:rPr/>
        <w:t>(Bolade &amp; Sangodoyin, 2018; Adewoye </w:t>
      </w:r>
      <w:r>
        <w:rPr>
          <w:i/>
        </w:rPr>
        <w:t>et al., </w:t>
      </w:r>
      <w:r>
        <w:rPr/>
        <w:t>2017). The Langmuir Isotherm model is</w:t>
      </w:r>
      <w:r>
        <w:rPr>
          <w:spacing w:val="1"/>
        </w:rPr>
        <w:t> </w:t>
      </w:r>
      <w:r>
        <w:rPr/>
        <w:t>given by</w:t>
      </w:r>
      <w:r>
        <w:rPr>
          <w:spacing w:val="-5"/>
        </w:rPr>
        <w:t> </w:t>
      </w:r>
      <w:r>
        <w:rPr/>
        <w:t>Equation 3.5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spacing w:line="168" w:lineRule="auto" w:before="97"/>
        <w:ind w:left="1513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99.264pt;margin-top:14.890014pt;width:9.84pt;height:.83997pt;mso-position-horizontal-relative:page;mso-position-vertical-relative:paragraph;z-index:-18213888" filled="true" fillcolor="#000000" stroked="false">
            <v:fill type="solid"/>
            <w10:wrap type="none"/>
          </v:rect>
        </w:pict>
      </w:r>
      <w:r>
        <w:rPr/>
        <w:pict>
          <v:rect style="position:absolute;margin-left:127.339996pt;margin-top:14.890014pt;width:12.24pt;height:.83997pt;mso-position-horizontal-relative:page;mso-position-vertical-relative:paragraph;z-index:-18213376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17"/>
        </w:rPr>
        <w:t>1 </w:t>
      </w:r>
      <w:r>
        <w:rPr>
          <w:rFonts w:ascii="Cambria Math"/>
          <w:spacing w:val="32"/>
          <w:w w:val="105"/>
          <w:sz w:val="17"/>
        </w:rPr>
        <w:t> </w:t>
      </w:r>
      <w:r>
        <w:rPr>
          <w:rFonts w:ascii="Cambria Math"/>
          <w:w w:val="105"/>
          <w:position w:val="-13"/>
          <w:sz w:val="24"/>
        </w:rPr>
        <w:t>=  </w:t>
      </w:r>
      <w:r>
        <w:rPr>
          <w:rFonts w:ascii="Cambria Math"/>
          <w:spacing w:val="20"/>
          <w:w w:val="105"/>
          <w:position w:val="-13"/>
          <w:sz w:val="24"/>
        </w:rPr>
        <w:t> </w:t>
      </w:r>
      <w:r>
        <w:rPr>
          <w:rFonts w:ascii="Cambria Math"/>
          <w:w w:val="105"/>
          <w:sz w:val="17"/>
        </w:rPr>
        <w:t>1</w:t>
      </w:r>
    </w:p>
    <w:p>
      <w:pPr>
        <w:tabs>
          <w:tab w:pos="2026" w:val="left" w:leader="none"/>
        </w:tabs>
        <w:spacing w:line="185" w:lineRule="exact" w:before="0"/>
        <w:ind w:left="146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q</w:t>
      </w:r>
      <w:r>
        <w:rPr>
          <w:rFonts w:ascii="Cambria Math" w:eastAsia="Cambria Math"/>
          <w:w w:val="115"/>
          <w:position w:val="-2"/>
          <w:sz w:val="14"/>
        </w:rPr>
        <w:t>e</w:t>
        <w:tab/>
      </w:r>
      <w:r>
        <w:rPr>
          <w:rFonts w:ascii="Cambria Math" w:eastAsia="Cambria Math"/>
          <w:spacing w:val="-2"/>
          <w:w w:val="115"/>
          <w:sz w:val="17"/>
        </w:rPr>
        <w:t>𝑞</w:t>
      </w:r>
      <w:r>
        <w:rPr>
          <w:rFonts w:ascii="Cambria Math" w:eastAsia="Cambria Math"/>
          <w:spacing w:val="-2"/>
          <w:w w:val="115"/>
          <w:position w:val="-2"/>
          <w:sz w:val="14"/>
        </w:rPr>
        <w:t>m</w:t>
      </w:r>
    </w:p>
    <w:p>
      <w:pPr>
        <w:tabs>
          <w:tab w:pos="505" w:val="left" w:leader="none"/>
        </w:tabs>
        <w:spacing w:line="168" w:lineRule="auto" w:before="97"/>
        <w:ind w:left="20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position w:val="-13"/>
          <w:sz w:val="24"/>
        </w:rPr>
        <w:t>+</w:t>
        <w:tab/>
      </w:r>
      <w:r>
        <w:rPr>
          <w:rFonts w:ascii="Cambria Math"/>
          <w:sz w:val="17"/>
        </w:rPr>
        <w:t>1</w:t>
      </w:r>
    </w:p>
    <w:p>
      <w:pPr>
        <w:spacing w:line="185" w:lineRule="exact" w:before="0"/>
        <w:ind w:left="306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56.619995pt;margin-top:-3.622838pt;width:24.864pt;height:.83997pt;mso-position-horizontal-relative:page;mso-position-vertical-relative:paragraph;z-index:-182128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7"/>
        </w:rPr>
        <w:t>𝑞</w:t>
      </w:r>
      <w:r>
        <w:rPr>
          <w:rFonts w:ascii="Cambria Math" w:eastAsia="Cambria Math"/>
          <w:w w:val="110"/>
          <w:position w:val="-2"/>
          <w:sz w:val="14"/>
        </w:rPr>
        <w:t>m</w:t>
      </w:r>
      <w:r>
        <w:rPr>
          <w:rFonts w:ascii="Cambria Math" w:eastAsia="Cambria Math"/>
          <w:spacing w:val="14"/>
          <w:w w:val="110"/>
          <w:position w:val="-2"/>
          <w:sz w:val="14"/>
        </w:rPr>
        <w:t> </w:t>
      </w:r>
      <w:r>
        <w:rPr>
          <w:rFonts w:ascii="Cambria Math" w:eastAsia="Cambria Math"/>
          <w:w w:val="110"/>
          <w:sz w:val="17"/>
        </w:rPr>
        <w:t>𝐾</w:t>
      </w:r>
      <w:r>
        <w:rPr>
          <w:rFonts w:ascii="Cambria Math" w:eastAsia="Cambria Math"/>
          <w:w w:val="110"/>
          <w:position w:val="-2"/>
          <w:sz w:val="14"/>
        </w:rPr>
        <w:t>𝐿</w:t>
      </w:r>
    </w:p>
    <w:p>
      <w:pPr>
        <w:pStyle w:val="BodyText"/>
        <w:spacing w:before="150"/>
        <w:ind w:left="1446" w:right="1242"/>
        <w:jc w:val="center"/>
      </w:pPr>
      <w:r>
        <w:rPr/>
        <w:br w:type="column"/>
      </w:r>
      <w:r>
        <w:rPr/>
        <w:t>(3.5)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  <w:cols w:num="3" w:equalWidth="0">
            <w:col w:w="2267" w:space="40"/>
            <w:col w:w="840" w:space="4835"/>
            <w:col w:w="31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9"/>
        <w:ind w:left="1465" w:right="1191"/>
      </w:pPr>
      <w:r>
        <w:rPr/>
        <w:t>where q</w:t>
      </w:r>
      <w:r>
        <w:rPr>
          <w:vertAlign w:val="subscript"/>
        </w:rPr>
        <w:t>m</w:t>
      </w:r>
      <w:r>
        <w:rPr>
          <w:vertAlign w:val="baseline"/>
        </w:rPr>
        <w:t> and K</w:t>
      </w:r>
      <w:r>
        <w:rPr>
          <w:vertAlign w:val="subscript"/>
        </w:rPr>
        <w:t>L</w:t>
      </w:r>
      <w:r>
        <w:rPr>
          <w:vertAlign w:val="baseline"/>
        </w:rPr>
        <w:t> represent the maximum adsorption capacity for the solid phase loading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constant related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heat of adsorption respectively.</w:t>
      </w:r>
    </w:p>
    <w:p>
      <w:pPr>
        <w:spacing w:after="0" w:line="482" w:lineRule="auto"/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before="69"/>
        <w:ind w:left="269"/>
        <w:jc w:val="center"/>
      </w:pPr>
      <w:r>
        <w:rPr>
          <w:spacing w:val="-1"/>
        </w:rPr>
        <w:t>where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plot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(1/q</w:t>
      </w:r>
      <w:r>
        <w:rPr>
          <w:spacing w:val="-1"/>
          <w:vertAlign w:val="subscript"/>
        </w:rPr>
        <w:t>e</w:t>
      </w:r>
      <w:r>
        <w:rPr>
          <w:spacing w:val="-1"/>
          <w:vertAlign w:val="baseline"/>
        </w:rPr>
        <w:t>)</w:t>
      </w:r>
      <w:r>
        <w:rPr>
          <w:spacing w:val="14"/>
          <w:vertAlign w:val="baseline"/>
        </w:rPr>
        <w:t> </w:t>
      </w:r>
      <w:r>
        <w:rPr>
          <w:vertAlign w:val="baseline"/>
        </w:rPr>
        <w:t>versus</w:t>
      </w:r>
      <w:r>
        <w:rPr>
          <w:spacing w:val="13"/>
          <w:vertAlign w:val="baseline"/>
        </w:rPr>
        <w:t> </w:t>
      </w:r>
      <w:r>
        <w:rPr>
          <w:vertAlign w:val="baseline"/>
        </w:rPr>
        <w:t>(1/C</w:t>
      </w:r>
      <w:r>
        <w:rPr>
          <w:vertAlign w:val="subscript"/>
        </w:rPr>
        <w:t>e</w:t>
      </w:r>
      <w:r>
        <w:rPr>
          <w:vertAlign w:val="baseline"/>
        </w:rPr>
        <w:t>)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14"/>
          <w:vertAlign w:val="baseline"/>
        </w:rPr>
        <w:t> </w:t>
      </w:r>
      <w:r>
        <w:rPr>
          <w:vertAlign w:val="baseline"/>
        </w:rPr>
        <w:t>used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generate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intercept</w:t>
      </w:r>
      <w:r>
        <w:rPr>
          <w:spacing w:val="17"/>
          <w:vertAlign w:val="baseline"/>
        </w:rPr>
        <w:t> </w:t>
      </w:r>
      <w:r>
        <w:rPr>
          <w:vertAlign w:val="baseline"/>
        </w:rPr>
        <w:t>value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-17"/>
          <w:vertAlign w:val="baseline"/>
        </w:rPr>
        <w:t> </w:t>
      </w:r>
      <w:r>
        <w:rPr>
          <w:vertAlign w:val="baseline"/>
        </w:rPr>
        <w:t>(1/q</w:t>
      </w:r>
      <w:r>
        <w:rPr>
          <w:vertAlign w:val="subscript"/>
        </w:rPr>
        <w:t>m</w:t>
      </w:r>
      <w:r>
        <w:rPr>
          <w:vertAlign w:val="baseline"/>
        </w:rPr>
        <w:t>)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tabs>
          <w:tab w:pos="5092" w:val="left" w:leader="none"/>
        </w:tabs>
        <w:spacing w:line="234" w:lineRule="exact" w:before="147"/>
        <w:ind w:left="1465"/>
        <w:rPr>
          <w:rFonts w:ascii="Cambria Math"/>
        </w:rPr>
      </w:pPr>
      <w:r>
        <w:rPr/>
        <w:pict>
          <v:rect style="position:absolute;margin-left:270.649994pt;margin-top:14.912371pt;width:24.864pt;height:.84pt;mso-position-horizontal-relative:page;mso-position-vertical-relative:paragraph;z-index:-18212352" filled="true" fillcolor="#000000" stroked="false">
            <v:fill type="solid"/>
            <w10:wrap type="none"/>
          </v:rect>
        </w:pict>
      </w:r>
      <w:r>
        <w:rPr/>
        <w:t>and</w:t>
      </w:r>
      <w:r>
        <w:rPr>
          <w:spacing w:val="-1"/>
        </w:rPr>
        <w:t> </w:t>
      </w:r>
      <w:r>
        <w:rPr/>
        <w:t>the slope of</w:t>
      </w:r>
      <w:r>
        <w:rPr>
          <w:spacing w:val="-3"/>
        </w:rPr>
        <w:t> </w:t>
      </w:r>
      <w:r>
        <w:rPr/>
        <w:t>the plot</w:t>
      </w:r>
      <w:r>
        <w:rPr>
          <w:spacing w:val="2"/>
        </w:rPr>
        <w:t> </w:t>
      </w:r>
      <w:r>
        <w:rPr/>
        <w:t>equated</w:t>
      </w:r>
      <w:r>
        <w:rPr>
          <w:spacing w:val="-1"/>
        </w:rPr>
        <w:t> </w:t>
      </w:r>
      <w:r>
        <w:rPr/>
        <w:t>to</w:t>
        <w:tab/>
      </w:r>
      <w:r>
        <w:rPr>
          <w:rFonts w:ascii="Cambria Math"/>
          <w:vertAlign w:val="superscript"/>
        </w:rPr>
        <w:t>1</w:t>
      </w:r>
    </w:p>
    <w:p>
      <w:pPr>
        <w:spacing w:line="175" w:lineRule="exact"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𝑞</w:t>
      </w:r>
      <w:r>
        <w:rPr>
          <w:rFonts w:ascii="Cambria Math" w:eastAsia="Cambria Math"/>
          <w:w w:val="110"/>
          <w:position w:val="-2"/>
          <w:sz w:val="14"/>
        </w:rPr>
        <w:t>m</w:t>
      </w:r>
      <w:r>
        <w:rPr>
          <w:rFonts w:ascii="Cambria Math" w:eastAsia="Cambria Math"/>
          <w:spacing w:val="13"/>
          <w:w w:val="110"/>
          <w:position w:val="-2"/>
          <w:sz w:val="14"/>
        </w:rPr>
        <w:t> </w:t>
      </w:r>
      <w:r>
        <w:rPr>
          <w:rFonts w:ascii="Cambria Math" w:eastAsia="Cambria Math"/>
          <w:w w:val="110"/>
          <w:sz w:val="17"/>
        </w:rPr>
        <w:t>𝐾</w:t>
      </w:r>
      <w:r>
        <w:rPr>
          <w:rFonts w:ascii="Cambria Math" w:eastAsia="Cambria Math"/>
          <w:w w:val="110"/>
          <w:position w:val="-2"/>
          <w:sz w:val="14"/>
        </w:rPr>
        <w:t>𝐿</w:t>
      </w:r>
    </w:p>
    <w:p>
      <w:pPr>
        <w:pStyle w:val="BodyText"/>
        <w:spacing w:before="151"/>
        <w:ind w:left="24"/>
      </w:pPr>
      <w:r>
        <w:rPr/>
        <w:br w:type="column"/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2"/>
        </w:rPr>
        <w:t> </w:t>
      </w:r>
      <w:r>
        <w:rPr/>
        <w:t>K</w:t>
      </w:r>
      <w:r>
        <w:rPr>
          <w:vertAlign w:val="subscript"/>
        </w:rPr>
        <w:t>L</w:t>
      </w:r>
      <w:r>
        <w:rPr>
          <w:vertAlign w:val="baseline"/>
        </w:rPr>
        <w:t>.</w:t>
      </w:r>
    </w:p>
    <w:p>
      <w:pPr>
        <w:spacing w:after="0"/>
        <w:sectPr>
          <w:type w:val="continuous"/>
          <w:pgSz w:w="11910" w:h="16850"/>
          <w:pgMar w:top="1340" w:bottom="280" w:left="520" w:right="220"/>
          <w:cols w:num="2" w:equalWidth="0">
            <w:col w:w="5386" w:space="40"/>
            <w:col w:w="57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7"/>
        <w:ind w:left="1465" w:right="1195"/>
        <w:jc w:val="both"/>
      </w:pPr>
      <w:r>
        <w:rPr/>
        <w:t>where q</w:t>
      </w:r>
      <w:r>
        <w:rPr>
          <w:vertAlign w:val="subscript"/>
        </w:rPr>
        <w:t>e</w:t>
      </w:r>
      <w:r>
        <w:rPr>
          <w:vertAlign w:val="baseline"/>
        </w:rPr>
        <w:t> and q</w:t>
      </w:r>
      <w:r>
        <w:rPr>
          <w:vertAlign w:val="subscript"/>
        </w:rPr>
        <w:t>m</w:t>
      </w:r>
      <w:r>
        <w:rPr>
          <w:vertAlign w:val="baseline"/>
        </w:rPr>
        <w:t> represents the amount of metal ion removed (mg/g) and</w:t>
      </w:r>
      <w:r>
        <w:rPr>
          <w:spacing w:val="60"/>
          <w:vertAlign w:val="baseline"/>
        </w:rPr>
        <w:t> </w:t>
      </w:r>
      <w:r>
        <w:rPr>
          <w:vertAlign w:val="baseline"/>
        </w:rPr>
        <w:t>q</w:t>
      </w:r>
      <w:r>
        <w:rPr>
          <w:vertAlign w:val="subscript"/>
        </w:rPr>
        <w:t>m</w:t>
      </w:r>
      <w:r>
        <w:rPr>
          <w:vertAlign w:val="baseline"/>
        </w:rPr>
        <w:t> (mg/g)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maximum metal uptake</w:t>
      </w:r>
      <w:r>
        <w:rPr>
          <w:spacing w:val="-1"/>
          <w:vertAlign w:val="baseline"/>
        </w:rPr>
        <w:t> </w:t>
      </w:r>
      <w:r>
        <w:rPr>
          <w:vertAlign w:val="baseline"/>
        </w:rPr>
        <w:t>under the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</w:t>
      </w:r>
    </w:p>
    <w:p>
      <w:pPr>
        <w:pStyle w:val="BodyText"/>
        <w:spacing w:line="480" w:lineRule="auto" w:before="194"/>
        <w:ind w:left="1465" w:right="1192"/>
        <w:jc w:val="both"/>
      </w:pP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R</w:t>
      </w:r>
      <w:r>
        <w:rPr>
          <w:vertAlign w:val="subscript"/>
        </w:rPr>
        <w:t>L</w:t>
      </w:r>
      <w:r>
        <w:rPr>
          <w:spacing w:val="1"/>
          <w:vertAlign w:val="baseline"/>
        </w:rPr>
        <w:t> </w:t>
      </w:r>
      <w:r>
        <w:rPr>
          <w:vertAlign w:val="baseline"/>
        </w:rPr>
        <w:t>(dimensionless constant) is an essential characteristic of Langmuir adsorption isotherm.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L</w:t>
      </w:r>
      <w:r>
        <w:rPr>
          <w:spacing w:val="-5"/>
          <w:vertAlign w:val="baseline"/>
        </w:rPr>
        <w:t> </w:t>
      </w:r>
      <w:r>
        <w:rPr>
          <w:vertAlign w:val="baseline"/>
        </w:rPr>
        <w:t>is determined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Equation 3.6</w: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tabs>
          <w:tab w:pos="2444" w:val="left" w:leader="none"/>
        </w:tabs>
        <w:spacing w:line="134" w:lineRule="auto" w:before="174"/>
        <w:ind w:left="2101" w:right="38" w:hanging="636"/>
        <w:jc w:val="left"/>
        <w:rPr>
          <w:rFonts w:ascii="Cambria Math"/>
          <w:sz w:val="17"/>
        </w:rPr>
      </w:pPr>
      <w:r>
        <w:rPr/>
        <w:pict>
          <v:rect style="position:absolute;margin-left:131.059998pt;margin-top:14.919621pt;width:39.24pt;height:.84pt;mso-position-horizontal-relative:page;mso-position-vertical-relative:paragraph;z-index:-18211840" filled="true" fillcolor="#000000" stroked="false">
            <v:fill type="solid"/>
            <w10:wrap type="none"/>
          </v:rect>
        </w:pict>
      </w:r>
      <w:r>
        <w:rPr/>
        <w:pict>
          <v:shape style="position:absolute;margin-left:107.18pt;margin-top:14.524173pt;width:5.1pt;height:8.550pt;mso-position-horizontal-relative:page;mso-position-vertical-relative:paragraph;z-index:-1820928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10"/>
                      <w:sz w:val="17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5"/>
          <w:sz w:val="24"/>
        </w:rPr>
        <w:t>R  </w:t>
      </w:r>
      <w:r>
        <w:rPr>
          <w:rFonts w:ascii="Cambria Math"/>
          <w:spacing w:val="9"/>
          <w:w w:val="105"/>
          <w:sz w:val="24"/>
        </w:rPr>
        <w:t> </w:t>
      </w:r>
      <w:r>
        <w:rPr>
          <w:rFonts w:ascii="Cambria Math"/>
          <w:w w:val="105"/>
          <w:sz w:val="24"/>
        </w:rPr>
        <w:t>=</w:t>
        <w:tab/>
        <w:tab/>
      </w:r>
      <w:r>
        <w:rPr>
          <w:rFonts w:ascii="Cambria Math"/>
          <w:w w:val="105"/>
          <w:position w:val="14"/>
          <w:sz w:val="17"/>
        </w:rPr>
        <w:t>1</w:t>
      </w:r>
      <w:r>
        <w:rPr>
          <w:rFonts w:ascii="Cambria Math"/>
          <w:spacing w:val="1"/>
          <w:w w:val="105"/>
          <w:position w:val="14"/>
          <w:sz w:val="17"/>
        </w:rPr>
        <w:t> </w:t>
      </w:r>
      <w:r>
        <w:rPr>
          <w:rFonts w:ascii="Cambria Math"/>
          <w:w w:val="105"/>
          <w:sz w:val="17"/>
        </w:rPr>
        <w:t>(1+K</w:t>
      </w:r>
      <w:r>
        <w:rPr>
          <w:rFonts w:ascii="Cambria Math"/>
          <w:w w:val="105"/>
          <w:position w:val="-2"/>
          <w:sz w:val="14"/>
        </w:rPr>
        <w:t>L</w:t>
      </w:r>
      <w:r>
        <w:rPr>
          <w:rFonts w:ascii="Cambria Math"/>
          <w:w w:val="105"/>
          <w:sz w:val="17"/>
        </w:rPr>
        <w:t>C</w:t>
      </w:r>
      <w:r>
        <w:rPr>
          <w:rFonts w:ascii="Cambria Math"/>
          <w:w w:val="105"/>
          <w:position w:val="-2"/>
          <w:sz w:val="14"/>
        </w:rPr>
        <w:t>o</w:t>
      </w:r>
      <w:r>
        <w:rPr>
          <w:rFonts w:ascii="Cambria Math"/>
          <w:w w:val="105"/>
          <w:sz w:val="17"/>
        </w:rPr>
        <w:t>)</w:t>
      </w:r>
    </w:p>
    <w:p>
      <w:pPr>
        <w:pStyle w:val="BodyText"/>
        <w:spacing w:before="151"/>
        <w:ind w:left="1326" w:right="1182"/>
        <w:jc w:val="center"/>
      </w:pPr>
      <w:r>
        <w:rPr/>
        <w:br w:type="column"/>
      </w:r>
      <w:r>
        <w:rPr/>
        <w:t>(3.6)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  <w:cols w:num="2" w:equalWidth="0">
            <w:col w:w="2928" w:space="4994"/>
            <w:col w:w="32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3"/>
          <w:numId w:val="18"/>
        </w:numPr>
        <w:tabs>
          <w:tab w:pos="2186" w:val="left" w:leader="none"/>
        </w:tabs>
        <w:spacing w:line="240" w:lineRule="auto" w:before="0" w:after="0"/>
        <w:ind w:left="2185" w:right="0" w:hanging="721"/>
        <w:jc w:val="both"/>
      </w:pPr>
      <w:r>
        <w:rPr/>
        <w:t>Langmuir</w:t>
      </w:r>
      <w:r>
        <w:rPr>
          <w:spacing w:val="-2"/>
        </w:rPr>
        <w:t> </w:t>
      </w:r>
      <w:r>
        <w:rPr/>
        <w:t>isotherm</w:t>
      </w:r>
    </w:p>
    <w:p>
      <w:pPr>
        <w:pStyle w:val="BodyText"/>
        <w:spacing w:line="480" w:lineRule="auto" w:before="233"/>
        <w:ind w:left="1465" w:right="1195"/>
        <w:jc w:val="both"/>
      </w:pPr>
      <w:r>
        <w:rPr/>
        <w:t>This</w:t>
      </w:r>
      <w:r>
        <w:rPr>
          <w:spacing w:val="19"/>
        </w:rPr>
        <w:t> </w:t>
      </w:r>
      <w:r>
        <w:rPr/>
        <w:t>model</w:t>
      </w:r>
      <w:r>
        <w:rPr>
          <w:spacing w:val="19"/>
        </w:rPr>
        <w:t> </w:t>
      </w:r>
      <w:r>
        <w:rPr/>
        <w:t>assumes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maximum</w:t>
      </w:r>
      <w:r>
        <w:rPr>
          <w:spacing w:val="19"/>
        </w:rPr>
        <w:t> </w:t>
      </w:r>
      <w:r>
        <w:rPr/>
        <w:t>adsorption</w:t>
      </w:r>
      <w:r>
        <w:rPr>
          <w:spacing w:val="20"/>
        </w:rPr>
        <w:t> </w:t>
      </w:r>
      <w:r>
        <w:rPr/>
        <w:t>occurs</w:t>
      </w:r>
      <w:r>
        <w:rPr>
          <w:spacing w:val="19"/>
        </w:rPr>
        <w:t> </w:t>
      </w:r>
      <w:r>
        <w:rPr/>
        <w:t>when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saturated</w:t>
      </w:r>
      <w:r>
        <w:rPr>
          <w:spacing w:val="20"/>
        </w:rPr>
        <w:t> </w:t>
      </w:r>
      <w:r>
        <w:rPr/>
        <w:t>monolayer</w:t>
      </w:r>
      <w:r>
        <w:rPr>
          <w:spacing w:val="-58"/>
        </w:rPr>
        <w:t> </w:t>
      </w:r>
      <w:r>
        <w:rPr/>
        <w:t>of solute molecules is present on the adsorbent surface, the energy of adsorption is</w:t>
      </w:r>
      <w:r>
        <w:rPr>
          <w:spacing w:val="1"/>
        </w:rPr>
        <w:t> </w:t>
      </w:r>
      <w:r>
        <w:rPr/>
        <w:t>constant and that there is no migration of adsorbate molecules in the surface plane</w:t>
      </w:r>
      <w:r>
        <w:rPr>
          <w:spacing w:val="1"/>
        </w:rPr>
        <w:t> </w:t>
      </w:r>
      <w:r>
        <w:rPr/>
        <w:t>(Bolade &amp; Sangodoyin, 2018; Adewoye </w:t>
      </w:r>
      <w:r>
        <w:rPr>
          <w:i/>
        </w:rPr>
        <w:t>et al., </w:t>
      </w:r>
      <w:r>
        <w:rPr/>
        <w:t>2017). The Langmuir Isotherm model is</w:t>
      </w:r>
      <w:r>
        <w:rPr>
          <w:spacing w:val="1"/>
        </w:rPr>
        <w:t> </w:t>
      </w:r>
      <w:r>
        <w:rPr/>
        <w:t>given by</w:t>
      </w:r>
      <w:r>
        <w:rPr>
          <w:spacing w:val="-5"/>
        </w:rPr>
        <w:t> </w:t>
      </w:r>
      <w:r>
        <w:rPr/>
        <w:t>Equation 3.7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spacing w:line="168" w:lineRule="auto" w:before="97"/>
        <w:ind w:left="1513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99.264pt;margin-top:14.890009pt;width:9.84pt;height:.83997pt;mso-position-horizontal-relative:page;mso-position-vertical-relative:paragraph;z-index:-18211328" filled="true" fillcolor="#000000" stroked="false">
            <v:fill type="solid"/>
            <w10:wrap type="none"/>
          </v:rect>
        </w:pict>
      </w:r>
      <w:r>
        <w:rPr/>
        <w:pict>
          <v:rect style="position:absolute;margin-left:127.339996pt;margin-top:14.890009pt;width:12.24pt;height:.83997pt;mso-position-horizontal-relative:page;mso-position-vertical-relative:paragraph;z-index:-18210816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17"/>
        </w:rPr>
        <w:t>1 </w:t>
      </w:r>
      <w:r>
        <w:rPr>
          <w:rFonts w:ascii="Cambria Math"/>
          <w:spacing w:val="32"/>
          <w:w w:val="105"/>
          <w:sz w:val="17"/>
        </w:rPr>
        <w:t> </w:t>
      </w:r>
      <w:r>
        <w:rPr>
          <w:rFonts w:ascii="Cambria Math"/>
          <w:w w:val="105"/>
          <w:position w:val="-13"/>
          <w:sz w:val="24"/>
        </w:rPr>
        <w:t>=  </w:t>
      </w:r>
      <w:r>
        <w:rPr>
          <w:rFonts w:ascii="Cambria Math"/>
          <w:spacing w:val="20"/>
          <w:w w:val="105"/>
          <w:position w:val="-13"/>
          <w:sz w:val="24"/>
        </w:rPr>
        <w:t> </w:t>
      </w:r>
      <w:r>
        <w:rPr>
          <w:rFonts w:ascii="Cambria Math"/>
          <w:w w:val="105"/>
          <w:sz w:val="17"/>
        </w:rPr>
        <w:t>1</w:t>
      </w:r>
    </w:p>
    <w:p>
      <w:pPr>
        <w:tabs>
          <w:tab w:pos="2026" w:val="left" w:leader="none"/>
        </w:tabs>
        <w:spacing w:line="185" w:lineRule="exact" w:before="0"/>
        <w:ind w:left="1465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q</w:t>
      </w:r>
      <w:r>
        <w:rPr>
          <w:rFonts w:ascii="Cambria Math" w:eastAsia="Cambria Math"/>
          <w:w w:val="115"/>
          <w:position w:val="-2"/>
          <w:sz w:val="14"/>
        </w:rPr>
        <w:t>e</w:t>
        <w:tab/>
      </w:r>
      <w:r>
        <w:rPr>
          <w:rFonts w:ascii="Cambria Math" w:eastAsia="Cambria Math"/>
          <w:spacing w:val="-2"/>
          <w:w w:val="115"/>
          <w:sz w:val="17"/>
        </w:rPr>
        <w:t>𝑞</w:t>
      </w:r>
      <w:r>
        <w:rPr>
          <w:rFonts w:ascii="Cambria Math" w:eastAsia="Cambria Math"/>
          <w:spacing w:val="-2"/>
          <w:w w:val="115"/>
          <w:position w:val="-2"/>
          <w:sz w:val="14"/>
        </w:rPr>
        <w:t>m</w:t>
      </w:r>
    </w:p>
    <w:p>
      <w:pPr>
        <w:tabs>
          <w:tab w:pos="505" w:val="left" w:leader="none"/>
        </w:tabs>
        <w:spacing w:line="168" w:lineRule="auto" w:before="97"/>
        <w:ind w:left="20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position w:val="-13"/>
          <w:sz w:val="24"/>
        </w:rPr>
        <w:t>+</w:t>
        <w:tab/>
      </w:r>
      <w:r>
        <w:rPr>
          <w:rFonts w:ascii="Cambria Math"/>
          <w:sz w:val="17"/>
        </w:rPr>
        <w:t>1</w:t>
      </w:r>
    </w:p>
    <w:p>
      <w:pPr>
        <w:spacing w:line="185" w:lineRule="exact" w:before="0"/>
        <w:ind w:left="306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56.619995pt;margin-top:-3.622842pt;width:24.864pt;height:.83997pt;mso-position-horizontal-relative:page;mso-position-vertical-relative:paragraph;z-index:-182103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7"/>
        </w:rPr>
        <w:t>𝑞</w:t>
      </w:r>
      <w:r>
        <w:rPr>
          <w:rFonts w:ascii="Cambria Math" w:eastAsia="Cambria Math"/>
          <w:w w:val="110"/>
          <w:position w:val="-2"/>
          <w:sz w:val="14"/>
        </w:rPr>
        <w:t>m</w:t>
      </w:r>
      <w:r>
        <w:rPr>
          <w:rFonts w:ascii="Cambria Math" w:eastAsia="Cambria Math"/>
          <w:spacing w:val="14"/>
          <w:w w:val="110"/>
          <w:position w:val="-2"/>
          <w:sz w:val="14"/>
        </w:rPr>
        <w:t> </w:t>
      </w:r>
      <w:r>
        <w:rPr>
          <w:rFonts w:ascii="Cambria Math" w:eastAsia="Cambria Math"/>
          <w:w w:val="110"/>
          <w:sz w:val="17"/>
        </w:rPr>
        <w:t>𝐾</w:t>
      </w:r>
      <w:r>
        <w:rPr>
          <w:rFonts w:ascii="Cambria Math" w:eastAsia="Cambria Math"/>
          <w:w w:val="110"/>
          <w:position w:val="-2"/>
          <w:sz w:val="14"/>
        </w:rPr>
        <w:t>𝐿</w:t>
      </w:r>
    </w:p>
    <w:p>
      <w:pPr>
        <w:pStyle w:val="BodyText"/>
        <w:spacing w:before="150"/>
        <w:ind w:left="1326" w:right="1182"/>
        <w:jc w:val="center"/>
      </w:pPr>
      <w:r>
        <w:rPr/>
        <w:br w:type="column"/>
      </w:r>
      <w:r>
        <w:rPr/>
        <w:t>(3.7)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  <w:cols w:num="3" w:equalWidth="0">
            <w:col w:w="2267" w:space="40"/>
            <w:col w:w="840" w:space="4775"/>
            <w:col w:w="32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9"/>
        <w:ind w:left="1465" w:right="1187"/>
      </w:pPr>
      <w:r>
        <w:rPr/>
        <w:t>where</w:t>
      </w:r>
      <w:r>
        <w:rPr>
          <w:spacing w:val="2"/>
        </w:rPr>
        <w:t> </w:t>
      </w:r>
      <w:r>
        <w:rPr/>
        <w:t>q</w:t>
      </w:r>
      <w:r>
        <w:rPr>
          <w:vertAlign w:val="subscript"/>
        </w:rPr>
        <w:t>m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L</w:t>
      </w:r>
      <w:r>
        <w:rPr>
          <w:spacing w:val="-22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2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2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solid</w:t>
      </w:r>
      <w:r>
        <w:rPr>
          <w:spacing w:val="4"/>
          <w:vertAlign w:val="baseline"/>
        </w:rPr>
        <w:t> </w:t>
      </w:r>
      <w:r>
        <w:rPr>
          <w:vertAlign w:val="baseline"/>
        </w:rPr>
        <w:t>phase</w:t>
      </w:r>
      <w:r>
        <w:rPr>
          <w:spacing w:val="8"/>
          <w:vertAlign w:val="baseline"/>
        </w:rPr>
        <w:t> </w:t>
      </w:r>
      <w:r>
        <w:rPr>
          <w:vertAlign w:val="baseline"/>
        </w:rPr>
        <w:t>loading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constant related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heat of adsorption respectively.</w:t>
      </w:r>
    </w:p>
    <w:p>
      <w:pPr>
        <w:pStyle w:val="BodyText"/>
        <w:spacing w:before="196"/>
        <w:ind w:left="1465"/>
      </w:pPr>
      <w:r>
        <w:rPr>
          <w:spacing w:val="-1"/>
        </w:rPr>
        <w:t>where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plot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(1/q</w:t>
      </w:r>
      <w:r>
        <w:rPr>
          <w:spacing w:val="-1"/>
          <w:vertAlign w:val="subscript"/>
        </w:rPr>
        <w:t>e</w:t>
      </w:r>
      <w:r>
        <w:rPr>
          <w:spacing w:val="-1"/>
          <w:vertAlign w:val="baseline"/>
        </w:rPr>
        <w:t>)</w:t>
      </w:r>
      <w:r>
        <w:rPr>
          <w:spacing w:val="14"/>
          <w:vertAlign w:val="baseline"/>
        </w:rPr>
        <w:t> </w:t>
      </w:r>
      <w:r>
        <w:rPr>
          <w:vertAlign w:val="baseline"/>
        </w:rPr>
        <w:t>versus</w:t>
      </w:r>
      <w:r>
        <w:rPr>
          <w:spacing w:val="13"/>
          <w:vertAlign w:val="baseline"/>
        </w:rPr>
        <w:t> </w:t>
      </w:r>
      <w:r>
        <w:rPr>
          <w:vertAlign w:val="baseline"/>
        </w:rPr>
        <w:t>(1/C</w:t>
      </w:r>
      <w:r>
        <w:rPr>
          <w:vertAlign w:val="subscript"/>
        </w:rPr>
        <w:t>e</w:t>
      </w:r>
      <w:r>
        <w:rPr>
          <w:vertAlign w:val="baseline"/>
        </w:rPr>
        <w:t>)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14"/>
          <w:vertAlign w:val="baseline"/>
        </w:rPr>
        <w:t> </w:t>
      </w:r>
      <w:r>
        <w:rPr>
          <w:vertAlign w:val="baseline"/>
        </w:rPr>
        <w:t>used</w:t>
      </w:r>
      <w:r>
        <w:rPr>
          <w:spacing w:val="13"/>
          <w:vertAlign w:val="baseline"/>
        </w:rPr>
        <w:t> </w:t>
      </w:r>
      <w:r>
        <w:rPr>
          <w:vertAlign w:val="baseline"/>
        </w:rPr>
        <w:t>to</w:t>
      </w:r>
      <w:r>
        <w:rPr>
          <w:spacing w:val="15"/>
          <w:vertAlign w:val="baseline"/>
        </w:rPr>
        <w:t> </w:t>
      </w:r>
      <w:r>
        <w:rPr>
          <w:vertAlign w:val="baseline"/>
        </w:rPr>
        <w:t>generate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intercept</w:t>
      </w:r>
      <w:r>
        <w:rPr>
          <w:spacing w:val="17"/>
          <w:vertAlign w:val="baseline"/>
        </w:rPr>
        <w:t> </w:t>
      </w:r>
      <w:r>
        <w:rPr>
          <w:vertAlign w:val="baseline"/>
        </w:rPr>
        <w:t>value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-17"/>
          <w:vertAlign w:val="baseline"/>
        </w:rPr>
        <w:t> </w:t>
      </w:r>
      <w:r>
        <w:rPr>
          <w:vertAlign w:val="baseline"/>
        </w:rPr>
        <w:t>(1/q</w:t>
      </w:r>
      <w:r>
        <w:rPr>
          <w:vertAlign w:val="subscript"/>
        </w:rPr>
        <w:t>m</w:t>
      </w:r>
      <w:r>
        <w:rPr>
          <w:vertAlign w:val="baseline"/>
        </w:rPr>
        <w:t>)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tabs>
          <w:tab w:pos="5092" w:val="left" w:leader="none"/>
        </w:tabs>
        <w:spacing w:line="234" w:lineRule="exact" w:before="147"/>
        <w:ind w:left="1465"/>
        <w:rPr>
          <w:rFonts w:ascii="Cambria Math"/>
        </w:rPr>
      </w:pPr>
      <w:r>
        <w:rPr/>
        <w:pict>
          <v:rect style="position:absolute;margin-left:270.649994pt;margin-top:14.91238pt;width:24.864pt;height:.83997pt;mso-position-horizontal-relative:page;mso-position-vertical-relative:paragraph;z-index:-18209792" filled="true" fillcolor="#000000" stroked="false">
            <v:fill type="solid"/>
            <w10:wrap type="none"/>
          </v:rect>
        </w:pict>
      </w:r>
      <w:r>
        <w:rPr/>
        <w:t>and</w:t>
      </w:r>
      <w:r>
        <w:rPr>
          <w:spacing w:val="-1"/>
        </w:rPr>
        <w:t> </w:t>
      </w:r>
      <w:r>
        <w:rPr/>
        <w:t>the slope of</w:t>
      </w:r>
      <w:r>
        <w:rPr>
          <w:spacing w:val="-3"/>
        </w:rPr>
        <w:t> </w:t>
      </w:r>
      <w:r>
        <w:rPr/>
        <w:t>the plot</w:t>
      </w:r>
      <w:r>
        <w:rPr>
          <w:spacing w:val="2"/>
        </w:rPr>
        <w:t> </w:t>
      </w:r>
      <w:r>
        <w:rPr/>
        <w:t>equated</w:t>
      </w:r>
      <w:r>
        <w:rPr>
          <w:spacing w:val="-1"/>
        </w:rPr>
        <w:t> </w:t>
      </w:r>
      <w:r>
        <w:rPr/>
        <w:t>to</w:t>
        <w:tab/>
      </w:r>
      <w:r>
        <w:rPr>
          <w:rFonts w:ascii="Cambria Math"/>
          <w:vertAlign w:val="superscript"/>
        </w:rPr>
        <w:t>1</w:t>
      </w:r>
    </w:p>
    <w:p>
      <w:pPr>
        <w:spacing w:line="175" w:lineRule="exact"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𝑞</w:t>
      </w:r>
      <w:r>
        <w:rPr>
          <w:rFonts w:ascii="Cambria Math" w:eastAsia="Cambria Math"/>
          <w:w w:val="110"/>
          <w:position w:val="-2"/>
          <w:sz w:val="14"/>
        </w:rPr>
        <w:t>m</w:t>
      </w:r>
      <w:r>
        <w:rPr>
          <w:rFonts w:ascii="Cambria Math" w:eastAsia="Cambria Math"/>
          <w:spacing w:val="13"/>
          <w:w w:val="110"/>
          <w:position w:val="-2"/>
          <w:sz w:val="14"/>
        </w:rPr>
        <w:t> </w:t>
      </w:r>
      <w:r>
        <w:rPr>
          <w:rFonts w:ascii="Cambria Math" w:eastAsia="Cambria Math"/>
          <w:w w:val="110"/>
          <w:sz w:val="17"/>
        </w:rPr>
        <w:t>𝐾</w:t>
      </w:r>
      <w:r>
        <w:rPr>
          <w:rFonts w:ascii="Cambria Math" w:eastAsia="Cambria Math"/>
          <w:w w:val="110"/>
          <w:position w:val="-2"/>
          <w:sz w:val="14"/>
        </w:rPr>
        <w:t>𝐿</w:t>
      </w:r>
    </w:p>
    <w:p>
      <w:pPr>
        <w:pStyle w:val="BodyText"/>
        <w:spacing w:before="151"/>
        <w:ind w:left="24"/>
      </w:pPr>
      <w:r>
        <w:rPr/>
        <w:br w:type="column"/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2"/>
        </w:rPr>
        <w:t> </w:t>
      </w:r>
      <w:r>
        <w:rPr/>
        <w:t>K</w:t>
      </w:r>
      <w:r>
        <w:rPr>
          <w:vertAlign w:val="subscript"/>
        </w:rPr>
        <w:t>L</w:t>
      </w:r>
      <w:r>
        <w:rPr>
          <w:vertAlign w:val="baseline"/>
        </w:rPr>
        <w:t>.</w:t>
      </w:r>
    </w:p>
    <w:p>
      <w:pPr>
        <w:spacing w:after="0"/>
        <w:sectPr>
          <w:type w:val="continuous"/>
          <w:pgSz w:w="11910" w:h="16850"/>
          <w:pgMar w:top="1340" w:bottom="280" w:left="520" w:right="220"/>
          <w:cols w:num="2" w:equalWidth="0">
            <w:col w:w="5386" w:space="40"/>
            <w:col w:w="57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17"/>
        <w:ind w:left="1465" w:right="1194"/>
      </w:pPr>
      <w:r>
        <w:rPr/>
        <w:t>where</w:t>
      </w:r>
      <w:r>
        <w:rPr>
          <w:spacing w:val="18"/>
        </w:rPr>
        <w:t> </w:t>
      </w:r>
      <w:r>
        <w:rPr/>
        <w:t>q</w:t>
      </w:r>
      <w:r>
        <w:rPr>
          <w:vertAlign w:val="subscript"/>
        </w:rPr>
        <w:t>e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q</w:t>
      </w:r>
      <w:r>
        <w:rPr>
          <w:vertAlign w:val="subscript"/>
        </w:rPr>
        <w:t>m</w:t>
      </w:r>
      <w:r>
        <w:rPr>
          <w:spacing w:val="20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amount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metal</w:t>
      </w:r>
      <w:r>
        <w:rPr>
          <w:spacing w:val="18"/>
          <w:vertAlign w:val="baseline"/>
        </w:rPr>
        <w:t> </w:t>
      </w:r>
      <w:r>
        <w:rPr>
          <w:vertAlign w:val="baseline"/>
        </w:rPr>
        <w:t>ion</w:t>
      </w:r>
      <w:r>
        <w:rPr>
          <w:spacing w:val="21"/>
          <w:vertAlign w:val="baseline"/>
        </w:rPr>
        <w:t> </w:t>
      </w:r>
      <w:r>
        <w:rPr>
          <w:vertAlign w:val="baseline"/>
        </w:rPr>
        <w:t>removed</w:t>
      </w:r>
      <w:r>
        <w:rPr>
          <w:spacing w:val="19"/>
          <w:vertAlign w:val="baseline"/>
        </w:rPr>
        <w:t> </w:t>
      </w:r>
      <w:r>
        <w:rPr>
          <w:vertAlign w:val="baseline"/>
        </w:rPr>
        <w:t>(mg/g)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q</w:t>
      </w:r>
      <w:r>
        <w:rPr>
          <w:vertAlign w:val="subscript"/>
        </w:rPr>
        <w:t>m</w:t>
      </w:r>
      <w:r>
        <w:rPr>
          <w:spacing w:val="20"/>
          <w:vertAlign w:val="baseline"/>
        </w:rPr>
        <w:t> </w:t>
      </w:r>
      <w:r>
        <w:rPr>
          <w:vertAlign w:val="baseline"/>
        </w:rPr>
        <w:t>(mg/g)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maximum metal uptake</w:t>
      </w:r>
      <w:r>
        <w:rPr>
          <w:spacing w:val="-1"/>
          <w:vertAlign w:val="baseline"/>
        </w:rPr>
        <w:t> </w:t>
      </w:r>
      <w:r>
        <w:rPr>
          <w:vertAlign w:val="baseline"/>
        </w:rPr>
        <w:t>under the given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</w:t>
      </w:r>
    </w:p>
    <w:p>
      <w:pPr>
        <w:spacing w:after="0" w:line="482" w:lineRule="auto"/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line="482" w:lineRule="auto" w:before="69"/>
        <w:ind w:left="1465" w:right="1192"/>
        <w:jc w:val="both"/>
      </w:pP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R</w:t>
      </w:r>
      <w:r>
        <w:rPr>
          <w:vertAlign w:val="subscript"/>
        </w:rPr>
        <w:t>L</w:t>
      </w:r>
      <w:r>
        <w:rPr>
          <w:spacing w:val="1"/>
          <w:vertAlign w:val="baseline"/>
        </w:rPr>
        <w:t> </w:t>
      </w:r>
      <w:r>
        <w:rPr>
          <w:vertAlign w:val="baseline"/>
        </w:rPr>
        <w:t>(dimensionless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constant)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essential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1"/>
          <w:vertAlign w:val="baseline"/>
        </w:rPr>
        <w:t> </w:t>
      </w:r>
      <w:r>
        <w:rPr>
          <w:vertAlign w:val="baseline"/>
        </w:rPr>
        <w:t>Langmuir</w:t>
      </w:r>
      <w:r>
        <w:rPr>
          <w:spacing w:val="61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isotherm. 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L</w:t>
      </w:r>
      <w:r>
        <w:rPr>
          <w:spacing w:val="-5"/>
          <w:vertAlign w:val="baseline"/>
        </w:rPr>
        <w:t> </w:t>
      </w:r>
      <w:r>
        <w:rPr>
          <w:vertAlign w:val="baseline"/>
        </w:rPr>
        <w:t>is determined by</w:t>
      </w:r>
      <w:r>
        <w:rPr>
          <w:spacing w:val="-3"/>
          <w:vertAlign w:val="baseline"/>
        </w:rPr>
        <w:t> </w:t>
      </w:r>
      <w:r>
        <w:rPr>
          <w:vertAlign w:val="baseline"/>
        </w:rPr>
        <w:t>Equation 3.8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1910" w:h="16850"/>
          <w:pgMar w:header="0" w:footer="1068" w:top="1340" w:bottom="1260" w:left="520" w:right="220"/>
        </w:sectPr>
      </w:pPr>
    </w:p>
    <w:p>
      <w:pPr>
        <w:tabs>
          <w:tab w:pos="2444" w:val="left" w:leader="none"/>
        </w:tabs>
        <w:spacing w:line="134" w:lineRule="auto" w:before="173"/>
        <w:ind w:left="2101" w:right="38" w:hanging="636"/>
        <w:jc w:val="left"/>
        <w:rPr>
          <w:rFonts w:ascii="Cambria Math"/>
          <w:sz w:val="17"/>
        </w:rPr>
      </w:pPr>
      <w:r>
        <w:rPr/>
        <w:pict>
          <v:rect style="position:absolute;margin-left:131.059998pt;margin-top:14.869621pt;width:39.24pt;height:.84pt;mso-position-horizontal-relative:page;mso-position-vertical-relative:paragraph;z-index:-18208768" filled="true" fillcolor="#000000" stroked="false">
            <v:fill type="solid"/>
            <w10:wrap type="none"/>
          </v:rect>
        </w:pict>
      </w:r>
      <w:r>
        <w:rPr/>
        <w:pict>
          <v:shape style="position:absolute;margin-left:107.18pt;margin-top:14.474173pt;width:5.1pt;height:8.550pt;mso-position-horizontal-relative:page;mso-position-vertical-relative:paragraph;z-index:-182082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10"/>
                      <w:sz w:val="17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5"/>
          <w:sz w:val="24"/>
        </w:rPr>
        <w:t>R  </w:t>
      </w:r>
      <w:r>
        <w:rPr>
          <w:rFonts w:ascii="Cambria Math"/>
          <w:spacing w:val="9"/>
          <w:w w:val="105"/>
          <w:sz w:val="24"/>
        </w:rPr>
        <w:t> </w:t>
      </w:r>
      <w:r>
        <w:rPr>
          <w:rFonts w:ascii="Cambria Math"/>
          <w:w w:val="105"/>
          <w:sz w:val="24"/>
        </w:rPr>
        <w:t>=</w:t>
        <w:tab/>
        <w:tab/>
      </w:r>
      <w:r>
        <w:rPr>
          <w:rFonts w:ascii="Cambria Math"/>
          <w:w w:val="105"/>
          <w:position w:val="14"/>
          <w:sz w:val="17"/>
        </w:rPr>
        <w:t>1</w:t>
      </w:r>
      <w:r>
        <w:rPr>
          <w:rFonts w:ascii="Cambria Math"/>
          <w:spacing w:val="1"/>
          <w:w w:val="105"/>
          <w:position w:val="14"/>
          <w:sz w:val="17"/>
        </w:rPr>
        <w:t> </w:t>
      </w:r>
      <w:r>
        <w:rPr>
          <w:rFonts w:ascii="Cambria Math"/>
          <w:w w:val="105"/>
          <w:sz w:val="17"/>
        </w:rPr>
        <w:t>(1+K</w:t>
      </w:r>
      <w:r>
        <w:rPr>
          <w:rFonts w:ascii="Cambria Math"/>
          <w:w w:val="105"/>
          <w:position w:val="-2"/>
          <w:sz w:val="14"/>
        </w:rPr>
        <w:t>L</w:t>
      </w:r>
      <w:r>
        <w:rPr>
          <w:rFonts w:ascii="Cambria Math"/>
          <w:w w:val="105"/>
          <w:sz w:val="17"/>
        </w:rPr>
        <w:t>C</w:t>
      </w:r>
      <w:r>
        <w:rPr>
          <w:rFonts w:ascii="Cambria Math"/>
          <w:w w:val="105"/>
          <w:position w:val="-2"/>
          <w:sz w:val="14"/>
        </w:rPr>
        <w:t>o</w:t>
      </w:r>
      <w:r>
        <w:rPr>
          <w:rFonts w:ascii="Cambria Math"/>
          <w:w w:val="105"/>
          <w:sz w:val="17"/>
        </w:rPr>
        <w:t>)</w:t>
      </w:r>
    </w:p>
    <w:p>
      <w:pPr>
        <w:pStyle w:val="BodyText"/>
        <w:spacing w:before="150"/>
        <w:ind w:left="1326" w:right="1182"/>
        <w:jc w:val="center"/>
      </w:pPr>
      <w:r>
        <w:rPr/>
        <w:br w:type="column"/>
      </w:r>
      <w:r>
        <w:rPr/>
        <w:t>(3.8)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  <w:cols w:num="2" w:equalWidth="0">
            <w:col w:w="2928" w:space="4994"/>
            <w:col w:w="32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3"/>
          <w:numId w:val="18"/>
        </w:numPr>
        <w:tabs>
          <w:tab w:pos="2186" w:val="left" w:leader="none"/>
        </w:tabs>
        <w:spacing w:line="240" w:lineRule="auto" w:before="1" w:after="0"/>
        <w:ind w:left="2185" w:right="0" w:hanging="721"/>
        <w:jc w:val="left"/>
      </w:pPr>
      <w:r>
        <w:rPr/>
        <w:t>Temkin</w:t>
      </w:r>
      <w:r>
        <w:rPr>
          <w:spacing w:val="-2"/>
        </w:rPr>
        <w:t> </w:t>
      </w:r>
      <w:r>
        <w:rPr/>
        <w:t>isotherm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1465" w:right="1193"/>
        <w:jc w:val="both"/>
      </w:pPr>
      <w:r>
        <w:rPr/>
        <w:t>Temkin and Pyzhev suggested that, because of the existence of adsorbate–adsorbate</w:t>
      </w:r>
      <w:r>
        <w:rPr>
          <w:spacing w:val="1"/>
        </w:rPr>
        <w:t> </w:t>
      </w:r>
      <w:r>
        <w:rPr/>
        <w:t>interactions, the heat of adsorption should decrease linearly with the surface coverage</w:t>
      </w:r>
      <w:r>
        <w:rPr>
          <w:spacing w:val="1"/>
        </w:rPr>
        <w:t> </w:t>
      </w:r>
      <w:r>
        <w:rPr/>
        <w:t>(Fierro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2018).</w:t>
      </w:r>
    </w:p>
    <w:p>
      <w:pPr>
        <w:pStyle w:val="BodyText"/>
        <w:spacing w:before="194"/>
        <w:ind w:left="1465"/>
        <w:jc w:val="both"/>
      </w:pPr>
      <w:r>
        <w:rPr/>
        <w:t>The</w:t>
      </w:r>
      <w:r>
        <w:rPr>
          <w:spacing w:val="-3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adsorption isotherm can thus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adjusted by</w:t>
      </w:r>
      <w:r>
        <w:rPr>
          <w:spacing w:val="-5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equation: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9513" w:val="left" w:leader="none"/>
        </w:tabs>
        <w:spacing w:before="177"/>
        <w:ind w:left="1465"/>
        <w:jc w:val="both"/>
      </w:pPr>
      <w:r>
        <w:rPr>
          <w:rFonts w:ascii="Cambria Math" w:eastAsia="Cambria Math"/>
        </w:rPr>
        <w:t>𝑄𝑒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*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rFonts w:ascii="Cambria Math" w:eastAsia="Cambria Math"/>
          <w:vertAlign w:val="baseline"/>
        </w:rPr>
        <w:t>𝑙𝑛𝑘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spacing w:val="17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rFonts w:ascii="Cambria Math" w:eastAsia="Cambria Math"/>
          <w:vertAlign w:val="baseline"/>
        </w:rPr>
        <w:t>𝑘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baseline"/>
        </w:rPr>
        <w:t>ln(𝐶𝑒)</w:t>
        <w:tab/>
      </w:r>
      <w:r>
        <w:rPr>
          <w:vertAlign w:val="baseline"/>
        </w:rPr>
        <w:t>(3.9)</w:t>
      </w:r>
    </w:p>
    <w:p>
      <w:pPr>
        <w:pStyle w:val="BodyText"/>
        <w:spacing w:before="3"/>
      </w:pPr>
    </w:p>
    <w:p>
      <w:pPr>
        <w:pStyle w:val="BodyText"/>
        <w:spacing w:line="482" w:lineRule="auto" w:before="1"/>
        <w:ind w:left="1465" w:right="1196"/>
        <w:jc w:val="both"/>
      </w:pPr>
      <w:r>
        <w:rPr/>
        <w:t>where k1 is related to the heat of adsorption (L/g), and k</w:t>
      </w:r>
      <w:r>
        <w:rPr>
          <w:vertAlign w:val="subscript"/>
        </w:rPr>
        <w:t>2</w:t>
      </w:r>
      <w:r>
        <w:rPr>
          <w:vertAlign w:val="baseline"/>
        </w:rPr>
        <w:t> is the dimensionless Temkin</w:t>
      </w:r>
      <w:r>
        <w:rPr>
          <w:spacing w:val="1"/>
          <w:vertAlign w:val="baseline"/>
        </w:rPr>
        <w:t> </w:t>
      </w:r>
      <w:r>
        <w:rPr>
          <w:vertAlign w:val="baseline"/>
        </w:rPr>
        <w:t>isotherm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constant.</w:t>
      </w:r>
    </w:p>
    <w:p>
      <w:pPr>
        <w:pStyle w:val="Heading2"/>
        <w:numPr>
          <w:ilvl w:val="3"/>
          <w:numId w:val="18"/>
        </w:numPr>
        <w:tabs>
          <w:tab w:pos="2186" w:val="left" w:leader="none"/>
        </w:tabs>
        <w:spacing w:line="240" w:lineRule="auto" w:before="201" w:after="0"/>
        <w:ind w:left="2185" w:right="0" w:hanging="721"/>
        <w:jc w:val="left"/>
      </w:pPr>
      <w:r>
        <w:rPr>
          <w:rFonts w:ascii="Calibri"/>
        </w:rPr>
        <w:t>Dubinin</w:t>
      </w:r>
      <w:r>
        <w:rPr/>
        <w:t>-Radushkevich</w:t>
      </w:r>
      <w:r>
        <w:rPr>
          <w:spacing w:val="-6"/>
        </w:rPr>
        <w:t> </w:t>
      </w:r>
      <w:r>
        <w:rPr/>
        <w:t>(D-R)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88"/>
        <w:ind w:left="1465" w:right="1198"/>
        <w:jc w:val="both"/>
      </w:pPr>
      <w:r>
        <w:rPr/>
        <w:t>The isotherm model is based on Polanyi potential energy theory.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 pointed out that</w:t>
      </w:r>
      <w:r>
        <w:rPr>
          <w:spacing w:val="1"/>
        </w:rPr>
        <w:t> </w:t>
      </w:r>
      <w:r>
        <w:rPr/>
        <w:t>the adsorption space on the adsorbent surface is constant, and the adsorption potential is</w:t>
      </w:r>
      <w:r>
        <w:rPr>
          <w:spacing w:val="-57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of temperature</w:t>
      </w:r>
      <w:r>
        <w:rPr>
          <w:spacing w:val="-2"/>
        </w:rPr>
        <w:t> </w:t>
      </w:r>
      <w:r>
        <w:rPr/>
        <w:t>as shown in equation 3.10.</w:t>
      </w:r>
    </w:p>
    <w:p>
      <w:pPr>
        <w:pStyle w:val="BodyText"/>
        <w:tabs>
          <w:tab w:pos="9386" w:val="left" w:leader="none"/>
        </w:tabs>
        <w:spacing w:before="210"/>
        <w:ind w:left="1465"/>
        <w:jc w:val="both"/>
      </w:pPr>
      <w:r>
        <w:rPr>
          <w:rFonts w:ascii="Cambria Math" w:hAnsi="Cambria Math" w:eastAsia="Cambria Math"/>
        </w:rPr>
        <w:t>ln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𝑄𝑒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𝛽s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  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ln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𝑄</w:t>
      </w:r>
      <w:r>
        <w:rPr>
          <w:rFonts w:ascii="Cambria Math" w:hAnsi="Cambria Math" w:eastAsia="Cambria Math"/>
          <w:vertAlign w:val="subscript"/>
        </w:rPr>
        <w:t>𝑚,𝐷−𝑅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(3.10)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spacing w:line="482" w:lineRule="auto"/>
        <w:ind w:left="1465" w:right="1195"/>
        <w:jc w:val="both"/>
      </w:pPr>
      <w:r>
        <w:rPr/>
        <w:t>where, qe (mg g</w:t>
      </w:r>
      <w:r>
        <w:rPr>
          <w:vertAlign w:val="superscript"/>
        </w:rPr>
        <w:t>-1</w:t>
      </w:r>
      <w:r>
        <w:rPr>
          <w:vertAlign w:val="baseline"/>
        </w:rPr>
        <w:t>) is the adsorption capacity of the adsorbent at equilibrium, Qm, D-R</w:t>
      </w:r>
      <w:r>
        <w:rPr>
          <w:spacing w:val="1"/>
          <w:vertAlign w:val="baseline"/>
        </w:rPr>
        <w:t> </w:t>
      </w:r>
      <w:r>
        <w:rPr>
          <w:vertAlign w:val="baseline"/>
        </w:rPr>
        <w:t>(mg g</w:t>
      </w:r>
      <w:r>
        <w:rPr>
          <w:vertAlign w:val="superscript"/>
        </w:rPr>
        <w:t>-1</w:t>
      </w:r>
      <w:r>
        <w:rPr>
          <w:vertAlign w:val="baseline"/>
        </w:rPr>
        <w:t>) is the theoretical maximum adsorption capacity, β (mol</w:t>
      </w:r>
      <w:r>
        <w:rPr>
          <w:vertAlign w:val="superscript"/>
        </w:rPr>
        <w:t>2</w:t>
      </w:r>
      <w:r>
        <w:rPr>
          <w:vertAlign w:val="baseline"/>
        </w:rPr>
        <w:t> KJ</w:t>
      </w:r>
      <w:r>
        <w:rPr>
          <w:vertAlign w:val="superscript"/>
        </w:rPr>
        <w:t>-2</w:t>
      </w:r>
      <w:r>
        <w:rPr>
          <w:vertAlign w:val="baseline"/>
        </w:rPr>
        <w:t>) is the adsorption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 adsorption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energy,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Ɛ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adsorption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potential.</w:t>
      </w:r>
    </w:p>
    <w:p>
      <w:pPr>
        <w:spacing w:after="0" w:line="482" w:lineRule="auto"/>
        <w:jc w:val="both"/>
        <w:sectPr>
          <w:type w:val="continuous"/>
          <w:pgSz w:w="11910" w:h="16850"/>
          <w:pgMar w:top="1340" w:bottom="280" w:left="520" w:right="220"/>
        </w:sectPr>
      </w:pPr>
    </w:p>
    <w:p>
      <w:pPr>
        <w:tabs>
          <w:tab w:pos="9041" w:val="left" w:leader="none"/>
        </w:tabs>
        <w:spacing w:line="307" w:lineRule="exact" w:before="59"/>
        <w:ind w:left="1465" w:right="0" w:firstLine="0"/>
        <w:jc w:val="both"/>
        <w:rPr>
          <w:sz w:val="24"/>
        </w:rPr>
      </w:pPr>
      <w:r>
        <w:rPr/>
        <w:pict>
          <v:rect style="position:absolute;margin-left:157.460007pt;margin-top:14.186682pt;width:21.144pt;height:.84pt;mso-position-horizontal-relative:page;mso-position-vertical-relative:paragraph;z-index:-1820774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4"/>
        </w:rPr>
        <w:t>s</w:t>
      </w:r>
      <w:r>
        <w:rPr>
          <w:rFonts w:ascii="Cambria Math" w:eastAsia="Cambria Math"/>
          <w:spacing w:val="23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7"/>
          <w:sz w:val="24"/>
        </w:rPr>
        <w:t> </w:t>
      </w:r>
      <w:r>
        <w:rPr>
          <w:rFonts w:ascii="Cambria Math" w:eastAsia="Cambria Math"/>
          <w:sz w:val="24"/>
        </w:rPr>
        <w:t>𝑅𝑇</w:t>
      </w:r>
      <w:r>
        <w:rPr>
          <w:rFonts w:ascii="Cambria Math" w:eastAsia="Cambria Math"/>
          <w:spacing w:val="-7"/>
          <w:sz w:val="24"/>
        </w:rPr>
        <w:t> </w:t>
      </w:r>
      <w:r>
        <w:rPr>
          <w:rFonts w:ascii="Cambria Math" w:eastAsia="Cambria Math"/>
          <w:sz w:val="24"/>
        </w:rPr>
        <w:t>ln</w:t>
      </w:r>
      <w:r>
        <w:rPr>
          <w:rFonts w:ascii="Cambria Math" w:eastAsia="Cambria Math"/>
          <w:spacing w:val="45"/>
          <w:sz w:val="24"/>
        </w:rPr>
        <w:t> </w:t>
      </w:r>
      <w:r>
        <w:rPr>
          <w:rFonts w:ascii="Cambria Math" w:eastAsia="Cambria Math"/>
          <w:sz w:val="24"/>
        </w:rPr>
        <w:t>(</w:t>
      </w:r>
      <w:r>
        <w:rPr>
          <w:rFonts w:ascii="Cambria Math" w:eastAsia="Cambria Math"/>
          <w:position w:val="14"/>
          <w:sz w:val="17"/>
        </w:rPr>
        <w:t>𝐶𝑒+1</w:t>
      </w:r>
      <w:r>
        <w:rPr>
          <w:rFonts w:ascii="Cambria Math" w:eastAsia="Cambria Math"/>
          <w:sz w:val="24"/>
        </w:rPr>
        <w:t>)</w:t>
        <w:tab/>
      </w:r>
      <w:r>
        <w:rPr>
          <w:sz w:val="24"/>
        </w:rPr>
        <w:t>(3.10a)</w:t>
      </w:r>
    </w:p>
    <w:p>
      <w:pPr>
        <w:spacing w:line="152" w:lineRule="exact" w:before="0"/>
        <w:ind w:left="273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𝐶𝑒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spacing w:line="482" w:lineRule="auto" w:before="1"/>
        <w:ind w:left="1465" w:right="1192"/>
        <w:jc w:val="both"/>
      </w:pPr>
      <w:r>
        <w:rPr/>
        <w:t>where, Ce (mg L</w:t>
      </w:r>
      <w:r>
        <w:rPr>
          <w:vertAlign w:val="superscript"/>
        </w:rPr>
        <w:t>-1</w:t>
      </w:r>
      <w:r>
        <w:rPr>
          <w:vertAlign w:val="baseline"/>
        </w:rPr>
        <w:t>) is the concentration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adsorbate at equilibrium, R (J</w:t>
      </w:r>
      <w:r>
        <w:rPr>
          <w:spacing w:val="60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 mol</w:t>
      </w:r>
      <w:r>
        <w:rPr>
          <w:vertAlign w:val="superscript"/>
        </w:rPr>
        <w:t>-1</w:t>
      </w:r>
      <w:r>
        <w:rPr>
          <w:vertAlign w:val="baseline"/>
        </w:rPr>
        <w:t>)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universal constant of gas,</w:t>
      </w:r>
      <w:r>
        <w:rPr>
          <w:spacing w:val="2"/>
          <w:vertAlign w:val="baseline"/>
        </w:rPr>
        <w:t> </w:t>
      </w:r>
      <w:r>
        <w:rPr>
          <w:vertAlign w:val="baseline"/>
        </w:rPr>
        <w:t>and T</w:t>
      </w:r>
      <w:r>
        <w:rPr>
          <w:spacing w:val="-1"/>
          <w:vertAlign w:val="baseline"/>
        </w:rPr>
        <w:t> </w:t>
      </w:r>
      <w:r>
        <w:rPr>
          <w:vertAlign w:val="baseline"/>
        </w:rPr>
        <w:t>(K)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of reaction.</w:t>
      </w: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200" w:after="0"/>
        <w:ind w:left="2005" w:right="0" w:hanging="541"/>
        <w:jc w:val="both"/>
      </w:pPr>
      <w:r>
        <w:rPr/>
        <w:t>Chi-square</w:t>
      </w:r>
      <w:r>
        <w:rPr>
          <w:spacing w:val="-1"/>
        </w:rPr>
        <w:t> </w:t>
      </w:r>
      <w:r>
        <w:rPr/>
        <w:t>(</w:t>
      </w:r>
      <w:r>
        <w:rPr>
          <w:rFonts w:ascii="Symbol" w:hAnsi="Symbol"/>
          <w:b w:val="0"/>
        </w:rPr>
        <w:t></w:t>
      </w:r>
      <w:r>
        <w:rPr>
          <w:sz w:val="16"/>
        </w:rPr>
        <w:t>2</w:t>
      </w:r>
      <w:r>
        <w:rPr/>
        <w:t>)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480" w:lineRule="auto" w:before="237"/>
        <w:ind w:left="1465" w:right="1194"/>
        <w:jc w:val="both"/>
      </w:pPr>
      <w:r>
        <w:rPr>
          <w:rFonts w:ascii="Symbol" w:hAnsi="Symbol"/>
        </w:rPr>
        <w:t></w:t>
      </w:r>
      <w:r>
        <w:rPr>
          <w:sz w:val="16"/>
        </w:rPr>
        <w:t>2 </w:t>
      </w:r>
      <w:r>
        <w:rPr/>
        <w:t>analysis was carried out to identify the suitable isotherm model for describing the</w:t>
      </w:r>
      <w:r>
        <w:rPr>
          <w:spacing w:val="1"/>
        </w:rPr>
        <w:t> </w:t>
      </w:r>
      <w:r>
        <w:rPr/>
        <w:t>removal of Cu (II) and Cr (VI) ions from aqueous solution using PEC. The </w:t>
      </w:r>
      <w:r>
        <w:rPr>
          <w:rFonts w:ascii="Symbol" w:hAnsi="Symbol"/>
        </w:rPr>
        <w:t></w:t>
      </w:r>
      <w:r>
        <w:rPr>
          <w:sz w:val="16"/>
        </w:rPr>
        <w:t>2 </w:t>
      </w:r>
      <w:r>
        <w:rPr/>
        <w:t>values</w:t>
      </w:r>
      <w:r>
        <w:rPr>
          <w:spacing w:val="1"/>
        </w:rPr>
        <w:t> </w:t>
      </w:r>
      <w:r>
        <w:rPr/>
        <w:t>provide the significant information about the suitability of the isotherm model (Karthik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2014).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expression for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>
          <w:rFonts w:ascii="Symbol" w:hAnsi="Symbol"/>
        </w:rPr>
        <w:t>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is represented</w:t>
      </w:r>
      <w:r>
        <w:rPr>
          <w:spacing w:val="1"/>
        </w:rPr>
        <w:t> </w:t>
      </w:r>
      <w:r>
        <w:rPr/>
        <w:t>by</w:t>
      </w:r>
    </w:p>
    <w:p>
      <w:pPr>
        <w:tabs>
          <w:tab w:pos="9161" w:val="left" w:leader="none"/>
        </w:tabs>
        <w:spacing w:line="307" w:lineRule="exact" w:before="0"/>
        <w:ind w:left="1465" w:right="0" w:firstLine="0"/>
        <w:jc w:val="both"/>
        <w:rPr>
          <w:sz w:val="24"/>
        </w:rPr>
      </w:pPr>
      <w:r>
        <w:rPr/>
        <w:pict>
          <v:rect style="position:absolute;margin-left:130.940002pt;margin-top:11.236685pt;width:47.904pt;height:.84pt;mso-position-horizontal-relative:page;mso-position-vertical-relative:paragraph;z-index:-18207232" filled="true" fillcolor="#000000" stroked="false">
            <v:fill type="solid"/>
            <w10:wrap type="none"/>
          </v:rect>
        </w:pict>
      </w:r>
      <w:r>
        <w:rPr>
          <w:sz w:val="24"/>
        </w:rPr>
        <w:t>χ</w:t>
      </w:r>
      <w:r>
        <w:rPr>
          <w:sz w:val="24"/>
          <w:vertAlign w:val="superscript"/>
        </w:rPr>
        <w:t>2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rFonts w:ascii="Cambria Math" w:hAnsi="Cambria Math" w:eastAsia="Cambria Math"/>
          <w:position w:val="1"/>
          <w:sz w:val="24"/>
          <w:vertAlign w:val="baseline"/>
        </w:rPr>
        <w:t>∑</w:t>
      </w:r>
      <w:r>
        <w:rPr>
          <w:rFonts w:ascii="Cambria Math" w:hAnsi="Cambria Math" w:eastAsia="Cambria Math"/>
          <w:sz w:val="24"/>
          <w:vertAlign w:val="baseline"/>
        </w:rPr>
        <w:t>(</w:t>
      </w:r>
      <w:r>
        <w:rPr>
          <w:rFonts w:ascii="Cambria Math" w:hAnsi="Cambria Math" w:eastAsia="Cambria Math"/>
          <w:position w:val="14"/>
          <w:sz w:val="17"/>
          <w:vertAlign w:val="baseline"/>
        </w:rPr>
        <w:t>(𝑞𝑒−𝑞𝑒,𝑚)2</w:t>
      </w:r>
      <w:r>
        <w:rPr>
          <w:rFonts w:ascii="Cambria Math" w:hAnsi="Cambria Math" w:eastAsia="Cambria Math"/>
          <w:sz w:val="24"/>
          <w:vertAlign w:val="baseline"/>
        </w:rPr>
        <w:t>)</w:t>
        <w:tab/>
      </w:r>
      <w:r>
        <w:rPr>
          <w:sz w:val="24"/>
          <w:vertAlign w:val="baseline"/>
        </w:rPr>
        <w:t>(3.11)</w:t>
      </w:r>
    </w:p>
    <w:p>
      <w:pPr>
        <w:spacing w:line="152" w:lineRule="exact" w:before="0"/>
        <w:ind w:left="247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𝑞𝑒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line="480" w:lineRule="auto" w:before="233"/>
        <w:ind w:left="1465" w:right="1194"/>
        <w:jc w:val="both"/>
      </w:pPr>
      <w:r>
        <w:rPr/>
        <w:t>where qe,m is equilibrium capacity obtained by calculating from the model (mg/g) and</w:t>
      </w:r>
      <w:r>
        <w:rPr>
          <w:spacing w:val="1"/>
        </w:rPr>
        <w:t> </w:t>
      </w:r>
      <w:r>
        <w:rPr/>
        <w:t>qe is experimental data on the equilibrium capacity (mg/g). If data from the model are</w:t>
      </w:r>
      <w:r>
        <w:rPr>
          <w:spacing w:val="1"/>
        </w:rPr>
        <w:t> </w:t>
      </w:r>
      <w:r>
        <w:rPr/>
        <w:t>similar to the experimental data, ᵪ</w:t>
      </w:r>
      <w:r>
        <w:rPr>
          <w:vertAlign w:val="superscript"/>
        </w:rPr>
        <w:t>2</w:t>
      </w:r>
      <w:r>
        <w:rPr>
          <w:vertAlign w:val="baseline"/>
        </w:rPr>
        <w:t> will be a small number, while if they differ; ᵪ</w:t>
      </w:r>
      <w:r>
        <w:rPr>
          <w:vertAlign w:val="superscript"/>
        </w:rPr>
        <w:t>2</w:t>
      </w:r>
      <w:r>
        <w:rPr>
          <w:vertAlign w:val="baseline"/>
        </w:rPr>
        <w:t> will be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bigger</w:t>
      </w:r>
      <w:r>
        <w:rPr>
          <w:spacing w:val="-2"/>
          <w:vertAlign w:val="baseline"/>
        </w:rPr>
        <w:t> </w:t>
      </w:r>
      <w:r>
        <w:rPr>
          <w:vertAlign w:val="baseline"/>
        </w:rPr>
        <w:t>number.</w:t>
      </w: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207" w:after="0"/>
        <w:ind w:left="2005" w:right="0" w:hanging="541"/>
        <w:jc w:val="both"/>
      </w:pPr>
      <w:r>
        <w:rPr/>
        <w:t>Adsorption</w:t>
      </w:r>
      <w:r>
        <w:rPr>
          <w:spacing w:val="-2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2"/>
        <w:jc w:val="both"/>
      </w:pP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Cr</w:t>
      </w:r>
      <w:r>
        <w:rPr>
          <w:vertAlign w:val="superscript"/>
        </w:rPr>
        <w:t>6+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determined at a time range of 10 to 50mins (Adewoye </w:t>
      </w:r>
      <w:r>
        <w:rPr>
          <w:i/>
          <w:vertAlign w:val="baseline"/>
        </w:rPr>
        <w:t>et al., </w:t>
      </w:r>
      <w:r>
        <w:rPr>
          <w:vertAlign w:val="baseline"/>
        </w:rPr>
        <w:t>2017). The amount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-1"/>
          <w:vertAlign w:val="baseline"/>
        </w:rPr>
        <w:t> </w:t>
      </w:r>
      <w:r>
        <w:rPr>
          <w:vertAlign w:val="baseline"/>
        </w:rPr>
        <w:t>ion adsorbed at time</w:t>
      </w:r>
      <w:r>
        <w:rPr>
          <w:spacing w:val="-1"/>
          <w:vertAlign w:val="baseline"/>
        </w:rPr>
        <w:t> </w:t>
      </w:r>
      <w:r>
        <w:rPr>
          <w:vertAlign w:val="baseline"/>
        </w:rPr>
        <w:t>t, Qt</w:t>
      </w:r>
      <w:r>
        <w:rPr>
          <w:spacing w:val="-1"/>
          <w:vertAlign w:val="baseline"/>
        </w:rPr>
        <w:t> </w:t>
      </w:r>
      <w:r>
        <w:rPr>
          <w:vertAlign w:val="baseline"/>
        </w:rPr>
        <w:t>(mg/g) is determined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4"/>
          <w:vertAlign w:val="baseline"/>
        </w:rPr>
        <w:t> </w:t>
      </w:r>
      <w:r>
        <w:rPr>
          <w:vertAlign w:val="baseline"/>
        </w:rPr>
        <w:t>3.12</w:t>
      </w:r>
    </w:p>
    <w:p>
      <w:pPr>
        <w:pStyle w:val="BodyText"/>
        <w:spacing w:before="10"/>
        <w:rPr>
          <w:sz w:val="10"/>
        </w:rPr>
      </w:pPr>
    </w:p>
    <w:p>
      <w:pPr>
        <w:spacing w:line="99" w:lineRule="exact" w:before="71"/>
        <w:ind w:left="2139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position w:val="1"/>
          <w:sz w:val="17"/>
          <w:u w:val="single"/>
        </w:rPr>
        <w:t>(</w:t>
      </w:r>
      <w:r>
        <w:rPr>
          <w:rFonts w:ascii="Cambria Math" w:hAnsi="Cambria Math" w:eastAsia="Cambria Math"/>
          <w:w w:val="105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0</w:t>
      </w:r>
      <w:r>
        <w:rPr>
          <w:rFonts w:ascii="Cambria Math" w:hAnsi="Cambria Math" w:eastAsia="Cambria Math"/>
          <w:w w:val="105"/>
          <w:sz w:val="17"/>
          <w:u w:val="single"/>
        </w:rPr>
        <w:t>−</w:t>
      </w:r>
      <w:r>
        <w:rPr>
          <w:rFonts w:ascii="Cambria Math" w:hAnsi="Cambria Math" w:eastAsia="Cambria Math"/>
          <w:spacing w:val="25"/>
          <w:w w:val="105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𝐶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𝑒</w:t>
      </w:r>
      <w:r>
        <w:rPr>
          <w:rFonts w:ascii="Cambria Math" w:hAnsi="Cambria Math" w:eastAsia="Cambria Math"/>
          <w:w w:val="105"/>
          <w:position w:val="1"/>
          <w:sz w:val="17"/>
          <w:u w:val="single"/>
        </w:rPr>
        <w:t>)</w:t>
      </w:r>
    </w:p>
    <w:p>
      <w:pPr>
        <w:pStyle w:val="BodyText"/>
        <w:tabs>
          <w:tab w:pos="1219" w:val="left" w:leader="none"/>
          <w:tab w:pos="1647" w:val="left" w:leader="none"/>
          <w:tab w:pos="8186" w:val="left" w:leader="none"/>
        </w:tabs>
        <w:spacing w:line="225" w:lineRule="auto"/>
        <w:ind w:left="264"/>
        <w:jc w:val="center"/>
      </w:pPr>
      <w:r>
        <w:rPr>
          <w:rFonts w:ascii="Cambria Math" w:eastAsia="Cambria Math"/>
          <w:w w:val="105"/>
        </w:rPr>
        <w:t>𝑄</w:t>
      </w:r>
      <w:r>
        <w:rPr>
          <w:rFonts w:ascii="Cambria Math" w:eastAsia="Cambria Math"/>
          <w:w w:val="105"/>
          <w:vertAlign w:val="subscript"/>
        </w:rPr>
        <w:t>𝑡</w:t>
      </w:r>
      <w:r>
        <w:rPr>
          <w:rFonts w:ascii="Cambria Math" w:eastAsia="Cambria Math"/>
          <w:spacing w:val="2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(</w:t>
        <w:tab/>
      </w:r>
      <w:r>
        <w:rPr>
          <w:rFonts w:ascii="Cambria Math" w:eastAsia="Cambria Math"/>
          <w:w w:val="105"/>
          <w:position w:val="-11"/>
          <w:sz w:val="17"/>
          <w:vertAlign w:val="baseline"/>
        </w:rPr>
        <w:t>w</w:t>
        <w:tab/>
      </w:r>
      <w:r>
        <w:rPr>
          <w:rFonts w:ascii="Cambria Math" w:eastAsia="Cambria Math"/>
          <w:w w:val="105"/>
          <w:vertAlign w:val="baseline"/>
        </w:rPr>
        <w:t>)</w:t>
      </w:r>
      <w:r>
        <w:rPr>
          <w:rFonts w:ascii="Cambria Math" w:eastAsia="Cambria Math"/>
          <w:spacing w:val="-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𝑉</w:t>
        <w:tab/>
      </w:r>
      <w:r>
        <w:rPr>
          <w:w w:val="105"/>
          <w:vertAlign w:val="baseline"/>
        </w:rPr>
        <w:t>(3.12)</w:t>
      </w:r>
    </w:p>
    <w:p>
      <w:pPr>
        <w:pStyle w:val="BodyText"/>
        <w:rPr>
          <w:sz w:val="20"/>
        </w:rPr>
      </w:pPr>
    </w:p>
    <w:p>
      <w:pPr>
        <w:pStyle w:val="BodyText"/>
        <w:spacing w:line="482" w:lineRule="auto" w:before="220"/>
        <w:ind w:left="1465" w:right="1191"/>
      </w:pPr>
      <w:r>
        <w:rPr/>
        <w:t>where</w:t>
      </w:r>
      <w:r>
        <w:rPr>
          <w:spacing w:val="5"/>
        </w:rPr>
        <w:t> </w:t>
      </w:r>
      <w:r>
        <w:rPr/>
        <w:t>V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w</w:t>
      </w:r>
      <w:r>
        <w:rPr>
          <w:spacing w:val="6"/>
        </w:rPr>
        <w:t> </w:t>
      </w:r>
      <w:r>
        <w:rPr/>
        <w:t>are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volume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wastewater</w:t>
      </w:r>
      <w:r>
        <w:rPr>
          <w:spacing w:val="6"/>
        </w:rPr>
        <w:t> </w:t>
      </w:r>
      <w:r>
        <w:rPr/>
        <w:t>used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adsorbent</w:t>
      </w:r>
      <w:r>
        <w:rPr>
          <w:spacing w:val="5"/>
        </w:rPr>
        <w:t> </w:t>
      </w:r>
      <w:r>
        <w:rPr/>
        <w:t>used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</w:t>
      </w:r>
      <w:r>
        <w:rPr>
          <w:vertAlign w:val="subscript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and C</w:t>
      </w:r>
      <w:r>
        <w:rPr>
          <w:vertAlign w:val="subscript"/>
        </w:rPr>
        <w:t>e</w:t>
      </w:r>
      <w:r>
        <w:rPr>
          <w:vertAlign w:val="baseline"/>
        </w:rPr>
        <w:t> are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initial and final concentrations of metal ions.</w:t>
      </w:r>
    </w:p>
    <w:p>
      <w:pPr>
        <w:pStyle w:val="BodyText"/>
        <w:spacing w:line="480" w:lineRule="auto" w:before="194"/>
        <w:ind w:left="1465" w:right="1198"/>
      </w:pPr>
      <w:r>
        <w:rPr/>
        <w:t>The</w:t>
      </w:r>
      <w:r>
        <w:rPr>
          <w:spacing w:val="21"/>
        </w:rPr>
        <w:t> </w:t>
      </w:r>
      <w:r>
        <w:rPr/>
        <w:t>Pseudo</w:t>
      </w:r>
      <w:r>
        <w:rPr>
          <w:spacing w:val="23"/>
        </w:rPr>
        <w:t> </w:t>
      </w:r>
      <w:r>
        <w:rPr/>
        <w:t>first</w:t>
      </w:r>
      <w:r>
        <w:rPr>
          <w:spacing w:val="23"/>
        </w:rPr>
        <w:t> </w:t>
      </w:r>
      <w:r>
        <w:rPr/>
        <w:t>order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Pseudo</w:t>
      </w:r>
      <w:r>
        <w:rPr>
          <w:spacing w:val="23"/>
        </w:rPr>
        <w:t> </w:t>
      </w:r>
      <w:r>
        <w:rPr/>
        <w:t>second</w:t>
      </w:r>
      <w:r>
        <w:rPr>
          <w:spacing w:val="23"/>
        </w:rPr>
        <w:t> </w:t>
      </w:r>
      <w:r>
        <w:rPr/>
        <w:t>order</w:t>
      </w:r>
      <w:r>
        <w:rPr>
          <w:spacing w:val="24"/>
        </w:rPr>
        <w:t> </w:t>
      </w:r>
      <w:r>
        <w:rPr/>
        <w:t>kinetic</w:t>
      </w:r>
      <w:r>
        <w:rPr>
          <w:spacing w:val="23"/>
        </w:rPr>
        <w:t> </w:t>
      </w:r>
      <w:r>
        <w:rPr/>
        <w:t>models</w:t>
      </w:r>
      <w:r>
        <w:rPr>
          <w:spacing w:val="23"/>
        </w:rPr>
        <w:t> </w:t>
      </w:r>
      <w:r>
        <w:rPr/>
        <w:t>were</w:t>
      </w:r>
      <w:r>
        <w:rPr>
          <w:spacing w:val="22"/>
        </w:rPr>
        <w:t> </w:t>
      </w:r>
      <w:r>
        <w:rPr/>
        <w:t>used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evaluate</w:t>
      </w:r>
      <w:r>
        <w:rPr>
          <w:spacing w:val="-57"/>
        </w:rPr>
        <w:t> </w:t>
      </w:r>
      <w:r>
        <w:rPr/>
        <w:t>the</w:t>
      </w:r>
      <w:r>
        <w:rPr>
          <w:spacing w:val="14"/>
        </w:rPr>
        <w:t> </w:t>
      </w:r>
      <w:r>
        <w:rPr/>
        <w:t>mechanism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adsorption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study.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linearize</w:t>
      </w:r>
      <w:r>
        <w:rPr>
          <w:spacing w:val="14"/>
        </w:rPr>
        <w:t> </w:t>
      </w:r>
      <w:r>
        <w:rPr/>
        <w:t>form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pseudo</w:t>
      </w:r>
      <w:r>
        <w:rPr>
          <w:spacing w:val="15"/>
        </w:rPr>
        <w:t> </w:t>
      </w:r>
      <w:r>
        <w:rPr/>
        <w:t>first</w:t>
      </w:r>
      <w:r>
        <w:rPr>
          <w:spacing w:val="16"/>
        </w:rPr>
        <w:t> </w:t>
      </w:r>
      <w:r>
        <w:rPr/>
        <w:t>order</w:t>
      </w:r>
    </w:p>
    <w:p>
      <w:pPr>
        <w:spacing w:after="0" w:line="480" w:lineRule="auto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69"/>
        <w:ind w:left="1465" w:right="1406"/>
      </w:pPr>
      <w:r>
        <w:rPr/>
        <w:t>model</w:t>
      </w:r>
      <w:r>
        <w:rPr>
          <w:spacing w:val="11"/>
        </w:rPr>
        <w:t> </w:t>
      </w:r>
      <w:r>
        <w:rPr/>
        <w:t>Pseudo</w:t>
      </w:r>
      <w:r>
        <w:rPr>
          <w:spacing w:val="11"/>
        </w:rPr>
        <w:t> </w:t>
      </w:r>
      <w:r>
        <w:rPr/>
        <w:t>second</w:t>
      </w:r>
      <w:r>
        <w:rPr>
          <w:spacing w:val="14"/>
        </w:rPr>
        <w:t> </w:t>
      </w:r>
      <w:r>
        <w:rPr/>
        <w:t>order</w:t>
      </w:r>
      <w:r>
        <w:rPr>
          <w:spacing w:val="11"/>
        </w:rPr>
        <w:t> </w:t>
      </w:r>
      <w:r>
        <w:rPr/>
        <w:t>kinetic</w:t>
      </w:r>
      <w:r>
        <w:rPr>
          <w:spacing w:val="11"/>
        </w:rPr>
        <w:t> </w:t>
      </w:r>
      <w:r>
        <w:rPr/>
        <w:t>models</w:t>
      </w:r>
      <w:r>
        <w:rPr>
          <w:spacing w:val="14"/>
        </w:rPr>
        <w:t> </w:t>
      </w:r>
      <w:r>
        <w:rPr/>
        <w:t>(Adewoye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al.,</w:t>
      </w:r>
      <w:r>
        <w:rPr>
          <w:i/>
          <w:spacing w:val="12"/>
        </w:rPr>
        <w:t> </w:t>
      </w:r>
      <w:r>
        <w:rPr/>
        <w:t>2017)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given</w:t>
      </w:r>
      <w:r>
        <w:rPr>
          <w:spacing w:val="11"/>
        </w:rPr>
        <w:t> </w:t>
      </w:r>
      <w:r>
        <w:rPr/>
        <w:t>by</w:t>
      </w:r>
      <w:r>
        <w:rPr>
          <w:spacing w:val="-57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3.13 and Equation 3.14</w:t>
      </w:r>
    </w:p>
    <w:p>
      <w:pPr>
        <w:spacing w:after="0" w:line="482" w:lineRule="auto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153" w:lineRule="exact"/>
        <w:ind w:left="146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log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𝑄</w:t>
      </w:r>
      <w:r>
        <w:rPr>
          <w:rFonts w:ascii="Cambria Math" w:hAnsi="Cambria Math" w:eastAsia="Cambria Math"/>
          <w:spacing w:val="9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0"/>
        </w:rPr>
        <w:t> </w:t>
      </w:r>
      <w:r>
        <w:rPr>
          <w:rFonts w:ascii="Cambria Math" w:hAnsi="Cambria Math" w:eastAsia="Cambria Math"/>
        </w:rPr>
        <w:t>𝑄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3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log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  <w:spacing w:val="-156"/>
        </w:rPr>
        <w:t>𝑄</w:t>
      </w:r>
    </w:p>
    <w:p>
      <w:pPr>
        <w:tabs>
          <w:tab w:pos="5700" w:val="left" w:leader="none"/>
        </w:tabs>
        <w:spacing w:line="217" w:lineRule="exact" w:before="182"/>
        <w:ind w:left="114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4"/>
        </w:rPr>
        <w:t>− </w:t>
      </w:r>
      <w:r>
        <w:rPr>
          <w:rFonts w:ascii="Cambria Math" w:hAnsi="Cambria Math" w:eastAsia="Cambria Math"/>
          <w:position w:val="14"/>
          <w:sz w:val="24"/>
          <w:u w:val="single"/>
        </w:rPr>
        <w:t>  </w:t>
      </w:r>
      <w:r>
        <w:rPr>
          <w:rFonts w:ascii="Cambria Math" w:hAnsi="Cambria Math" w:eastAsia="Cambria Math"/>
          <w:spacing w:val="6"/>
          <w:position w:val="14"/>
          <w:sz w:val="24"/>
          <w:u w:val="single"/>
        </w:rPr>
        <w:t> </w:t>
      </w:r>
      <w:r>
        <w:rPr>
          <w:rFonts w:ascii="Cambria Math" w:hAnsi="Cambria Math" w:eastAsia="Cambria Math"/>
          <w:spacing w:val="-2"/>
          <w:position w:val="14"/>
          <w:sz w:val="17"/>
          <w:u w:val="single"/>
        </w:rPr>
        <w:t>𝐾</w:t>
      </w:r>
      <w:r>
        <w:rPr>
          <w:rFonts w:ascii="Cambria Math" w:hAnsi="Cambria Math" w:eastAsia="Cambria Math"/>
          <w:spacing w:val="-2"/>
          <w:position w:val="11"/>
          <w:sz w:val="14"/>
          <w:u w:val="single"/>
        </w:rPr>
        <w:t>1</w:t>
      </w:r>
      <w:r>
        <w:rPr>
          <w:rFonts w:ascii="Cambria Math" w:hAnsi="Cambria Math" w:eastAsia="Cambria Math"/>
          <w:spacing w:val="49"/>
          <w:position w:val="11"/>
          <w:sz w:val="14"/>
          <w:u w:val="single"/>
        </w:rPr>
        <w:t> </w:t>
      </w:r>
      <w:r>
        <w:rPr>
          <w:rFonts w:ascii="Cambria Math" w:hAnsi="Cambria Math" w:eastAsia="Cambria Math"/>
          <w:spacing w:val="50"/>
          <w:position w:val="11"/>
          <w:sz w:val="14"/>
        </w:rPr>
        <w:t> </w:t>
      </w:r>
      <w:r>
        <w:rPr>
          <w:rFonts w:ascii="Cambria Math" w:hAnsi="Cambria Math" w:eastAsia="Cambria Math"/>
          <w:sz w:val="24"/>
        </w:rPr>
        <w:t>𝑡</w:t>
        <w:tab/>
      </w:r>
      <w:r>
        <w:rPr>
          <w:sz w:val="24"/>
        </w:rPr>
        <w:t>(3.13)</w:t>
      </w:r>
    </w:p>
    <w:p>
      <w:pPr>
        <w:spacing w:after="0" w:line="217" w:lineRule="exact"/>
        <w:jc w:val="left"/>
        <w:rPr>
          <w:sz w:val="24"/>
        </w:rPr>
        <w:sectPr>
          <w:type w:val="continuous"/>
          <w:pgSz w:w="11910" w:h="16850"/>
          <w:pgMar w:top="1340" w:bottom="280" w:left="520" w:right="220"/>
          <w:cols w:num="2" w:equalWidth="0">
            <w:col w:w="3647" w:space="40"/>
            <w:col w:w="7483"/>
          </w:cols>
        </w:sectPr>
      </w:pPr>
    </w:p>
    <w:p>
      <w:pPr>
        <w:tabs>
          <w:tab w:pos="597" w:val="left" w:leader="none"/>
        </w:tabs>
        <w:spacing w:line="17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𝑒</w:t>
        <w:tab/>
        <w:t>𝑡</w:t>
      </w:r>
    </w:p>
    <w:p>
      <w:pPr>
        <w:tabs>
          <w:tab w:pos="1339" w:val="left" w:leader="none"/>
        </w:tabs>
        <w:spacing w:line="243" w:lineRule="exact" w:before="0"/>
        <w:ind w:left="89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position w:val="7"/>
          <w:sz w:val="17"/>
        </w:rPr>
        <w:t>𝑒</w:t>
        <w:tab/>
      </w:r>
      <w:r>
        <w:rPr>
          <w:rFonts w:ascii="Cambria Math" w:eastAsia="Cambria Math"/>
          <w:w w:val="105"/>
          <w:sz w:val="17"/>
        </w:rPr>
        <w:t>2.303</w:t>
      </w:r>
    </w:p>
    <w:p>
      <w:pPr>
        <w:spacing w:after="0" w:line="243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50"/>
          <w:pgMar w:top="1340" w:bottom="280" w:left="520" w:right="220"/>
          <w:cols w:num="2" w:equalWidth="0">
            <w:col w:w="2707" w:space="40"/>
            <w:col w:w="8423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before="5"/>
        <w:rPr>
          <w:rFonts w:ascii="Cambria Math"/>
          <w:sz w:val="16"/>
        </w:rPr>
      </w:pPr>
    </w:p>
    <w:p>
      <w:pPr>
        <w:spacing w:line="314" w:lineRule="auto" w:before="0"/>
        <w:ind w:left="1465" w:right="0" w:firstLine="50"/>
        <w:jc w:val="right"/>
        <w:rPr>
          <w:rFonts w:ascii="Cambria Math" w:eastAsia="Cambria Math"/>
          <w:sz w:val="14"/>
        </w:rPr>
      </w:pPr>
      <w:r>
        <w:rPr/>
        <w:pict>
          <v:rect style="position:absolute;margin-left:99.264pt;margin-top:11.316668pt;width:9.120pt;height:.84001pt;mso-position-horizontal-relative:page;mso-position-vertical-relative:paragraph;z-index:-1820672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7"/>
        </w:rPr>
        <w:t>𝑡</w:t>
      </w:r>
      <w:r>
        <w:rPr>
          <w:rFonts w:ascii="Cambria Math" w:eastAsia="Cambria Math"/>
          <w:spacing w:val="1"/>
          <w:w w:val="110"/>
          <w:sz w:val="17"/>
        </w:rPr>
        <w:t> </w:t>
      </w:r>
      <w:r>
        <w:rPr>
          <w:rFonts w:ascii="Cambria Math" w:eastAsia="Cambria Math"/>
          <w:spacing w:val="-3"/>
          <w:w w:val="110"/>
          <w:sz w:val="17"/>
        </w:rPr>
        <w:t>Q</w:t>
      </w:r>
      <w:r>
        <w:rPr>
          <w:rFonts w:ascii="Cambria Math" w:eastAsia="Cambria Math"/>
          <w:spacing w:val="-3"/>
          <w:w w:val="110"/>
          <w:position w:val="-2"/>
          <w:sz w:val="14"/>
        </w:rPr>
        <w:t>𝑡</w:t>
      </w:r>
    </w:p>
    <w:p>
      <w:pPr>
        <w:tabs>
          <w:tab w:pos="525" w:val="left" w:leader="none"/>
        </w:tabs>
        <w:spacing w:line="156" w:lineRule="auto" w:before="223"/>
        <w:ind w:left="31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position w:val="-13"/>
          <w:sz w:val="24"/>
        </w:rPr>
        <w:t>=</w:t>
        <w:tab/>
      </w:r>
      <w:r>
        <w:rPr>
          <w:rFonts w:ascii="Cambria Math"/>
          <w:sz w:val="17"/>
        </w:rPr>
        <w:t>1</w:t>
      </w:r>
    </w:p>
    <w:p>
      <w:pPr>
        <w:spacing w:line="201" w:lineRule="auto" w:before="0"/>
        <w:ind w:left="331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26.739998pt;margin-top:-.794229pt;width:24.48pt;height:.84001pt;mso-position-horizontal-relative:page;mso-position-vertical-relative:paragraph;z-index:-1820620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𝐾</w:t>
      </w:r>
      <w:r>
        <w:rPr>
          <w:rFonts w:ascii="Cambria Math" w:eastAsia="Cambria Math"/>
          <w:w w:val="105"/>
          <w:position w:val="-2"/>
          <w:sz w:val="14"/>
        </w:rPr>
        <w:t>2</w:t>
      </w:r>
      <w:r>
        <w:rPr>
          <w:rFonts w:ascii="Cambria Math" w:eastAsia="Cambria Math"/>
          <w:w w:val="105"/>
          <w:sz w:val="17"/>
        </w:rPr>
        <w:t>Q</w:t>
      </w:r>
      <w:r>
        <w:rPr>
          <w:rFonts w:ascii="Cambria Math" w:eastAsia="Cambria Math"/>
          <w:w w:val="105"/>
          <w:position w:val="-2"/>
          <w:sz w:val="14"/>
        </w:rPr>
        <w:t>𝑒</w:t>
      </w:r>
      <w:r>
        <w:rPr>
          <w:rFonts w:ascii="Cambria Math" w:eastAsia="Cambria Math"/>
          <w:w w:val="105"/>
          <w:position w:val="7"/>
          <w:sz w:val="14"/>
        </w:rPr>
        <w:t>2</w:t>
      </w:r>
    </w:p>
    <w:p>
      <w:pPr>
        <w:tabs>
          <w:tab w:pos="6848" w:val="left" w:leader="none"/>
        </w:tabs>
        <w:spacing w:line="307" w:lineRule="exact" w:before="194"/>
        <w:ind w:left="18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+</w:t>
      </w:r>
      <w:r>
        <w:rPr>
          <w:rFonts w:ascii="Cambria Math" w:eastAsia="Cambria Math"/>
          <w:spacing w:val="102"/>
          <w:sz w:val="24"/>
        </w:rPr>
        <w:t> </w:t>
      </w:r>
      <w:r>
        <w:rPr>
          <w:rFonts w:ascii="Cambria Math" w:eastAsia="Cambria Math"/>
          <w:position w:val="14"/>
          <w:sz w:val="17"/>
        </w:rPr>
        <w:t>1</w:t>
      </w:r>
      <w:r>
        <w:rPr>
          <w:rFonts w:ascii="Cambria Math" w:eastAsia="Cambria Math"/>
          <w:spacing w:val="54"/>
          <w:position w:val="14"/>
          <w:sz w:val="17"/>
        </w:rPr>
        <w:t> </w:t>
      </w:r>
      <w:r>
        <w:rPr>
          <w:rFonts w:ascii="Cambria Math" w:eastAsia="Cambria Math"/>
          <w:sz w:val="24"/>
        </w:rPr>
        <w:t>𝑡</w:t>
        <w:tab/>
      </w:r>
      <w:r>
        <w:rPr>
          <w:sz w:val="24"/>
        </w:rPr>
        <w:t>(3.14)</w:t>
      </w:r>
    </w:p>
    <w:p>
      <w:pPr>
        <w:spacing w:line="175" w:lineRule="exact" w:before="0"/>
        <w:ind w:left="304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68.139999pt;margin-top:-4.134688pt;width:9.864pt;height:.84001pt;mso-position-horizontal-relative:page;mso-position-vertical-relative:paragraph;z-index:-1820569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7"/>
        </w:rPr>
        <w:t>Q</w:t>
      </w:r>
      <w:r>
        <w:rPr>
          <w:rFonts w:ascii="Cambria Math" w:eastAsia="Cambria Math"/>
          <w:w w:val="110"/>
          <w:position w:val="-2"/>
          <w:sz w:val="14"/>
        </w:rPr>
        <w:t>𝑒</w:t>
      </w:r>
    </w:p>
    <w:p>
      <w:pPr>
        <w:spacing w:after="0" w:line="175" w:lineRule="exact"/>
        <w:jc w:val="left"/>
        <w:rPr>
          <w:rFonts w:ascii="Cambria Math" w:eastAsia="Cambria Math"/>
          <w:sz w:val="14"/>
        </w:rPr>
        <w:sectPr>
          <w:type w:val="continuous"/>
          <w:pgSz w:w="11910" w:h="16850"/>
          <w:pgMar w:top="1340" w:bottom="280" w:left="520" w:right="220"/>
          <w:cols w:num="3" w:equalWidth="0">
            <w:col w:w="1644" w:space="40"/>
            <w:col w:w="815" w:space="39"/>
            <w:col w:w="8632"/>
          </w:cols>
        </w:sectPr>
      </w:pPr>
    </w:p>
    <w:p>
      <w:pPr>
        <w:pStyle w:val="BodyText"/>
        <w:spacing w:before="7"/>
        <w:rPr>
          <w:rFonts w:ascii="Cambria Math"/>
          <w:sz w:val="25"/>
        </w:rPr>
      </w:pPr>
    </w:p>
    <w:p>
      <w:pPr>
        <w:pStyle w:val="BodyText"/>
        <w:spacing w:line="480" w:lineRule="auto" w:before="90"/>
        <w:ind w:left="1465" w:right="1198"/>
        <w:jc w:val="both"/>
      </w:pPr>
      <w:r>
        <w:rPr/>
        <w:t>where the plot of log (Qe – Qt) against (t) is used to determine if the data fits the Pseudo</w:t>
      </w:r>
      <w:r>
        <w:rPr>
          <w:spacing w:val="-57"/>
        </w:rPr>
        <w:t> </w:t>
      </w:r>
      <w:r>
        <w:rPr/>
        <w:t>first order kinetic model and the plot of t/Qt against time (t) is used to determine if the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fits the Pseudo second order kinetic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line="480" w:lineRule="auto" w:before="200"/>
        <w:ind w:left="1465" w:right="1199"/>
        <w:jc w:val="both"/>
      </w:pPr>
      <w:r>
        <w:rPr/>
        <w:t>where k</w:t>
      </w:r>
      <w:r>
        <w:rPr>
          <w:vertAlign w:val="subscript"/>
        </w:rPr>
        <w:t>1</w:t>
      </w:r>
      <w:r>
        <w:rPr>
          <w:vertAlign w:val="baseline"/>
        </w:rPr>
        <w:t> (min</w:t>
      </w:r>
      <w:r>
        <w:rPr>
          <w:vertAlign w:val="superscript"/>
        </w:rPr>
        <w:t>-1</w:t>
      </w:r>
      <w:r>
        <w:rPr>
          <w:vertAlign w:val="baseline"/>
        </w:rPr>
        <w:t>) and k</w:t>
      </w:r>
      <w:r>
        <w:rPr>
          <w:vertAlign w:val="subscript"/>
        </w:rPr>
        <w:t>2</w:t>
      </w:r>
      <w:r>
        <w:rPr>
          <w:vertAlign w:val="baseline"/>
        </w:rPr>
        <w:t> (g/mg min) are the pseudo first order rate constant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pseudo second order rate constant respectively. Qe (mg/g) and Qt (mg/g) are the metal</w:t>
      </w:r>
      <w:r>
        <w:rPr>
          <w:spacing w:val="1"/>
          <w:vertAlign w:val="baseline"/>
        </w:rPr>
        <w:t> </w:t>
      </w:r>
      <w:r>
        <w:rPr>
          <w:vertAlign w:val="baseline"/>
        </w:rPr>
        <w:t>ion</w:t>
      </w:r>
      <w:r>
        <w:rPr>
          <w:spacing w:val="-1"/>
          <w:vertAlign w:val="baseline"/>
        </w:rPr>
        <w:t> </w:t>
      </w:r>
      <w:r>
        <w:rPr>
          <w:vertAlign w:val="baseline"/>
        </w:rPr>
        <w:t>adsorption capacity</w:t>
      </w:r>
      <w:r>
        <w:rPr>
          <w:spacing w:val="-3"/>
          <w:vertAlign w:val="baseline"/>
        </w:rPr>
        <w:t> </w:t>
      </w:r>
      <w:r>
        <w:rPr>
          <w:vertAlign w:val="baseline"/>
        </w:rPr>
        <w:t>at equilibrium and at any</w:t>
      </w:r>
      <w:r>
        <w:rPr>
          <w:spacing w:val="-5"/>
          <w:vertAlign w:val="baseline"/>
        </w:rPr>
        <w:t> </w:t>
      </w:r>
      <w:r>
        <w:rPr>
          <w:vertAlign w:val="baseline"/>
        </w:rPr>
        <w:t>time</w:t>
      </w:r>
      <w:r>
        <w:rPr>
          <w:spacing w:val="-2"/>
          <w:vertAlign w:val="baseline"/>
        </w:rPr>
        <w:t> </w:t>
      </w:r>
      <w:r>
        <w:rPr>
          <w:vertAlign w:val="baseline"/>
        </w:rPr>
        <w:t>t (min)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line="480" w:lineRule="auto" w:before="199"/>
        <w:ind w:left="1465" w:right="1197"/>
        <w:jc w:val="both"/>
      </w:pPr>
      <w:r>
        <w:rPr/>
        <w:t>Elovich’s</w:t>
      </w:r>
      <w:r>
        <w:rPr>
          <w:spacing w:val="18"/>
        </w:rPr>
        <w:t> </w:t>
      </w:r>
      <w:r>
        <w:rPr/>
        <w:t>equation</w:t>
      </w:r>
      <w:r>
        <w:rPr>
          <w:spacing w:val="19"/>
        </w:rPr>
        <w:t> </w:t>
      </w:r>
      <w:r>
        <w:rPr/>
        <w:t>describes</w:t>
      </w:r>
      <w:r>
        <w:rPr>
          <w:spacing w:val="19"/>
        </w:rPr>
        <w:t> </w:t>
      </w:r>
      <w:r>
        <w:rPr/>
        <w:t>activated</w:t>
      </w:r>
      <w:r>
        <w:rPr>
          <w:spacing w:val="18"/>
        </w:rPr>
        <w:t> </w:t>
      </w:r>
      <w:r>
        <w:rPr/>
        <w:t>adsorption.</w:t>
      </w:r>
      <w:r>
        <w:rPr>
          <w:spacing w:val="21"/>
        </w:rPr>
        <w:t> </w:t>
      </w:r>
      <w:r>
        <w:rPr/>
        <w:t>It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established</w:t>
      </w:r>
      <w:r>
        <w:rPr>
          <w:spacing w:val="17"/>
        </w:rPr>
        <w:t> </w:t>
      </w:r>
      <w:r>
        <w:rPr/>
        <w:t>through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work</w:t>
      </w:r>
      <w:r>
        <w:rPr>
          <w:spacing w:val="-58"/>
        </w:rPr>
        <w:t> </w:t>
      </w:r>
      <w:r>
        <w:rPr/>
        <w:t>of Zeldowitsch dealing with the adsorption of carbon monoxide on manganesedioxide</w:t>
      </w:r>
      <w:r>
        <w:rPr>
          <w:spacing w:val="1"/>
        </w:rPr>
        <w:t> </w:t>
      </w:r>
      <w:r>
        <w:rPr/>
        <w:t>(Zeldowitsch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Elovich’s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successfully the adsorption of pollutants from aqueous solutions in recent years, and 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expressed as follows:</w:t>
      </w: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before="146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𝑄𝑡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44" w:lineRule="exact" w:before="136"/>
        <w:ind w:left="39"/>
        <w:rPr>
          <w:rFonts w:ascii="Cambria Math"/>
        </w:rPr>
      </w:pPr>
      <w:r>
        <w:rPr/>
        <w:br w:type="column"/>
      </w:r>
      <w:r>
        <w:rPr>
          <w:rFonts w:ascii="Cambria Math"/>
          <w:spacing w:val="-7"/>
          <w:w w:val="105"/>
          <w:vertAlign w:val="superscript"/>
        </w:rPr>
        <w:t>1</w:t>
      </w:r>
      <w:r>
        <w:rPr>
          <w:rFonts w:ascii="Cambria Math"/>
          <w:spacing w:val="-6"/>
          <w:w w:val="105"/>
          <w:vertAlign w:val="baseline"/>
        </w:rPr>
        <w:t> </w:t>
      </w:r>
      <w:r>
        <w:rPr>
          <w:rFonts w:ascii="Cambria Math"/>
          <w:spacing w:val="-7"/>
          <w:w w:val="105"/>
          <w:vertAlign w:val="baseline"/>
        </w:rPr>
        <w:t>ln</w:t>
      </w:r>
      <w:r>
        <w:rPr>
          <w:rFonts w:ascii="Cambria Math"/>
          <w:spacing w:val="-7"/>
          <w:w w:val="105"/>
          <w:position w:val="1"/>
          <w:vertAlign w:val="baseline"/>
        </w:rPr>
        <w:t>(</w:t>
      </w:r>
    </w:p>
    <w:p>
      <w:pPr>
        <w:spacing w:line="152" w:lineRule="exact" w:before="0"/>
        <w:ind w:left="2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28.059998pt;margin-top:-4.134633pt;width:6.12pt;height:.83997pt;mso-position-horizontal-relative:page;mso-position-vertical-relative:paragraph;z-index:-182051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5"/>
          <w:sz w:val="17"/>
        </w:rPr>
        <w:t>𝛽</w:t>
      </w:r>
    </w:p>
    <w:p>
      <w:pPr>
        <w:pStyle w:val="BodyText"/>
        <w:spacing w:before="136"/>
        <w:ind w:left="-3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𝛼𝛽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-13"/>
          <w:position w:val="1"/>
        </w:rPr>
        <w:t> </w:t>
      </w:r>
      <w:r>
        <w:rPr>
          <w:rFonts w:ascii="Cambria Math" w:eastAsia="Cambria Math"/>
        </w:rPr>
        <w:t>+</w:t>
      </w:r>
    </w:p>
    <w:p>
      <w:pPr>
        <w:pStyle w:val="BodyText"/>
        <w:spacing w:line="234" w:lineRule="exact" w:before="146"/>
        <w:ind w:left="26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vertAlign w:val="superscript"/>
        </w:rPr>
        <w:t>1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ln(𝑡)</w:t>
      </w:r>
    </w:p>
    <w:p>
      <w:pPr>
        <w:spacing w:line="152" w:lineRule="exact" w:before="0"/>
        <w:ind w:left="14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85.210007pt;margin-top:-4.134633pt;width:6.12pt;height:.83997pt;mso-position-horizontal-relative:page;mso-position-vertical-relative:paragraph;z-index:-182046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5"/>
          <w:sz w:val="17"/>
        </w:rPr>
        <w:t>𝛽</w:t>
      </w:r>
    </w:p>
    <w:p>
      <w:pPr>
        <w:pStyle w:val="BodyText"/>
        <w:spacing w:before="150"/>
        <w:ind w:left="1446" w:right="1182"/>
        <w:jc w:val="center"/>
      </w:pPr>
      <w:r>
        <w:rPr/>
        <w:br w:type="column"/>
      </w:r>
      <w:r>
        <w:rPr/>
        <w:t>(3.15)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  <w:cols w:num="5" w:equalWidth="0">
            <w:col w:w="1974" w:space="40"/>
            <w:col w:w="488" w:space="39"/>
            <w:col w:w="590" w:space="39"/>
            <w:col w:w="716" w:space="4036"/>
            <w:col w:w="32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2" w:lineRule="auto"/>
        <w:ind w:left="1465" w:right="1196"/>
        <w:jc w:val="both"/>
      </w:pPr>
      <w:r>
        <w:rPr/>
        <w:t>where a is the initial adsorption rate (mg/(g min)), and the parameter 1/b (mg/g) is</w:t>
      </w:r>
      <w:r>
        <w:rPr>
          <w:spacing w:val="1"/>
        </w:rPr>
        <w:t> </w:t>
      </w:r>
      <w:r>
        <w:rPr/>
        <w:t>related to the number of sites available for adsorption. If this equation applies, it should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to a straight line by</w:t>
      </w:r>
      <w:r>
        <w:rPr>
          <w:spacing w:val="-3"/>
        </w:rPr>
        <w:t> </w:t>
      </w:r>
      <w:r>
        <w:rPr/>
        <w:t>plotting</w:t>
      </w:r>
      <w:r>
        <w:rPr>
          <w:spacing w:val="-3"/>
        </w:rPr>
        <w:t> </w:t>
      </w:r>
      <w:r>
        <w:rPr/>
        <w:t>qt as a</w:t>
      </w:r>
      <w:r>
        <w:rPr>
          <w:spacing w:val="-2"/>
        </w:rPr>
        <w:t> </w:t>
      </w:r>
      <w:r>
        <w:rPr/>
        <w:t>function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ln t.</w:t>
      </w:r>
    </w:p>
    <w:p>
      <w:pPr>
        <w:pStyle w:val="BodyText"/>
        <w:spacing w:line="480" w:lineRule="auto" w:before="192"/>
        <w:ind w:left="1465" w:right="1196"/>
        <w:jc w:val="both"/>
      </w:pPr>
      <w:r>
        <w:rPr/>
        <w:t>The sorption kinetics may alternatively be described from a mechanistic point of view.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overall</w:t>
      </w:r>
      <w:r>
        <w:rPr>
          <w:spacing w:val="26"/>
        </w:rPr>
        <w:t> </w:t>
      </w:r>
      <w:r>
        <w:rPr/>
        <w:t>adsorption</w:t>
      </w:r>
      <w:r>
        <w:rPr>
          <w:spacing w:val="26"/>
        </w:rPr>
        <w:t> </w:t>
      </w:r>
      <w:r>
        <w:rPr/>
        <w:t>process</w:t>
      </w:r>
      <w:r>
        <w:rPr>
          <w:spacing w:val="26"/>
        </w:rPr>
        <w:t> </w:t>
      </w:r>
      <w:r>
        <w:rPr/>
        <w:t>may</w:t>
      </w:r>
      <w:r>
        <w:rPr>
          <w:spacing w:val="19"/>
        </w:rPr>
        <w:t> </w:t>
      </w:r>
      <w:r>
        <w:rPr/>
        <w:t>indeed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controlled</w:t>
      </w:r>
      <w:r>
        <w:rPr>
          <w:spacing w:val="26"/>
        </w:rPr>
        <w:t> </w:t>
      </w:r>
      <w:r>
        <w:rPr/>
        <w:t>either</w:t>
      </w:r>
      <w:r>
        <w:rPr>
          <w:spacing w:val="24"/>
        </w:rPr>
        <w:t> </w:t>
      </w:r>
      <w:r>
        <w:rPr/>
        <w:t>by</w:t>
      </w:r>
      <w:r>
        <w:rPr>
          <w:spacing w:val="22"/>
        </w:rPr>
        <w:t> </w:t>
      </w:r>
      <w:r>
        <w:rPr/>
        <w:t>one</w:t>
      </w:r>
      <w:r>
        <w:rPr>
          <w:spacing w:val="25"/>
        </w:rPr>
        <w:t> </w:t>
      </w:r>
      <w:r>
        <w:rPr/>
        <w:t>or</w:t>
      </w:r>
      <w:r>
        <w:rPr>
          <w:spacing w:val="27"/>
        </w:rPr>
        <w:t> </w:t>
      </w:r>
      <w:r>
        <w:rPr/>
        <w:t>more</w:t>
      </w:r>
      <w:r>
        <w:rPr>
          <w:spacing w:val="24"/>
        </w:rPr>
        <w:t> </w:t>
      </w:r>
      <w:r>
        <w:rPr/>
        <w:t>steps,</w:t>
      </w:r>
    </w:p>
    <w:p>
      <w:pPr>
        <w:spacing w:after="0" w:line="480" w:lineRule="auto"/>
        <w:jc w:val="both"/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line="482" w:lineRule="auto" w:before="69"/>
        <w:ind w:left="1465" w:right="1197"/>
        <w:jc w:val="both"/>
      </w:pPr>
      <w:r>
        <w:rPr/>
        <w:t>e.g. film or external diffusion, pore diffusion, surface diffusion and adsorption on the</w:t>
      </w:r>
      <w:r>
        <w:rPr>
          <w:spacing w:val="1"/>
        </w:rPr>
        <w:t> </w:t>
      </w:r>
      <w:r>
        <w:rPr/>
        <w:t>pore</w:t>
      </w:r>
      <w:r>
        <w:rPr>
          <w:spacing w:val="-3"/>
        </w:rPr>
        <w:t> </w:t>
      </w:r>
      <w:r>
        <w:rPr/>
        <w:t>surface, or a</w:t>
      </w:r>
      <w:r>
        <w:rPr>
          <w:spacing w:val="-2"/>
        </w:rPr>
        <w:t> </w:t>
      </w:r>
      <w:r>
        <w:rPr/>
        <w:t>combination of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one</w:t>
      </w:r>
      <w:r>
        <w:rPr>
          <w:spacing w:val="-2"/>
        </w:rPr>
        <w:t> </w:t>
      </w:r>
      <w:r>
        <w:rPr/>
        <w:t>step.</w:t>
      </w:r>
      <w:r>
        <w:rPr>
          <w:spacing w:val="2"/>
        </w:rPr>
        <w:t> </w:t>
      </w:r>
      <w:r>
        <w:rPr/>
        <w:t>In a</w:t>
      </w:r>
      <w:r>
        <w:rPr>
          <w:spacing w:val="-1"/>
        </w:rPr>
        <w:t> </w:t>
      </w:r>
      <w:r>
        <w:rPr/>
        <w:t>rapidly</w:t>
      </w:r>
      <w:r>
        <w:rPr>
          <w:spacing w:val="-5"/>
        </w:rPr>
        <w:t> </w:t>
      </w:r>
      <w:r>
        <w:rPr/>
        <w:t>stirred batch, the</w:t>
      </w:r>
    </w:p>
    <w:p>
      <w:pPr>
        <w:pStyle w:val="BodyText"/>
        <w:spacing w:line="480" w:lineRule="auto" w:before="194"/>
        <w:ind w:left="1465" w:right="1193"/>
        <w:jc w:val="both"/>
      </w:pPr>
      <w:r>
        <w:rPr/>
        <w:t>diffusive mass transfer can be related by an apparent diffusion coefficient, which will fit</w:t>
      </w:r>
      <w:r>
        <w:rPr>
          <w:spacing w:val="-57"/>
        </w:rPr>
        <w:t> </w:t>
      </w:r>
      <w:r>
        <w:rPr/>
        <w:t>the</w:t>
      </w:r>
      <w:r>
        <w:rPr>
          <w:spacing w:val="34"/>
        </w:rPr>
        <w:t> </w:t>
      </w:r>
      <w:r>
        <w:rPr/>
        <w:t>experimental</w:t>
      </w:r>
      <w:r>
        <w:rPr>
          <w:spacing w:val="35"/>
        </w:rPr>
        <w:t> </w:t>
      </w:r>
      <w:r>
        <w:rPr/>
        <w:t>sorption</w:t>
      </w:r>
      <w:r>
        <w:rPr>
          <w:spacing w:val="35"/>
        </w:rPr>
        <w:t> </w:t>
      </w:r>
      <w:r>
        <w:rPr/>
        <w:t>rate</w:t>
      </w:r>
      <w:r>
        <w:rPr>
          <w:spacing w:val="37"/>
        </w:rPr>
        <w:t> </w:t>
      </w:r>
      <w:r>
        <w:rPr/>
        <w:t>data.</w:t>
      </w:r>
      <w:r>
        <w:rPr>
          <w:spacing w:val="37"/>
        </w:rPr>
        <w:t> </w:t>
      </w:r>
      <w:r>
        <w:rPr/>
        <w:t>Generally,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process</w:t>
      </w:r>
      <w:r>
        <w:rPr>
          <w:spacing w:val="38"/>
        </w:rPr>
        <w:t> </w:t>
      </w:r>
      <w:r>
        <w:rPr/>
        <w:t>is</w:t>
      </w:r>
      <w:r>
        <w:rPr>
          <w:spacing w:val="36"/>
        </w:rPr>
        <w:t> </w:t>
      </w:r>
      <w:r>
        <w:rPr/>
        <w:t>diffusion-controlled</w:t>
      </w:r>
      <w:r>
        <w:rPr>
          <w:spacing w:val="35"/>
        </w:rPr>
        <w:t> </w:t>
      </w:r>
      <w:r>
        <w:rPr/>
        <w:t>if</w:t>
      </w:r>
      <w:r>
        <w:rPr>
          <w:spacing w:val="34"/>
        </w:rPr>
        <w:t> </w:t>
      </w:r>
      <w:r>
        <w:rPr/>
        <w:t>its</w:t>
      </w:r>
      <w:r>
        <w:rPr>
          <w:spacing w:val="-57"/>
        </w:rPr>
        <w:t> </w:t>
      </w:r>
      <w:r>
        <w:rPr/>
        <w:t>rate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diffuse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 of intra-particle diffusion was explored by using the intra-particle diffusion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(Fierro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2018), according</w:t>
      </w:r>
      <w:r>
        <w:rPr>
          <w:spacing w:val="-4"/>
        </w:rPr>
        <w:t> </w:t>
      </w:r>
      <w:r>
        <w:rPr/>
        <w:t>to 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adsorbed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t, qt,</w:t>
      </w:r>
      <w:r>
        <w:rPr>
          <w:spacing w:val="-1"/>
        </w:rPr>
        <w:t> </w:t>
      </w:r>
      <w:r>
        <w:rPr/>
        <w:t>reads:</w:t>
      </w:r>
    </w:p>
    <w:p>
      <w:pPr>
        <w:pStyle w:val="BodyText"/>
        <w:tabs>
          <w:tab w:pos="9386" w:val="left" w:leader="none"/>
        </w:tabs>
        <w:spacing w:before="211"/>
        <w:ind w:left="1465"/>
        <w:jc w:val="both"/>
      </w:pPr>
      <w:r>
        <w:rPr>
          <w:rFonts w:ascii="Cambria Math" w:eastAsia="Cambria Math"/>
        </w:rPr>
        <w:t>𝑄𝑡</w:t>
      </w:r>
      <w:r>
        <w:rPr>
          <w:rFonts w:ascii="Cambria Math" w:eastAsia="Cambria Math"/>
          <w:spacing w:val="2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7"/>
        </w:rPr>
        <w:t> </w:t>
      </w:r>
      <w:r>
        <w:rPr>
          <w:rFonts w:ascii="Cambria Math" w:eastAsia="Cambria Math"/>
        </w:rPr>
        <w:t>𝑘</w:t>
      </w:r>
      <w:r>
        <w:rPr>
          <w:rFonts w:ascii="Cambria Math" w:eastAsia="Cambria Math"/>
          <w:vertAlign w:val="subscript"/>
        </w:rPr>
        <w:t>i𝑑</w:t>
      </w:r>
      <w:r>
        <w:rPr>
          <w:rFonts w:ascii="Cambria Math" w:eastAsia="Cambria Math"/>
          <w:vertAlign w:val="baseline"/>
        </w:rPr>
        <w:t>.</w:t>
      </w:r>
      <w:r>
        <w:rPr>
          <w:rFonts w:ascii="Cambria Math" w:eastAsia="Cambria Math"/>
          <w:spacing w:val="-4"/>
          <w:vertAlign w:val="baseline"/>
        </w:rPr>
        <w:t> </w:t>
      </w:r>
      <w:r>
        <w:rPr>
          <w:rFonts w:ascii="Cambria Math" w:eastAsia="Cambria Math"/>
          <w:vertAlign w:val="baseline"/>
        </w:rPr>
        <w:t>𝑡</w:t>
      </w:r>
      <w:r>
        <w:rPr>
          <w:rFonts w:ascii="Cambria Math" w:eastAsia="Cambria Math"/>
          <w:vertAlign w:val="superscript"/>
        </w:rPr>
        <w:t>0.5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10"/>
          <w:vertAlign w:val="baseline"/>
        </w:rPr>
        <w:t> </w:t>
      </w:r>
      <w:r>
        <w:rPr>
          <w:rFonts w:ascii="Cambria Math" w:eastAsia="Cambria Math"/>
          <w:vertAlign w:val="baseline"/>
        </w:rPr>
        <w:t>𝜃</w:t>
        <w:tab/>
      </w:r>
      <w:r>
        <w:rPr>
          <w:vertAlign w:val="baseline"/>
        </w:rPr>
        <w:t>(3.16)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480" w:lineRule="auto"/>
        <w:ind w:left="1465" w:right="1194"/>
        <w:jc w:val="both"/>
      </w:pPr>
      <w:r>
        <w:rPr/>
        <w:t>where k</w:t>
      </w:r>
      <w:r>
        <w:rPr>
          <w:vertAlign w:val="subscript"/>
        </w:rPr>
        <w:t>id</w:t>
      </w:r>
      <w:r>
        <w:rPr>
          <w:vertAlign w:val="baseline"/>
        </w:rPr>
        <w:t> is the intra-particle diffusion rate constant (mg/(gmin</w:t>
      </w:r>
      <w:r>
        <w:rPr>
          <w:vertAlign w:val="superscript"/>
        </w:rPr>
        <w:t>1/2</w:t>
      </w:r>
      <w:r>
        <w:rPr>
          <w:vertAlign w:val="baseline"/>
        </w:rPr>
        <w:t>)), and </w:t>
      </w:r>
      <w:r>
        <w:rPr>
          <w:rFonts w:ascii="Cambria Math" w:hAnsi="Cambria Math" w:eastAsia="Cambria Math"/>
          <w:vertAlign w:val="baseline"/>
        </w:rPr>
        <w:t>𝜃 </w:t>
      </w:r>
      <w:r>
        <w:rPr>
          <w:vertAlign w:val="baseline"/>
        </w:rPr>
        <w:t>(mg/g) is 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 related to the thickness of the boundary layer: the larger is the value of θ,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the boundary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layer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effect.</w:t>
      </w:r>
    </w:p>
    <w:p>
      <w:pPr>
        <w:pStyle w:val="Heading2"/>
        <w:numPr>
          <w:ilvl w:val="2"/>
          <w:numId w:val="18"/>
        </w:numPr>
        <w:tabs>
          <w:tab w:pos="2006" w:val="left" w:leader="none"/>
        </w:tabs>
        <w:spacing w:line="240" w:lineRule="auto" w:before="205" w:after="0"/>
        <w:ind w:left="2005" w:right="0" w:hanging="541"/>
        <w:jc w:val="both"/>
      </w:pPr>
      <w:r>
        <w:rPr/>
        <w:t>Adsorption</w:t>
      </w:r>
      <w:r>
        <w:rPr>
          <w:spacing w:val="-3"/>
        </w:rPr>
        <w:t> </w:t>
      </w:r>
      <w:r>
        <w:rPr/>
        <w:t>thermodynamics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465" w:right="1194"/>
        <w:jc w:val="both"/>
      </w:pPr>
      <w:r>
        <w:rPr/>
        <w:t>The parameters that describe the thermodynamic behavior of adsorption of Cd, Pb and</w:t>
      </w:r>
      <w:r>
        <w:rPr>
          <w:spacing w:val="1"/>
        </w:rPr>
        <w:t> </w:t>
      </w:r>
      <w:r>
        <w:rPr/>
        <w:t>Ni</w:t>
      </w:r>
      <w:r>
        <w:rPr>
          <w:spacing w:val="-1"/>
        </w:rPr>
        <w:t> </w:t>
      </w:r>
      <w:r>
        <w:rPr/>
        <w:t>unto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carbonized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from snail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was calculated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Equation</w:t>
      </w:r>
    </w:p>
    <w:p>
      <w:pPr>
        <w:spacing w:before="196"/>
        <w:ind w:left="1465" w:right="0" w:firstLine="0"/>
        <w:jc w:val="both"/>
        <w:rPr>
          <w:sz w:val="24"/>
        </w:rPr>
      </w:pPr>
      <w:r>
        <w:rPr>
          <w:sz w:val="24"/>
        </w:rPr>
        <w:t>3.16,</w:t>
      </w:r>
      <w:r>
        <w:rPr>
          <w:spacing w:val="-1"/>
          <w:sz w:val="24"/>
        </w:rPr>
        <w:t> </w:t>
      </w:r>
      <w:r>
        <w:rPr>
          <w:sz w:val="24"/>
        </w:rPr>
        <w:t>3.17</w:t>
      </w:r>
      <w:r>
        <w:rPr>
          <w:spacing w:val="-1"/>
          <w:sz w:val="24"/>
        </w:rPr>
        <w:t> </w:t>
      </w:r>
      <w:r>
        <w:rPr>
          <w:sz w:val="24"/>
        </w:rPr>
        <w:t>and 3.18</w:t>
      </w:r>
      <w:r>
        <w:rPr>
          <w:spacing w:val="-1"/>
          <w:sz w:val="24"/>
        </w:rPr>
        <w:t> </w:t>
      </w:r>
      <w:r>
        <w:rPr>
          <w:sz w:val="24"/>
        </w:rPr>
        <w:t>(Yusuff</w:t>
      </w:r>
      <w:r>
        <w:rPr>
          <w:spacing w:val="59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2017;</w:t>
      </w:r>
      <w:r>
        <w:rPr>
          <w:spacing w:val="-1"/>
          <w:sz w:val="24"/>
        </w:rPr>
        <w:t> </w:t>
      </w:r>
      <w:r>
        <w:rPr>
          <w:sz w:val="24"/>
        </w:rPr>
        <w:t>Boparai</w:t>
      </w:r>
      <w:r>
        <w:rPr>
          <w:spacing w:val="3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tabs>
          <w:tab w:pos="9386" w:val="left" w:leader="none"/>
        </w:tabs>
        <w:ind w:left="1465"/>
        <w:jc w:val="both"/>
      </w:pPr>
      <w:r>
        <w:rPr>
          <w:rFonts w:ascii="Cambria Math" w:hAnsi="Cambria Math" w:eastAsia="Cambria Math"/>
        </w:rPr>
        <w:t>∆G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4"/>
        </w:rPr>
        <w:t> </w:t>
      </w:r>
      <w:r>
        <w:rPr>
          <w:rFonts w:ascii="Cambria Math" w:hAnsi="Cambria Math" w:eastAsia="Cambria Math"/>
        </w:rPr>
        <w:t>−RTln𝐾</w:t>
      </w:r>
      <w:r>
        <w:rPr>
          <w:rFonts w:ascii="Cambria Math" w:hAnsi="Cambria Math" w:eastAsia="Cambria Math"/>
          <w:vertAlign w:val="subscript"/>
        </w:rPr>
        <w:t>𝑐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(3.17)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143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ln𝐾</w:t>
      </w:r>
    </w:p>
    <w:p>
      <w:pPr>
        <w:spacing w:line="69" w:lineRule="auto" w:before="294"/>
        <w:ind w:left="109" w:right="0" w:firstLine="0"/>
        <w:jc w:val="left"/>
        <w:rPr>
          <w:rFonts w:ascii="Cambria Math" w:hAnsi="Cambria Math"/>
          <w:sz w:val="14"/>
        </w:rPr>
      </w:pPr>
      <w:r>
        <w:rPr/>
        <w:br w:type="column"/>
      </w:r>
      <w:r>
        <w:rPr>
          <w:rFonts w:ascii="Cambria Math" w:hAnsi="Cambria Math"/>
          <w:w w:val="110"/>
          <w:position w:val="-13"/>
          <w:sz w:val="24"/>
        </w:rPr>
        <w:t>=</w:t>
      </w:r>
      <w:r>
        <w:rPr>
          <w:rFonts w:ascii="Cambria Math" w:hAnsi="Cambria Math"/>
          <w:spacing w:val="44"/>
          <w:w w:val="110"/>
          <w:position w:val="-13"/>
          <w:sz w:val="24"/>
        </w:rPr>
        <w:t> </w:t>
      </w:r>
      <w:r>
        <w:rPr>
          <w:rFonts w:ascii="Cambria Math" w:hAnsi="Cambria Math"/>
          <w:w w:val="110"/>
          <w:sz w:val="17"/>
        </w:rPr>
        <w:t>∆S</w:t>
      </w:r>
      <w:r>
        <w:rPr>
          <w:rFonts w:ascii="Cambria Math" w:hAnsi="Cambria Math"/>
          <w:w w:val="110"/>
          <w:position w:val="6"/>
          <w:sz w:val="14"/>
        </w:rPr>
        <w:t>o</w:t>
      </w:r>
      <w:r>
        <w:rPr>
          <w:rFonts w:ascii="Cambria Math" w:hAnsi="Cambria Math"/>
          <w:spacing w:val="19"/>
          <w:w w:val="110"/>
          <w:position w:val="6"/>
          <w:sz w:val="14"/>
        </w:rPr>
        <w:t> </w:t>
      </w:r>
      <w:r>
        <w:rPr>
          <w:rFonts w:ascii="Cambria Math" w:hAnsi="Cambria Math"/>
          <w:w w:val="110"/>
          <w:position w:val="-13"/>
          <w:sz w:val="24"/>
        </w:rPr>
        <w:t>−</w:t>
      </w:r>
      <w:r>
        <w:rPr>
          <w:rFonts w:ascii="Cambria Math" w:hAnsi="Cambria Math"/>
          <w:spacing w:val="34"/>
          <w:w w:val="110"/>
          <w:position w:val="-13"/>
          <w:sz w:val="24"/>
        </w:rPr>
        <w:t> </w:t>
      </w:r>
      <w:r>
        <w:rPr>
          <w:rFonts w:ascii="Cambria Math" w:hAnsi="Cambria Math"/>
          <w:w w:val="110"/>
          <w:sz w:val="17"/>
        </w:rPr>
        <w:t>∆H</w:t>
      </w:r>
      <w:r>
        <w:rPr>
          <w:rFonts w:ascii="Cambria Math" w:hAnsi="Cambria Math"/>
          <w:w w:val="110"/>
          <w:position w:val="6"/>
          <w:sz w:val="14"/>
        </w:rPr>
        <w:t>o</w:t>
      </w:r>
    </w:p>
    <w:p>
      <w:pPr>
        <w:tabs>
          <w:tab w:pos="1040" w:val="left" w:leader="none"/>
        </w:tabs>
        <w:spacing w:line="20" w:lineRule="exact"/>
        <w:ind w:left="406" w:right="-29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.8pt;height:.85pt;mso-position-horizontal-relative:char;mso-position-vertical-relative:line" coordorigin="0,0" coordsize="296,17">
            <v:rect style="position:absolute;left:0;top:0;width:29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6.5pt;height:.85pt;mso-position-horizontal-relative:char;mso-position-vertical-relative:line" coordorigin="0,0" coordsize="330,17">
            <v:rect style="position:absolute;left:0;top:0;width:33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2"/>
        <w:rPr>
          <w:rFonts w:ascii="Cambria Math"/>
          <w:sz w:val="29"/>
        </w:rPr>
      </w:pPr>
      <w:r>
        <w:rPr/>
        <w:br w:type="column"/>
      </w:r>
      <w:r>
        <w:rPr>
          <w:rFonts w:ascii="Cambria Math"/>
          <w:sz w:val="29"/>
        </w:rPr>
      </w:r>
    </w:p>
    <w:p>
      <w:pPr>
        <w:pStyle w:val="BodyText"/>
        <w:spacing w:line="139" w:lineRule="exact"/>
        <w:ind w:left="1446" w:right="1182"/>
        <w:jc w:val="center"/>
      </w:pPr>
      <w:r>
        <w:rPr/>
        <w:t>(3.18)</w:t>
      </w:r>
    </w:p>
    <w:p>
      <w:pPr>
        <w:spacing w:after="0" w:line="139" w:lineRule="exact"/>
        <w:jc w:val="center"/>
        <w:sectPr>
          <w:type w:val="continuous"/>
          <w:pgSz w:w="11910" w:h="16850"/>
          <w:pgMar w:top="1340" w:bottom="280" w:left="520" w:right="220"/>
          <w:cols w:num="3" w:equalWidth="0">
            <w:col w:w="1832" w:space="40"/>
            <w:col w:w="1402" w:space="4647"/>
            <w:col w:w="3249"/>
          </w:cols>
        </w:sectPr>
      </w:pPr>
    </w:p>
    <w:p>
      <w:pPr>
        <w:tabs>
          <w:tab w:pos="554" w:val="left" w:leader="none"/>
        </w:tabs>
        <w:spacing w:line="168" w:lineRule="auto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𝑐</w:t>
        <w:tab/>
      </w:r>
      <w:r>
        <w:rPr>
          <w:rFonts w:ascii="Cambria Math" w:eastAsia="Cambria Math"/>
          <w:w w:val="105"/>
          <w:position w:val="-6"/>
          <w:sz w:val="17"/>
        </w:rPr>
        <w:t>𝑅</w:t>
      </w:r>
    </w:p>
    <w:p>
      <w:pPr>
        <w:spacing w:before="24"/>
        <w:ind w:left="44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𝑅𝑇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1910" w:h="16850"/>
          <w:pgMar w:top="1340" w:bottom="280" w:left="520" w:right="220"/>
          <w:cols w:num="2" w:equalWidth="0">
            <w:col w:w="2480" w:space="40"/>
            <w:col w:w="865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spacing w:line="168" w:lineRule="auto" w:before="235"/>
        <w:ind w:left="1465" w:right="0" w:firstLine="0"/>
        <w:jc w:val="left"/>
        <w:rPr>
          <w:rFonts w:ascii="Cambria Math"/>
          <w:sz w:val="14"/>
        </w:rPr>
      </w:pPr>
      <w:r>
        <w:rPr/>
        <w:pict>
          <v:shape style="position:absolute;margin-left:107.300003pt;margin-top:20.830511pt;width:4.3pt;height:8.550pt;mso-position-horizontal-relative:page;mso-position-vertical-relative:paragraph;z-index:-1820313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13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10"/>
          <w:position w:val="-9"/>
          <w:sz w:val="24"/>
        </w:rPr>
        <w:t>K </w:t>
      </w:r>
      <w:r>
        <w:rPr>
          <w:rFonts w:ascii="Cambria Math"/>
          <w:spacing w:val="45"/>
          <w:w w:val="110"/>
          <w:position w:val="-9"/>
          <w:sz w:val="24"/>
        </w:rPr>
        <w:t> </w:t>
      </w:r>
      <w:r>
        <w:rPr>
          <w:rFonts w:ascii="Cambria Math"/>
          <w:w w:val="110"/>
          <w:position w:val="-9"/>
          <w:sz w:val="24"/>
        </w:rPr>
        <w:t>=</w:t>
      </w:r>
      <w:r>
        <w:rPr>
          <w:rFonts w:ascii="Cambria Math"/>
          <w:spacing w:val="57"/>
          <w:w w:val="110"/>
          <w:position w:val="-9"/>
          <w:sz w:val="24"/>
        </w:rPr>
        <w:t> </w:t>
      </w:r>
      <w:r>
        <w:rPr>
          <w:rFonts w:ascii="Cambria Math"/>
          <w:w w:val="110"/>
          <w:position w:val="4"/>
          <w:sz w:val="17"/>
          <w:u w:val="single"/>
        </w:rPr>
        <w:t>C</w:t>
      </w:r>
      <w:r>
        <w:rPr>
          <w:rFonts w:ascii="Cambria Math"/>
          <w:w w:val="110"/>
          <w:sz w:val="14"/>
          <w:u w:val="single"/>
        </w:rPr>
        <w:t>ad</w:t>
      </w:r>
    </w:p>
    <w:p>
      <w:pPr>
        <w:spacing w:line="177" w:lineRule="exact" w:before="0"/>
        <w:ind w:left="0" w:right="85" w:firstLine="0"/>
        <w:jc w:val="right"/>
        <w:rPr>
          <w:rFonts w:ascii="Cambria Math"/>
          <w:sz w:val="14"/>
        </w:rPr>
      </w:pPr>
      <w:r>
        <w:rPr>
          <w:rFonts w:ascii="Cambria Math"/>
          <w:w w:val="115"/>
          <w:sz w:val="17"/>
        </w:rPr>
        <w:t>C</w:t>
      </w:r>
      <w:r>
        <w:rPr>
          <w:rFonts w:ascii="Cambria Math"/>
          <w:w w:val="115"/>
          <w:position w:val="-2"/>
          <w:sz w:val="14"/>
        </w:rPr>
        <w:t>e</w:t>
      </w:r>
    </w:p>
    <w:p>
      <w:pPr>
        <w:pStyle w:val="BodyText"/>
        <w:spacing w:before="8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ind w:left="1446" w:right="1182"/>
        <w:jc w:val="center"/>
      </w:pPr>
      <w:r>
        <w:rPr/>
        <w:t>(3.19)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  <w:cols w:num="2" w:equalWidth="0">
            <w:col w:w="2414" w:space="5508"/>
            <w:col w:w="3248"/>
          </w:cols>
        </w:sectPr>
      </w:pPr>
    </w:p>
    <w:p>
      <w:pPr>
        <w:pStyle w:val="BodyText"/>
        <w:spacing w:line="480" w:lineRule="auto" w:before="109"/>
        <w:ind w:left="1465" w:right="1197"/>
        <w:jc w:val="both"/>
      </w:pPr>
      <w:r>
        <w:rPr/>
        <w:t>where ∆G = Change in</w:t>
      </w:r>
      <w:r>
        <w:rPr>
          <w:spacing w:val="1"/>
        </w:rPr>
        <w:t> </w:t>
      </w:r>
      <w:r>
        <w:rPr/>
        <w:t>standard Gibbs</w:t>
      </w:r>
      <w:r>
        <w:rPr>
          <w:spacing w:val="1"/>
        </w:rPr>
        <w:t> </w:t>
      </w:r>
      <w:r>
        <w:rPr/>
        <w:t>free energy (kJ</w:t>
      </w:r>
      <w:r>
        <w:rPr>
          <w:spacing w:val="1"/>
        </w:rPr>
        <w:t> </w:t>
      </w:r>
      <w:r>
        <w:rPr/>
        <w:t>mol</w:t>
      </w:r>
      <w:r>
        <w:rPr>
          <w:vertAlign w:val="superscript"/>
        </w:rPr>
        <w:t>-1</w:t>
      </w:r>
      <w:r>
        <w:rPr>
          <w:vertAlign w:val="baseline"/>
        </w:rPr>
        <w:t>), R</w:t>
      </w:r>
      <w:r>
        <w:rPr>
          <w:spacing w:val="1"/>
          <w:vertAlign w:val="baseline"/>
        </w:rPr>
        <w:t> </w:t>
      </w:r>
      <w:r>
        <w:rPr>
          <w:vertAlign w:val="baseline"/>
        </w:rPr>
        <w:t>= Universal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constant, T = Temperature, K</w:t>
      </w:r>
      <w:r>
        <w:rPr>
          <w:vertAlign w:val="subscript"/>
        </w:rPr>
        <w:t>c</w:t>
      </w:r>
      <w:r>
        <w:rPr>
          <w:vertAlign w:val="baseline"/>
        </w:rPr>
        <w:t> = Equilibrium constant, ∆H = Change in enthalpy (kJ</w:t>
      </w:r>
      <w:r>
        <w:rPr>
          <w:spacing w:val="1"/>
          <w:vertAlign w:val="baseline"/>
        </w:rPr>
        <w:t> </w:t>
      </w:r>
      <w:r>
        <w:rPr>
          <w:vertAlign w:val="baseline"/>
        </w:rPr>
        <w:t>mol</w:t>
      </w:r>
      <w:r>
        <w:rPr>
          <w:vertAlign w:val="superscript"/>
        </w:rPr>
        <w:t>-1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∆S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entropy</w:t>
      </w:r>
      <w:r>
        <w:rPr>
          <w:spacing w:val="1"/>
          <w:vertAlign w:val="baseline"/>
        </w:rPr>
        <w:t> </w:t>
      </w:r>
      <w:r>
        <w:rPr>
          <w:vertAlign w:val="baseline"/>
        </w:rPr>
        <w:t>(J</w:t>
      </w:r>
      <w:r>
        <w:rPr>
          <w:spacing w:val="1"/>
          <w:vertAlign w:val="baseline"/>
        </w:rPr>
        <w:t> </w:t>
      </w:r>
      <w:r>
        <w:rPr>
          <w:vertAlign w:val="baseline"/>
        </w:rPr>
        <w:t>mol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-1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ad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Adsorbed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60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e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Equilibrium concentration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metal solution (mg</w:t>
      </w:r>
      <w:r>
        <w:rPr>
          <w:spacing w:val="-2"/>
          <w:vertAlign w:val="baseline"/>
        </w:rPr>
        <w:t> </w:t>
      </w:r>
      <w:r>
        <w:rPr>
          <w:vertAlign w:val="baseline"/>
        </w:rPr>
        <w:t>L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pStyle w:val="Heading2"/>
        <w:numPr>
          <w:ilvl w:val="1"/>
          <w:numId w:val="18"/>
        </w:numPr>
        <w:tabs>
          <w:tab w:pos="1826" w:val="left" w:leader="none"/>
        </w:tabs>
        <w:spacing w:line="240" w:lineRule="auto" w:before="207" w:after="0"/>
        <w:ind w:left="1825" w:right="0" w:hanging="361"/>
        <w:jc w:val="both"/>
      </w:pPr>
      <w:r>
        <w:rPr/>
        <w:t>Treated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Characterisation.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8"/>
        <w:jc w:val="both"/>
      </w:pPr>
      <w:r>
        <w:rPr/>
        <w:t>The physical and chemical properties of the treated waste water are characterized in</w:t>
      </w:r>
      <w:r>
        <w:rPr>
          <w:spacing w:val="1"/>
        </w:rPr>
        <w:t> </w:t>
      </w:r>
      <w:r>
        <w:rPr/>
        <w:t>other to give a complete overview of the constituents and nature of the well water.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Turbidity,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Solids,</w:t>
      </w:r>
      <w:r>
        <w:rPr>
          <w:spacing w:val="1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Oxygen Demand, Biological Oxygen Demand, Dissolved Oxygen, Total Alkalinity,</w:t>
      </w:r>
      <w:r>
        <w:rPr>
          <w:spacing w:val="1"/>
        </w:rPr>
        <w:t> </w:t>
      </w:r>
      <w:r>
        <w:rPr/>
        <w:t>Nitrates</w:t>
      </w:r>
      <w:r>
        <w:rPr>
          <w:spacing w:val="-1"/>
        </w:rPr>
        <w:t> </w:t>
      </w:r>
      <w:r>
        <w:rPr/>
        <w:t>and Ammonia</w:t>
      </w:r>
      <w:r>
        <w:rPr>
          <w:spacing w:val="-1"/>
        </w:rPr>
        <w:t> </w:t>
      </w:r>
      <w:r>
        <w:rPr/>
        <w:t>would all be determined.</w:t>
      </w:r>
    </w:p>
    <w:p>
      <w:pPr>
        <w:pStyle w:val="BodyText"/>
        <w:spacing w:line="480" w:lineRule="auto" w:before="203"/>
        <w:ind w:left="1465" w:right="1194"/>
        <w:jc w:val="both"/>
      </w:pPr>
      <w:r>
        <w:rPr/>
        <w:t>The pH and temperature were measured using the standard pH electrode meter (Hanna</w:t>
      </w:r>
      <w:r>
        <w:rPr>
          <w:spacing w:val="1"/>
        </w:rPr>
        <w:t> </w:t>
      </w:r>
      <w:r>
        <w:rPr/>
        <w:t>HI</w:t>
      </w:r>
      <w:r>
        <w:rPr>
          <w:spacing w:val="1"/>
        </w:rPr>
        <w:t> </w:t>
      </w:r>
      <w:r>
        <w:rPr/>
        <w:t>98129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EC/TDS</w:t>
      </w:r>
      <w:r>
        <w:rPr>
          <w:spacing w:val="1"/>
        </w:rPr>
        <w:t> </w:t>
      </w:r>
      <w:r>
        <w:rPr/>
        <w:t>Waterproof</w:t>
      </w:r>
      <w:r>
        <w:rPr>
          <w:spacing w:val="1"/>
        </w:rPr>
        <w:t> </w:t>
      </w:r>
      <w:r>
        <w:rPr/>
        <w:t>Combo</w:t>
      </w:r>
      <w:r>
        <w:rPr>
          <w:spacing w:val="1"/>
        </w:rPr>
        <w:t> </w:t>
      </w:r>
      <w:r>
        <w:rPr/>
        <w:t>Tester/Meter)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</w:t>
      </w:r>
      <w:r>
        <w:rPr>
          <w:spacing w:val="60"/>
        </w:rPr>
        <w:t> </w:t>
      </w:r>
      <w:r>
        <w:rPr/>
        <w:t>by Muriuki,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(TDS),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(EC),</w:t>
      </w:r>
      <w:r>
        <w:rPr>
          <w:spacing w:val="1"/>
        </w:rPr>
        <w:t> </w:t>
      </w:r>
      <w:r>
        <w:rPr/>
        <w:t>ammonia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Nitrates</w:t>
      </w:r>
      <w:r>
        <w:rPr>
          <w:spacing w:val="18"/>
        </w:rPr>
        <w:t> </w:t>
      </w:r>
      <w:r>
        <w:rPr/>
        <w:t>were</w:t>
      </w:r>
      <w:r>
        <w:rPr>
          <w:spacing w:val="18"/>
        </w:rPr>
        <w:t> </w:t>
      </w:r>
      <w:r>
        <w:rPr/>
        <w:t>estimated</w:t>
      </w:r>
      <w:r>
        <w:rPr>
          <w:spacing w:val="18"/>
        </w:rPr>
        <w:t> </w:t>
      </w:r>
      <w:r>
        <w:rPr/>
        <w:t>using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standard</w:t>
      </w:r>
      <w:r>
        <w:rPr>
          <w:spacing w:val="17"/>
        </w:rPr>
        <w:t> </w:t>
      </w:r>
      <w:r>
        <w:rPr/>
        <w:t>methods</w:t>
      </w:r>
      <w:r>
        <w:rPr>
          <w:spacing w:val="21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Examination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 Well water (APHA, 1998).</w:t>
      </w:r>
    </w:p>
    <w:p>
      <w:pPr>
        <w:spacing w:after="0" w:line="480" w:lineRule="auto"/>
        <w:jc w:val="both"/>
        <w:sectPr>
          <w:pgSz w:w="11910" w:h="16850"/>
          <w:pgMar w:header="0" w:footer="1068" w:top="1300" w:bottom="1260" w:left="520" w:right="220"/>
        </w:sectPr>
      </w:pPr>
    </w:p>
    <w:p>
      <w:pPr>
        <w:pStyle w:val="Heading2"/>
        <w:ind w:left="2861" w:right="2596"/>
        <w:jc w:val="center"/>
      </w:pPr>
      <w:bookmarkStart w:name="_TOC_250023" w:id="44"/>
      <w:r>
        <w:rPr/>
        <w:t>CHAPTER</w:t>
      </w:r>
      <w:r>
        <w:rPr>
          <w:spacing w:val="-3"/>
        </w:rPr>
        <w:t> </w:t>
      </w:r>
      <w:bookmarkEnd w:id="44"/>
      <w:r>
        <w:rPr/>
        <w:t>FOUR</w:t>
      </w:r>
    </w:p>
    <w:p>
      <w:pPr>
        <w:pStyle w:val="ListParagraph"/>
        <w:numPr>
          <w:ilvl w:val="1"/>
          <w:numId w:val="19"/>
        </w:numPr>
        <w:tabs>
          <w:tab w:pos="4345" w:val="left" w:leader="none"/>
          <w:tab w:pos="4346" w:val="left" w:leader="none"/>
        </w:tabs>
        <w:spacing w:line="240" w:lineRule="auto" w:before="200" w:after="0"/>
        <w:ind w:left="4345" w:right="0" w:hanging="2881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Heading2"/>
        <w:numPr>
          <w:ilvl w:val="1"/>
          <w:numId w:val="19"/>
        </w:numPr>
        <w:tabs>
          <w:tab w:pos="2005" w:val="left" w:leader="none"/>
          <w:tab w:pos="2006" w:val="left" w:leader="none"/>
        </w:tabs>
        <w:spacing w:line="240" w:lineRule="auto" w:before="199" w:after="0"/>
        <w:ind w:left="2005" w:right="0" w:hanging="541"/>
        <w:jc w:val="left"/>
      </w:pPr>
      <w:r>
        <w:rPr/>
        <w:t>DICUSSION</w:t>
      </w:r>
    </w:p>
    <w:p>
      <w:pPr>
        <w:pStyle w:val="BodyText"/>
        <w:rPr>
          <w:b/>
          <w:sz w:val="26"/>
        </w:rPr>
      </w:pPr>
    </w:p>
    <w:p>
      <w:pPr>
        <w:spacing w:line="276" w:lineRule="auto" w:before="179"/>
        <w:ind w:left="1465" w:right="1201" w:firstLine="0"/>
        <w:jc w:val="both"/>
        <w:rPr>
          <w:b/>
          <w:sz w:val="24"/>
        </w:rPr>
      </w:pPr>
      <w:r>
        <w:rPr>
          <w:b/>
          <w:sz w:val="24"/>
        </w:rPr>
        <w:t>Optimization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Chitosan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Pectin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Mediums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pH)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Preparation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PEC Adsorbent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spacing w:line="480" w:lineRule="auto" w:before="1"/>
        <w:ind w:left="1465" w:right="1197"/>
        <w:jc w:val="both"/>
      </w:pPr>
      <w:r>
        <w:rPr/>
        <w:pict>
          <v:shape style="position:absolute;margin-left:93.864006pt;margin-top:97.323082pt;width:409.65pt;height:.5pt;mso-position-horizontal-relative:page;mso-position-vertical-relative:paragraph;z-index:-18202624" coordorigin="1877,1946" coordsize="8193,10" path="m2957,1946l2948,1946,2948,1946,1877,1946,1877,1956,2948,1956,2948,1956,2957,1956,2957,1946xm5377,1946l2957,1946,2957,1956,5377,1956,5377,1946xm6659,1946l6649,1946,6649,1946,5387,1946,5377,1946,5377,1956,5387,1956,6649,1956,6649,1956,6659,1956,6659,1946xm8359,1946l6659,1946,6659,1956,8359,1956,8359,1946xm10070,1946l8368,1946,8359,1946,8359,1956,8368,1956,10070,1956,10070,1946xe" filled="true" fillcolor="#000000" stroked="false">
            <v:path arrowok="t"/>
            <v:fill type="solid"/>
            <w10:wrap type="none"/>
          </v:shape>
        </w:pict>
      </w:r>
      <w:r>
        <w:rPr/>
        <w:t>Table 4.1 presents parameters for the optimization study of process parameters (ratio of</w:t>
      </w:r>
      <w:r>
        <w:rPr>
          <w:spacing w:val="1"/>
        </w:rPr>
        <w:t> </w:t>
      </w:r>
      <w:r>
        <w:rPr/>
        <w:t>chitosan</w:t>
      </w:r>
      <w:r>
        <w:rPr>
          <w:spacing w:val="-2"/>
        </w:rPr>
        <w:t> </w:t>
      </w:r>
      <w:r>
        <w:rPr/>
        <w:t>and pectin and</w:t>
      </w:r>
      <w:r>
        <w:rPr>
          <w:spacing w:val="2"/>
        </w:rPr>
        <w:t> </w:t>
      </w:r>
      <w:r>
        <w:rPr/>
        <w:t>mediums pH)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preparation of</w:t>
      </w:r>
      <w:r>
        <w:rPr>
          <w:spacing w:val="-1"/>
        </w:rPr>
        <w:t> </w:t>
      </w:r>
      <w:r>
        <w:rPr/>
        <w:t>PEC</w:t>
      </w:r>
      <w:r>
        <w:rPr>
          <w:spacing w:val="-1"/>
        </w:rPr>
        <w:t> </w:t>
      </w:r>
      <w:r>
        <w:rPr/>
        <w:t>adsorbent.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1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7"/>
        <w:gridCol w:w="2463"/>
        <w:gridCol w:w="1034"/>
        <w:gridCol w:w="1949"/>
        <w:gridCol w:w="1710"/>
      </w:tblGrid>
      <w:tr>
        <w:trPr>
          <w:trHeight w:val="592" w:hRule="atLeast"/>
        </w:trPr>
        <w:tc>
          <w:tcPr>
            <w:tcW w:w="8203" w:type="dxa"/>
            <w:gridSpan w:val="5"/>
          </w:tcPr>
          <w:p>
            <w:pPr>
              <w:pStyle w:val="TableParagraph"/>
              <w:spacing w:line="26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4.1: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Optimization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(Ratio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chitosan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63" w:lineRule="exact" w:before="44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pectin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Mediums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Preparation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Adsorbent</w:t>
            </w:r>
          </w:p>
        </w:tc>
      </w:tr>
      <w:tr>
        <w:trPr>
          <w:trHeight w:val="596" w:hRule="atLeast"/>
        </w:trPr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4"/>
              <w:ind w:left="118" w:right="122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4"/>
              <w:ind w:left="142"/>
              <w:rPr>
                <w:sz w:val="24"/>
              </w:rPr>
            </w:pPr>
            <w:r>
              <w:rPr>
                <w:sz w:val="24"/>
              </w:rPr>
              <w:t>A: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Pectin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Chitosan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(w/w)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B: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</w:p>
        </w:tc>
        <w:tc>
          <w:tcPr>
            <w:tcW w:w="1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4"/>
              <w:ind w:left="346"/>
              <w:rPr>
                <w:sz w:val="24"/>
              </w:rPr>
            </w:pPr>
            <w:r>
              <w:rPr>
                <w:sz w:val="24"/>
              </w:rPr>
              <w:t>Cu</w:t>
            </w:r>
            <w:r>
              <w:rPr>
                <w:sz w:val="24"/>
                <w:vertAlign w:val="superscript"/>
              </w:rPr>
              <w:t>2+</w:t>
            </w:r>
            <w:r>
              <w:rPr>
                <w:spacing w:val="4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Removal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efficiency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(%)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15" w:val="left" w:leader="none"/>
              </w:tabs>
              <w:spacing w:line="270" w:lineRule="atLeast" w:before="24"/>
              <w:ind w:left="107" w:right="107"/>
              <w:rPr>
                <w:sz w:val="24"/>
              </w:rPr>
            </w:pPr>
            <w:r>
              <w:rPr>
                <w:sz w:val="24"/>
              </w:rPr>
              <w:t>Cr6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  <w:vertAlign w:val="baseline"/>
              </w:rPr>
              <w:tab/>
            </w:r>
            <w:r>
              <w:rPr>
                <w:spacing w:val="-1"/>
                <w:sz w:val="24"/>
                <w:vertAlign w:val="baseline"/>
              </w:rPr>
              <w:t>removal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efficiency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(%)</w:t>
            </w:r>
          </w:p>
        </w:tc>
      </w:tr>
      <w:tr>
        <w:trPr>
          <w:trHeight w:val="344" w:hRule="atLeast"/>
        </w:trPr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42.33</w:t>
            </w:r>
          </w:p>
        </w:tc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13.33</w:t>
            </w:r>
          </w:p>
        </w:tc>
      </w:tr>
      <w:tr>
        <w:trPr>
          <w:trHeight w:val="413" w:hRule="atLeast"/>
        </w:trPr>
        <w:tc>
          <w:tcPr>
            <w:tcW w:w="1047" w:type="dxa"/>
          </w:tcPr>
          <w:p>
            <w:pPr>
              <w:pStyle w:val="TableParagraph"/>
              <w:spacing w:before="64"/>
              <w:ind w:left="1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63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64"/>
              <w:ind w:left="346"/>
              <w:rPr>
                <w:sz w:val="24"/>
              </w:rPr>
            </w:pPr>
            <w:r>
              <w:rPr>
                <w:sz w:val="24"/>
              </w:rPr>
              <w:t>93.33</w:t>
            </w: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73.33</w:t>
            </w:r>
          </w:p>
        </w:tc>
      </w:tr>
      <w:tr>
        <w:trPr>
          <w:trHeight w:val="413" w:hRule="atLeast"/>
        </w:trPr>
        <w:tc>
          <w:tcPr>
            <w:tcW w:w="1047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63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  <w:tc>
          <w:tcPr>
            <w:tcW w:w="103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63"/>
              <w:ind w:left="346"/>
              <w:rPr>
                <w:sz w:val="24"/>
              </w:rPr>
            </w:pPr>
            <w:r>
              <w:rPr>
                <w:sz w:val="24"/>
              </w:rPr>
              <w:t>86.67</w:t>
            </w:r>
          </w:p>
        </w:tc>
        <w:tc>
          <w:tcPr>
            <w:tcW w:w="17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</w:tr>
      <w:tr>
        <w:trPr>
          <w:trHeight w:val="414" w:hRule="atLeast"/>
        </w:trPr>
        <w:tc>
          <w:tcPr>
            <w:tcW w:w="1047" w:type="dxa"/>
          </w:tcPr>
          <w:p>
            <w:pPr>
              <w:pStyle w:val="TableParagraph"/>
              <w:spacing w:before="64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63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5.41</w:t>
            </w:r>
          </w:p>
        </w:tc>
        <w:tc>
          <w:tcPr>
            <w:tcW w:w="1949" w:type="dxa"/>
          </w:tcPr>
          <w:p>
            <w:pPr>
              <w:pStyle w:val="TableParagraph"/>
              <w:spacing w:before="64"/>
              <w:ind w:left="346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22.58</w:t>
            </w:r>
          </w:p>
        </w:tc>
      </w:tr>
      <w:tr>
        <w:trPr>
          <w:trHeight w:val="413" w:hRule="atLeast"/>
        </w:trPr>
        <w:tc>
          <w:tcPr>
            <w:tcW w:w="1047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63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63"/>
              <w:ind w:left="346"/>
              <w:rPr>
                <w:sz w:val="24"/>
              </w:rPr>
            </w:pPr>
            <w:r>
              <w:rPr>
                <w:sz w:val="24"/>
              </w:rPr>
              <w:t>85.67</w:t>
            </w:r>
          </w:p>
        </w:tc>
        <w:tc>
          <w:tcPr>
            <w:tcW w:w="17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55.59</w:t>
            </w:r>
          </w:p>
        </w:tc>
      </w:tr>
      <w:tr>
        <w:trPr>
          <w:trHeight w:val="413" w:hRule="atLeast"/>
        </w:trPr>
        <w:tc>
          <w:tcPr>
            <w:tcW w:w="1047" w:type="dxa"/>
          </w:tcPr>
          <w:p>
            <w:pPr>
              <w:pStyle w:val="TableParagraph"/>
              <w:spacing w:before="64"/>
              <w:ind w:left="1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63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64"/>
              <w:ind w:left="346"/>
              <w:rPr>
                <w:sz w:val="24"/>
              </w:rPr>
            </w:pPr>
            <w:r>
              <w:rPr>
                <w:sz w:val="24"/>
              </w:rPr>
              <w:t>93.00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55.33</w:t>
            </w:r>
          </w:p>
        </w:tc>
      </w:tr>
      <w:tr>
        <w:trPr>
          <w:trHeight w:val="414" w:hRule="atLeast"/>
        </w:trPr>
        <w:tc>
          <w:tcPr>
            <w:tcW w:w="1047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63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63"/>
              <w:ind w:left="346"/>
              <w:rPr>
                <w:sz w:val="24"/>
              </w:rPr>
            </w:pPr>
            <w:r>
              <w:rPr>
                <w:sz w:val="24"/>
              </w:rPr>
              <w:t>93.33</w:t>
            </w:r>
          </w:p>
        </w:tc>
        <w:tc>
          <w:tcPr>
            <w:tcW w:w="17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73.33</w:t>
            </w:r>
          </w:p>
        </w:tc>
      </w:tr>
      <w:tr>
        <w:trPr>
          <w:trHeight w:val="414" w:hRule="atLeast"/>
        </w:trPr>
        <w:tc>
          <w:tcPr>
            <w:tcW w:w="1047" w:type="dxa"/>
          </w:tcPr>
          <w:p>
            <w:pPr>
              <w:pStyle w:val="TableParagraph"/>
              <w:spacing w:before="64"/>
              <w:ind w:left="1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63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64"/>
              <w:ind w:left="346"/>
              <w:rPr>
                <w:sz w:val="24"/>
              </w:rPr>
            </w:pPr>
            <w:r>
              <w:rPr>
                <w:sz w:val="24"/>
              </w:rPr>
              <w:t>93.33</w:t>
            </w: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73.33</w:t>
            </w:r>
          </w:p>
        </w:tc>
      </w:tr>
      <w:tr>
        <w:trPr>
          <w:trHeight w:val="412" w:hRule="atLeast"/>
        </w:trPr>
        <w:tc>
          <w:tcPr>
            <w:tcW w:w="1047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63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63"/>
              <w:ind w:left="346"/>
              <w:rPr>
                <w:sz w:val="24"/>
              </w:rPr>
            </w:pPr>
            <w:r>
              <w:rPr>
                <w:sz w:val="24"/>
              </w:rPr>
              <w:t>53.30</w:t>
            </w:r>
          </w:p>
        </w:tc>
        <w:tc>
          <w:tcPr>
            <w:tcW w:w="17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5.91</w:t>
            </w:r>
          </w:p>
        </w:tc>
      </w:tr>
      <w:tr>
        <w:trPr>
          <w:trHeight w:val="413" w:hRule="atLeast"/>
        </w:trPr>
        <w:tc>
          <w:tcPr>
            <w:tcW w:w="1047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63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949" w:type="dxa"/>
          </w:tcPr>
          <w:p>
            <w:pPr>
              <w:pStyle w:val="TableParagraph"/>
              <w:spacing w:before="63"/>
              <w:ind w:left="346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45.16</w:t>
            </w:r>
          </w:p>
        </w:tc>
      </w:tr>
      <w:tr>
        <w:trPr>
          <w:trHeight w:val="414" w:hRule="atLeast"/>
        </w:trPr>
        <w:tc>
          <w:tcPr>
            <w:tcW w:w="1047" w:type="dxa"/>
          </w:tcPr>
          <w:p>
            <w:pPr>
              <w:pStyle w:val="TableParagraph"/>
              <w:spacing w:before="64"/>
              <w:ind w:left="1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63" w:type="dxa"/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64"/>
              <w:ind w:left="346"/>
              <w:rPr>
                <w:sz w:val="24"/>
              </w:rPr>
            </w:pPr>
            <w:r>
              <w:rPr>
                <w:sz w:val="24"/>
              </w:rPr>
              <w:t>61.00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38.33</w:t>
            </w:r>
          </w:p>
        </w:tc>
      </w:tr>
      <w:tr>
        <w:trPr>
          <w:trHeight w:val="413" w:hRule="atLeast"/>
        </w:trPr>
        <w:tc>
          <w:tcPr>
            <w:tcW w:w="1047" w:type="dxa"/>
          </w:tcPr>
          <w:p>
            <w:pPr>
              <w:pStyle w:val="TableParagraph"/>
              <w:spacing w:before="63"/>
              <w:ind w:left="1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63" w:type="dxa"/>
          </w:tcPr>
          <w:p>
            <w:pPr>
              <w:pStyle w:val="TableParagraph"/>
              <w:spacing w:before="63"/>
              <w:ind w:left="14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3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63"/>
              <w:ind w:left="346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15.07</w:t>
            </w:r>
          </w:p>
        </w:tc>
      </w:tr>
      <w:tr>
        <w:trPr>
          <w:trHeight w:val="485" w:hRule="atLeast"/>
        </w:trPr>
        <w:tc>
          <w:tcPr>
            <w:tcW w:w="1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4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46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82" w:lineRule="auto"/>
        <w:ind w:left="1465" w:right="1199"/>
        <w:jc w:val="both"/>
      </w:pPr>
      <w:r>
        <w:rPr/>
        <w:t>The Optimization study was carried out using the response surface methodology (RSM)</w:t>
      </w:r>
      <w:r>
        <w:rPr>
          <w:spacing w:val="1"/>
        </w:rPr>
        <w:t> </w:t>
      </w:r>
      <w:r>
        <w:rPr/>
        <w:t>from the DESIGN EXPERT (Version 7.0.0, Stat Ease, Inc., USA) software where the</w:t>
      </w:r>
      <w:r>
        <w:rPr>
          <w:spacing w:val="1"/>
        </w:rPr>
        <w:t> </w:t>
      </w:r>
      <w:r>
        <w:rPr/>
        <w:t>pectin</w:t>
      </w:r>
      <w:r>
        <w:rPr>
          <w:spacing w:val="-1"/>
        </w:rPr>
        <w:t> </w:t>
      </w:r>
      <w:r>
        <w:rPr/>
        <w:t>to chitosan</w:t>
      </w:r>
      <w:r>
        <w:rPr>
          <w:spacing w:val="-1"/>
        </w:rPr>
        <w:t> </w:t>
      </w:r>
      <w:r>
        <w:rPr/>
        <w:t>ratio and the</w:t>
      </w:r>
      <w:r>
        <w:rPr>
          <w:spacing w:val="-1"/>
        </w:rPr>
        <w:t> </w:t>
      </w:r>
      <w:r>
        <w:rPr/>
        <w:t>mediums pH</w:t>
      </w:r>
      <w:r>
        <w:rPr>
          <w:spacing w:val="-1"/>
        </w:rPr>
        <w:t> </w:t>
      </w:r>
      <w:r>
        <w:rPr/>
        <w:t>were the process</w:t>
      </w:r>
      <w:r>
        <w:rPr>
          <w:spacing w:val="-1"/>
        </w:rPr>
        <w:t> </w:t>
      </w:r>
      <w:r>
        <w:rPr/>
        <w:t>variables studied.</w:t>
      </w:r>
    </w:p>
    <w:p>
      <w:pPr>
        <w:spacing w:after="0" w:line="482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2"/>
          <w:numId w:val="19"/>
        </w:numPr>
        <w:tabs>
          <w:tab w:pos="2006" w:val="left" w:leader="none"/>
        </w:tabs>
        <w:spacing w:line="240" w:lineRule="auto" w:before="76" w:after="0"/>
        <w:ind w:left="2005" w:right="0" w:hanging="541"/>
        <w:jc w:val="left"/>
      </w:pPr>
      <w:bookmarkStart w:name="_TOC_250022" w:id="45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pectin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chitosan</w:t>
      </w:r>
      <w:r>
        <w:rPr>
          <w:spacing w:val="-1"/>
        </w:rPr>
        <w:t> </w:t>
      </w:r>
      <w:bookmarkEnd w:id="45"/>
      <w:r>
        <w:rPr/>
        <w:t>ratio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96" w:right="1192"/>
        <w:jc w:val="both"/>
      </w:pPr>
      <w:r>
        <w:rPr/>
        <w:t>The result presented in Table 4.1 shows the effect of the pectin to chitosan ratio studied,</w:t>
      </w:r>
      <w:r>
        <w:rPr>
          <w:spacing w:val="-57"/>
        </w:rPr>
        <w:t> </w:t>
      </w:r>
      <w:r>
        <w:rPr/>
        <w:t>were the pectin to chitosan ratio was varied from 1:1 to 1:5 after comparing values of</w:t>
      </w:r>
      <w:r>
        <w:rPr>
          <w:spacing w:val="1"/>
        </w:rPr>
        <w:t> </w:t>
      </w:r>
      <w:r>
        <w:rPr/>
        <w:t>parameters from scientific literature (Baron </w:t>
      </w:r>
      <w:r>
        <w:rPr>
          <w:i/>
        </w:rPr>
        <w:t>et al., </w:t>
      </w:r>
      <w:r>
        <w:rPr/>
        <w:t>2016) which stated that a higher</w:t>
      </w:r>
      <w:r>
        <w:rPr>
          <w:spacing w:val="1"/>
        </w:rPr>
        <w:t> </w:t>
      </w:r>
      <w:r>
        <w:rPr/>
        <w:t>pectin ratio to chitosan the PEC formed is stable. The effect of the pectin to chitosan</w:t>
      </w:r>
      <w:r>
        <w:rPr>
          <w:spacing w:val="1"/>
        </w:rPr>
        <w:t> </w:t>
      </w:r>
      <w:r>
        <w:rPr/>
        <w:t>ratio on the removal efficiency of copper (Cu</w:t>
      </w:r>
      <w:r>
        <w:rPr>
          <w:b/>
          <w:vertAlign w:val="superscript"/>
        </w:rPr>
        <w:t>2+</w:t>
      </w:r>
      <w:r>
        <w:rPr>
          <w:vertAlign w:val="baseline"/>
        </w:rPr>
        <w:t>) and chromium (Cr</w:t>
      </w:r>
      <w:r>
        <w:rPr>
          <w:b/>
          <w:vertAlign w:val="superscript"/>
        </w:rPr>
        <w:t>6+</w:t>
      </w:r>
      <w:r>
        <w:rPr>
          <w:vertAlign w:val="baseline"/>
        </w:rPr>
        <w:t>) was noted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4.1.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before="90"/>
        <w:jc w:val="right"/>
      </w:pPr>
      <w:r>
        <w:rPr/>
        <w:t>100</w:t>
      </w:r>
    </w:p>
    <w:p>
      <w:pPr>
        <w:pStyle w:val="BodyText"/>
        <w:spacing w:before="33"/>
        <w:jc w:val="right"/>
      </w:pPr>
      <w:r>
        <w:rPr/>
        <w:pict>
          <v:shape style="position:absolute;margin-left:111.236641pt;margin-top:10.954246pt;width:15.3pt;height:120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Removal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efficiency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(%)</w:t>
                  </w:r>
                </w:p>
              </w:txbxContent>
            </v:textbox>
            <w10:wrap type="none"/>
          </v:shape>
        </w:pict>
      </w:r>
      <w:r>
        <w:rPr/>
        <w:t>90</w:t>
      </w:r>
    </w:p>
    <w:p>
      <w:pPr>
        <w:pStyle w:val="BodyText"/>
        <w:spacing w:before="33"/>
        <w:jc w:val="right"/>
      </w:pPr>
      <w:r>
        <w:rPr/>
        <w:t>80</w:t>
      </w:r>
    </w:p>
    <w:p>
      <w:pPr>
        <w:pStyle w:val="BodyText"/>
        <w:spacing w:before="34"/>
        <w:jc w:val="right"/>
      </w:pPr>
      <w:r>
        <w:rPr/>
        <w:t>70</w:t>
      </w:r>
    </w:p>
    <w:p>
      <w:pPr>
        <w:pStyle w:val="BodyText"/>
        <w:spacing w:before="32"/>
        <w:jc w:val="right"/>
      </w:pPr>
      <w:r>
        <w:rPr/>
        <w:t>60</w:t>
      </w:r>
    </w:p>
    <w:p>
      <w:pPr>
        <w:pStyle w:val="BodyText"/>
        <w:spacing w:before="33"/>
        <w:jc w:val="right"/>
      </w:pPr>
      <w:r>
        <w:rPr/>
        <w:t>50</w:t>
      </w:r>
    </w:p>
    <w:p>
      <w:pPr>
        <w:pStyle w:val="BodyText"/>
        <w:spacing w:before="33"/>
        <w:jc w:val="right"/>
      </w:pPr>
      <w:r>
        <w:rPr/>
        <w:t>40</w:t>
      </w:r>
    </w:p>
    <w:p>
      <w:pPr>
        <w:pStyle w:val="BodyText"/>
        <w:spacing w:before="34"/>
        <w:jc w:val="right"/>
      </w:pPr>
      <w:r>
        <w:rPr/>
        <w:t>30</w:t>
      </w:r>
    </w:p>
    <w:p>
      <w:pPr>
        <w:pStyle w:val="BodyText"/>
        <w:spacing w:before="32"/>
        <w:jc w:val="right"/>
      </w:pPr>
      <w:r>
        <w:rPr/>
        <w:t>20</w:t>
      </w:r>
    </w:p>
    <w:p>
      <w:pPr>
        <w:pStyle w:val="BodyText"/>
        <w:spacing w:before="33"/>
        <w:jc w:val="right"/>
      </w:pPr>
      <w:r>
        <w:rPr/>
        <w:t>10</w:t>
      </w:r>
    </w:p>
    <w:p>
      <w:pPr>
        <w:pStyle w:val="BodyText"/>
        <w:spacing w:before="34"/>
        <w:jc w:val="right"/>
      </w:pPr>
      <w:r>
        <w:rPr/>
        <w:t>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33" w:lineRule="auto"/>
        <w:ind w:left="5853" w:right="2364"/>
        <w:jc w:val="right"/>
      </w:pPr>
      <w:r>
        <w:rPr/>
        <w:t>Cu</w:t>
      </w:r>
      <w:r>
        <w:rPr>
          <w:spacing w:val="-57"/>
        </w:rPr>
        <w:t> </w:t>
      </w:r>
      <w:r>
        <w:rPr/>
        <w:t>Cr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1183" w:val="left" w:leader="none"/>
          <w:tab w:pos="2216" w:val="left" w:leader="none"/>
          <w:tab w:pos="3249" w:val="left" w:leader="none"/>
          <w:tab w:pos="4131" w:val="left" w:leader="none"/>
        </w:tabs>
        <w:spacing w:before="1"/>
        <w:ind w:right="3219"/>
        <w:jc w:val="center"/>
      </w:pPr>
      <w:r>
        <w:rPr/>
        <w:pict>
          <v:group style="position:absolute;margin-left:156.360001pt;margin-top:-161.136871pt;width:258.6pt;height:154.8pt;mso-position-horizontal-relative:page;mso-position-vertical-relative:paragraph;z-index:15744000" coordorigin="3127,-3223" coordsize="5172,3096">
            <v:shape style="position:absolute;left:3134;top:-3223;width:5165;height:3089" coordorigin="3134,-3223" coordsize="5165,3089" path="m3134,-134l3134,-3223m3134,-134l8299,-134e" filled="false" stroked="true" strokeweight=".72pt" strokecolor="#000000">
              <v:path arrowok="t"/>
              <v:stroke dashstyle="solid"/>
            </v:shape>
            <v:shape style="position:absolute;left:3650;top:-3017;width:4133;height:1575" coordorigin="3650,-3016" coordsize="4133,1575" path="m3650,-1442l4685,-1987,5717,-3016,6749,-2018,7783,-1893e" filled="false" stroked="true" strokeweight="1.44pt" strokecolor="#ec7c30">
              <v:path arrowok="t"/>
              <v:stroke dashstyle="solid"/>
            </v:shape>
            <v:shape style="position:absolute;left:3592;top:-1500;width:116;height:116" type="#_x0000_t75" stroked="false">
              <v:imagedata r:id="rId12" o:title=""/>
            </v:shape>
            <v:shape style="position:absolute;left:4624;top:-2047;width:116;height:116" type="#_x0000_t75" stroked="false">
              <v:imagedata r:id="rId12" o:title=""/>
            </v:shape>
            <v:shape style="position:absolute;left:5659;top:-3076;width:116;height:116" type="#_x0000_t75" stroked="false">
              <v:imagedata r:id="rId12" o:title=""/>
            </v:shape>
            <v:shape style="position:absolute;left:6691;top:-2076;width:116;height:116" type="#_x0000_t75" stroked="false">
              <v:imagedata r:id="rId13" o:title=""/>
            </v:shape>
            <v:shape style="position:absolute;left:7723;top:-1953;width:116;height:116" type="#_x0000_t75" stroked="false">
              <v:imagedata r:id="rId14" o:title=""/>
            </v:shape>
            <v:shape style="position:absolute;left:3650;top:-2400;width:4133;height:1856" coordorigin="3650,-2400" coordsize="4133,1856" path="m3650,-544l4685,-1164,5717,-2400,6749,-1317,7783,-1164e" filled="false" stroked="true" strokeweight="1.44pt" strokecolor="#4471c4">
              <v:path arrowok="t"/>
              <v:stroke dashstyle="solid"/>
            </v:shape>
            <v:shape style="position:absolute;left:3592;top:-604;width:116;height:116" type="#_x0000_t75" stroked="false">
              <v:imagedata r:id="rId15" o:title=""/>
            </v:shape>
            <v:shape style="position:absolute;left:4624;top:-1221;width:116;height:116" type="#_x0000_t75" stroked="false">
              <v:imagedata r:id="rId16" o:title=""/>
            </v:shape>
            <v:shape style="position:absolute;left:5659;top:-2457;width:116;height:116" type="#_x0000_t75" stroked="false">
              <v:imagedata r:id="rId15" o:title=""/>
            </v:shape>
            <v:shape style="position:absolute;left:6691;top:-1377;width:116;height:116" type="#_x0000_t75" stroked="false">
              <v:imagedata r:id="rId17" o:title=""/>
            </v:shape>
            <v:shape style="position:absolute;left:7723;top:-1221;width:116;height:116" type="#_x0000_t75" stroked="false">
              <v:imagedata r:id="rId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5468111</wp:posOffset>
            </wp:positionH>
            <wp:positionV relativeFrom="paragraph">
              <wp:posOffset>-981162</wp:posOffset>
            </wp:positionV>
            <wp:extent cx="243839" cy="71628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5468111</wp:posOffset>
            </wp:positionH>
            <wp:positionV relativeFrom="paragraph">
              <wp:posOffset>-738846</wp:posOffset>
            </wp:positionV>
            <wp:extent cx="243839" cy="73152"/>
            <wp:effectExtent l="0" t="0" r="0" b="0"/>
            <wp:wrapNone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0.17</w:t>
        <w:tab/>
        <w:t>1</w:t>
        <w:tab/>
        <w:t>3</w:t>
        <w:tab/>
        <w:t>5</w:t>
        <w:tab/>
        <w:t>5.83</w:t>
      </w:r>
    </w:p>
    <w:p>
      <w:pPr>
        <w:pStyle w:val="BodyText"/>
        <w:spacing w:before="59"/>
        <w:ind w:right="3224"/>
        <w:jc w:val="center"/>
      </w:pPr>
      <w:r>
        <w:rPr/>
        <w:t>pectin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chitosan</w:t>
      </w:r>
      <w:r>
        <w:rPr>
          <w:spacing w:val="-1"/>
        </w:rPr>
        <w:t> </w:t>
      </w:r>
      <w:r>
        <w:rPr/>
        <w:t>ratio (w/v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  <w:cols w:num="2" w:equalWidth="0">
            <w:col w:w="2412" w:space="40"/>
            <w:col w:w="87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spacing w:line="276" w:lineRule="auto" w:before="90"/>
        <w:ind w:right="1191"/>
      </w:pPr>
      <w:r>
        <w:rPr/>
        <w:t>Figure 4.1: Effect of Pectin to Chitosan Ratio on the Removal Efficiency of Copper</w:t>
      </w:r>
      <w:r>
        <w:rPr>
          <w:spacing w:val="1"/>
        </w:rPr>
        <w:t> </w:t>
      </w:r>
      <w:r>
        <w:rPr/>
        <w:t>(Cu</w:t>
      </w:r>
      <w:r>
        <w:rPr>
          <w:vertAlign w:val="superscript"/>
        </w:rPr>
        <w:t>2+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Chromium (Cr</w:t>
      </w:r>
      <w:r>
        <w:rPr>
          <w:vertAlign w:val="superscript"/>
        </w:rPr>
        <w:t>6+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ions</w:t>
      </w:r>
    </w:p>
    <w:p>
      <w:pPr>
        <w:pStyle w:val="BodyText"/>
        <w:spacing w:line="480" w:lineRule="auto" w:before="191"/>
        <w:ind w:left="1465" w:right="1195"/>
        <w:jc w:val="both"/>
      </w:pPr>
      <w:r>
        <w:rPr/>
        <w:t>The plot represented by Figure 4.1 it was observed that an increase in the chitosan to</w:t>
      </w:r>
      <w:r>
        <w:rPr>
          <w:spacing w:val="1"/>
        </w:rPr>
        <w:t> </w:t>
      </w:r>
      <w:r>
        <w:rPr/>
        <w:t>pectin</w:t>
      </w:r>
      <w:r>
        <w:rPr>
          <w:spacing w:val="44"/>
        </w:rPr>
        <w:t> </w:t>
      </w:r>
      <w:r>
        <w:rPr/>
        <w:t>ratio</w:t>
      </w:r>
      <w:r>
        <w:rPr>
          <w:spacing w:val="44"/>
        </w:rPr>
        <w:t> </w:t>
      </w:r>
      <w:r>
        <w:rPr/>
        <w:t>from</w:t>
      </w:r>
      <w:r>
        <w:rPr>
          <w:spacing w:val="44"/>
        </w:rPr>
        <w:t> </w:t>
      </w:r>
      <w:r>
        <w:rPr/>
        <w:t>1:0.17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1:3</w:t>
      </w:r>
      <w:r>
        <w:rPr>
          <w:spacing w:val="44"/>
        </w:rPr>
        <w:t> </w:t>
      </w:r>
      <w:r>
        <w:rPr/>
        <w:t>showed</w:t>
      </w:r>
      <w:r>
        <w:rPr>
          <w:spacing w:val="45"/>
        </w:rPr>
        <w:t> </w:t>
      </w:r>
      <w:r>
        <w:rPr/>
        <w:t>an</w:t>
      </w:r>
      <w:r>
        <w:rPr>
          <w:spacing w:val="44"/>
        </w:rPr>
        <w:t> </w:t>
      </w:r>
      <w:r>
        <w:rPr/>
        <w:t>increase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copper</w:t>
      </w:r>
      <w:r>
        <w:rPr>
          <w:spacing w:val="44"/>
        </w:rPr>
        <w:t> </w:t>
      </w:r>
      <w:r>
        <w:rPr/>
        <w:t>(Cu</w:t>
      </w:r>
      <w:r>
        <w:rPr>
          <w:b/>
          <w:vertAlign w:val="superscript"/>
        </w:rPr>
        <w:t>2+</w:t>
      </w:r>
      <w:r>
        <w:rPr>
          <w:vertAlign w:val="baseline"/>
        </w:rPr>
        <w:t>)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chromium</w:t>
      </w:r>
      <w:r>
        <w:rPr>
          <w:spacing w:val="-57"/>
          <w:vertAlign w:val="baseline"/>
        </w:rPr>
        <w:t> </w:t>
      </w:r>
      <w:r>
        <w:rPr>
          <w:vertAlign w:val="baseline"/>
        </w:rPr>
        <w:t>(Cr</w:t>
      </w:r>
      <w:r>
        <w:rPr>
          <w:b/>
          <w:vertAlign w:val="superscript"/>
        </w:rPr>
        <w:t>6+</w:t>
      </w:r>
      <w:r>
        <w:rPr>
          <w:vertAlign w:val="baseline"/>
        </w:rPr>
        <w:t>) ions removal of 42. to 93.3 % and 13.3 to 73.3 % respectively this was 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the polyelectrolyte complex yield increases with increase in pectin concentration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 (Baron </w:t>
      </w:r>
      <w:r>
        <w:rPr>
          <w:i/>
          <w:vertAlign w:val="baseline"/>
        </w:rPr>
        <w:t>et al., </w:t>
      </w:r>
      <w:r>
        <w:rPr>
          <w:vertAlign w:val="baseline"/>
        </w:rPr>
        <w:t>2016).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increment in the pectin to chitosan ratio resulted in a</w:t>
      </w:r>
      <w:r>
        <w:rPr>
          <w:spacing w:val="1"/>
          <w:vertAlign w:val="baseline"/>
        </w:rPr>
        <w:t> </w:t>
      </w:r>
      <w:r>
        <w:rPr>
          <w:vertAlign w:val="baseline"/>
        </w:rPr>
        <w:t>drop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3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</w:t>
      </w:r>
      <w:r>
        <w:rPr>
          <w:spacing w:val="2"/>
          <w:vertAlign w:val="baseline"/>
        </w:rPr>
        <w:t> </w:t>
      </w:r>
      <w:r>
        <w:rPr>
          <w:vertAlign w:val="baseline"/>
        </w:rPr>
        <w:t>(Cu</w:t>
      </w:r>
      <w:r>
        <w:rPr>
          <w:b/>
          <w:vertAlign w:val="superscript"/>
        </w:rPr>
        <w:t>2+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chromium</w:t>
      </w:r>
      <w:r>
        <w:rPr>
          <w:spacing w:val="2"/>
          <w:vertAlign w:val="baseline"/>
        </w:rPr>
        <w:t> </w:t>
      </w:r>
      <w:r>
        <w:rPr>
          <w:vertAlign w:val="baseline"/>
        </w:rPr>
        <w:t>(Cr</w:t>
      </w:r>
      <w:r>
        <w:rPr>
          <w:b/>
          <w:vertAlign w:val="superscript"/>
        </w:rPr>
        <w:t>6+</w:t>
      </w:r>
      <w:r>
        <w:rPr>
          <w:vertAlign w:val="baseline"/>
        </w:rPr>
        <w:t>)</w:t>
      </w:r>
      <w:r>
        <w:rPr>
          <w:spacing w:val="2"/>
          <w:vertAlign w:val="baseline"/>
        </w:rPr>
        <w:t> </w:t>
      </w:r>
      <w:r>
        <w:rPr>
          <w:vertAlign w:val="baseline"/>
        </w:rPr>
        <w:t>ions</w:t>
      </w:r>
      <w:r>
        <w:rPr>
          <w:spacing w:val="3"/>
          <w:vertAlign w:val="baseline"/>
        </w:rPr>
        <w:t> </w:t>
      </w:r>
      <w:r>
        <w:rPr>
          <w:vertAlign w:val="baseline"/>
        </w:rPr>
        <w:t>from</w:t>
      </w:r>
      <w:r>
        <w:rPr>
          <w:spacing w:val="2"/>
          <w:vertAlign w:val="baseline"/>
        </w:rPr>
        <w:t> </w:t>
      </w:r>
      <w:r>
        <w:rPr>
          <w:vertAlign w:val="baseline"/>
        </w:rPr>
        <w:t>93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61</w:t>
      </w:r>
    </w:p>
    <w:p>
      <w:pPr>
        <w:pStyle w:val="BodyText"/>
        <w:ind w:left="1465"/>
        <w:jc w:val="both"/>
      </w:pPr>
      <w:r>
        <w:rPr/>
        <w:t>%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73.3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38.3</w:t>
      </w:r>
      <w:r>
        <w:rPr>
          <w:spacing w:val="26"/>
        </w:rPr>
        <w:t> </w:t>
      </w:r>
      <w:r>
        <w:rPr/>
        <w:t>%</w:t>
      </w:r>
      <w:r>
        <w:rPr>
          <w:spacing w:val="25"/>
        </w:rPr>
        <w:t> </w:t>
      </w:r>
      <w:r>
        <w:rPr/>
        <w:t>respectively</w:t>
      </w:r>
      <w:r>
        <w:rPr>
          <w:spacing w:val="20"/>
        </w:rPr>
        <w:t> </w:t>
      </w:r>
      <w:r>
        <w:rPr/>
        <w:t>as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observed</w:t>
      </w:r>
      <w:r>
        <w:rPr>
          <w:spacing w:val="26"/>
        </w:rPr>
        <w:t> </w:t>
      </w:r>
      <w:r>
        <w:rPr/>
        <w:t>at</w:t>
      </w:r>
      <w:r>
        <w:rPr>
          <w:spacing w:val="26"/>
        </w:rPr>
        <w:t> </w:t>
      </w:r>
      <w:r>
        <w:rPr/>
        <w:t>pectin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chitosan</w:t>
      </w:r>
      <w:r>
        <w:rPr>
          <w:spacing w:val="26"/>
        </w:rPr>
        <w:t> </w:t>
      </w:r>
      <w:r>
        <w:rPr/>
        <w:t>ratio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1:5.</w:t>
      </w:r>
    </w:p>
    <w:p>
      <w:pPr>
        <w:spacing w:after="0"/>
        <w:jc w:val="both"/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line="482" w:lineRule="auto" w:before="69"/>
        <w:ind w:left="1465" w:right="1196"/>
        <w:jc w:val="both"/>
      </w:pPr>
      <w:r>
        <w:rPr/>
        <w:t>This results from the fact that as pectin increased in the mix the available carboxylate</w:t>
      </w:r>
      <w:r>
        <w:rPr>
          <w:spacing w:val="1"/>
        </w:rPr>
        <w:t> </w:t>
      </w:r>
      <w:r>
        <w:rPr/>
        <w:t>group becomes more than that of the amine group present in chitosan, hence there is a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PEC</w:t>
      </w:r>
      <w:r>
        <w:rPr>
          <w:spacing w:val="2"/>
        </w:rPr>
        <w:t> </w:t>
      </w:r>
      <w:r>
        <w:rPr/>
        <w:t>yield (Baron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2016).</w:t>
      </w:r>
    </w:p>
    <w:p>
      <w:pPr>
        <w:pStyle w:val="Heading2"/>
        <w:spacing w:before="199"/>
        <w:jc w:val="left"/>
      </w:pPr>
      <w:r>
        <w:rPr/>
        <w:t>4.1.2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medium’s</w:t>
      </w:r>
      <w:r>
        <w:rPr>
          <w:spacing w:val="-3"/>
        </w:rPr>
        <w:t> </w:t>
      </w:r>
      <w:r>
        <w:rPr/>
        <w:t>pH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96" w:right="1196"/>
        <w:jc w:val="both"/>
      </w:pPr>
      <w:r>
        <w:rPr/>
        <w:t>The effect of the pH from table 4.1 was studied were the pH</w:t>
      </w:r>
      <w:r>
        <w:rPr>
          <w:spacing w:val="1"/>
        </w:rPr>
        <w:t> </w:t>
      </w:r>
      <w:r>
        <w:rPr/>
        <w:t>was varied</w:t>
      </w:r>
      <w:r>
        <w:rPr>
          <w:spacing w:val="60"/>
        </w:rPr>
        <w:t> </w:t>
      </w:r>
      <w:r>
        <w:rPr/>
        <w:t>from 3 to 5</w:t>
      </w:r>
      <w:r>
        <w:rPr>
          <w:spacing w:val="1"/>
        </w:rPr>
        <w:t> </w:t>
      </w:r>
      <w:r>
        <w:rPr/>
        <w:t>after</w:t>
      </w:r>
      <w:r>
        <w:rPr>
          <w:spacing w:val="5"/>
        </w:rPr>
        <w:t> </w:t>
      </w:r>
      <w:r>
        <w:rPr/>
        <w:t>comparing</w:t>
      </w:r>
      <w:r>
        <w:rPr>
          <w:spacing w:val="4"/>
        </w:rPr>
        <w:t> </w:t>
      </w:r>
      <w:r>
        <w:rPr/>
        <w:t>values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parameters</w:t>
      </w:r>
      <w:r>
        <w:rPr>
          <w:spacing w:val="6"/>
        </w:rPr>
        <w:t> </w:t>
      </w:r>
      <w:r>
        <w:rPr/>
        <w:t>from</w:t>
      </w:r>
      <w:r>
        <w:rPr>
          <w:spacing w:val="7"/>
        </w:rPr>
        <w:t> </w:t>
      </w:r>
      <w:r>
        <w:rPr/>
        <w:t>scientific</w:t>
      </w:r>
      <w:r>
        <w:rPr>
          <w:spacing w:val="5"/>
        </w:rPr>
        <w:t> </w:t>
      </w:r>
      <w:r>
        <w:rPr/>
        <w:t>literature</w:t>
      </w:r>
      <w:r>
        <w:rPr>
          <w:spacing w:val="4"/>
        </w:rPr>
        <w:t> </w:t>
      </w:r>
      <w:r>
        <w:rPr/>
        <w:t>stated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pH</w:t>
      </w:r>
      <w:r>
        <w:rPr>
          <w:spacing w:val="6"/>
        </w:rPr>
        <w:t> </w:t>
      </w:r>
      <w:r>
        <w:rPr/>
        <w:t>range</w:t>
      </w:r>
      <w:r>
        <w:rPr>
          <w:spacing w:val="5"/>
        </w:rPr>
        <w:t> </w:t>
      </w:r>
      <w:r>
        <w:rPr/>
        <w:t>2.9-</w:t>
      </w:r>
    </w:p>
    <w:p>
      <w:pPr>
        <w:pStyle w:val="BodyText"/>
        <w:spacing w:line="482" w:lineRule="auto"/>
        <w:ind w:left="1496" w:right="1191"/>
      </w:pPr>
      <w:r>
        <w:rPr/>
        <w:t>5.6</w:t>
      </w:r>
      <w:r>
        <w:rPr>
          <w:spacing w:val="10"/>
        </w:rPr>
        <w:t> </w:t>
      </w:r>
      <w:r>
        <w:rPr/>
        <w:t>produced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stable</w:t>
      </w:r>
      <w:r>
        <w:rPr>
          <w:spacing w:val="10"/>
        </w:rPr>
        <w:t> </w:t>
      </w:r>
      <w:r>
        <w:rPr/>
        <w:t>PEC</w:t>
      </w:r>
      <w:r>
        <w:rPr>
          <w:spacing w:val="11"/>
        </w:rPr>
        <w:t> </w:t>
      </w:r>
      <w:r>
        <w:rPr/>
        <w:t>(Ofori-Kwakye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al.,</w:t>
      </w:r>
      <w:r>
        <w:rPr>
          <w:i/>
          <w:spacing w:val="14"/>
        </w:rPr>
        <w:t> </w:t>
      </w:r>
      <w:r>
        <w:rPr/>
        <w:t>2013)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effect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pH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removal</w:t>
      </w:r>
      <w:r>
        <w:rPr>
          <w:spacing w:val="-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 PEC was noted and presented in Figure</w:t>
      </w:r>
      <w:r>
        <w:rPr>
          <w:spacing w:val="-2"/>
        </w:rPr>
        <w:t> </w:t>
      </w:r>
      <w:r>
        <w:rPr/>
        <w:t>4.2.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before="90"/>
        <w:jc w:val="right"/>
      </w:pPr>
      <w:r>
        <w:rPr/>
        <w:t>100</w:t>
      </w:r>
    </w:p>
    <w:p>
      <w:pPr>
        <w:pStyle w:val="BodyText"/>
        <w:spacing w:before="33"/>
        <w:jc w:val="right"/>
      </w:pPr>
      <w:r>
        <w:rPr/>
        <w:pict>
          <v:shape style="position:absolute;margin-left:118.746643pt;margin-top:8.446446pt;width:15.3pt;height:12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Removal</w:t>
                  </w:r>
                  <w:r>
                    <w:rPr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efficiency</w:t>
                  </w:r>
                  <w:r>
                    <w:rPr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90</w:t>
      </w:r>
    </w:p>
    <w:p>
      <w:pPr>
        <w:pStyle w:val="BodyText"/>
        <w:spacing w:before="33"/>
        <w:jc w:val="right"/>
      </w:pPr>
      <w:r>
        <w:rPr/>
        <w:t>80</w:t>
      </w:r>
    </w:p>
    <w:p>
      <w:pPr>
        <w:pStyle w:val="BodyText"/>
        <w:spacing w:before="32"/>
        <w:jc w:val="right"/>
      </w:pPr>
      <w:r>
        <w:rPr/>
        <w:t>70</w:t>
      </w:r>
    </w:p>
    <w:p>
      <w:pPr>
        <w:pStyle w:val="BodyText"/>
        <w:spacing w:before="34"/>
        <w:jc w:val="right"/>
      </w:pPr>
      <w:r>
        <w:rPr/>
        <w:t>60</w:t>
      </w:r>
    </w:p>
    <w:p>
      <w:pPr>
        <w:pStyle w:val="BodyText"/>
        <w:spacing w:before="33"/>
        <w:jc w:val="right"/>
      </w:pPr>
      <w:r>
        <w:rPr/>
        <w:t>50</w:t>
      </w:r>
    </w:p>
    <w:p>
      <w:pPr>
        <w:pStyle w:val="BodyText"/>
        <w:spacing w:before="33"/>
        <w:jc w:val="right"/>
      </w:pPr>
      <w:r>
        <w:rPr/>
        <w:t>40</w:t>
      </w:r>
    </w:p>
    <w:p>
      <w:pPr>
        <w:pStyle w:val="BodyText"/>
        <w:spacing w:before="32"/>
        <w:jc w:val="right"/>
      </w:pPr>
      <w:r>
        <w:rPr/>
        <w:t>30</w:t>
      </w:r>
    </w:p>
    <w:p>
      <w:pPr>
        <w:pStyle w:val="BodyText"/>
        <w:spacing w:before="34"/>
        <w:jc w:val="right"/>
      </w:pPr>
      <w:r>
        <w:rPr/>
        <w:t>20</w:t>
      </w:r>
    </w:p>
    <w:p>
      <w:pPr>
        <w:pStyle w:val="BodyText"/>
        <w:spacing w:before="33"/>
        <w:jc w:val="right"/>
      </w:pPr>
      <w:r>
        <w:rPr/>
        <w:t>10</w:t>
      </w:r>
    </w:p>
    <w:p>
      <w:pPr>
        <w:pStyle w:val="BodyText"/>
        <w:spacing w:before="33"/>
        <w:jc w:val="right"/>
      </w:pPr>
      <w:r>
        <w:rPr/>
        <w:t>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33" w:lineRule="auto"/>
        <w:ind w:left="5932" w:right="2135"/>
        <w:jc w:val="right"/>
      </w:pPr>
      <w:r>
        <w:rPr/>
        <w:t>Cu</w:t>
      </w:r>
      <w:r>
        <w:rPr>
          <w:spacing w:val="-57"/>
        </w:rPr>
        <w:t> </w:t>
      </w:r>
      <w:r>
        <w:rPr/>
        <w:t>Cr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1295" w:val="left" w:leader="none"/>
          <w:tab w:pos="2591" w:val="left" w:leader="none"/>
          <w:tab w:pos="3887" w:val="left" w:leader="none"/>
          <w:tab w:pos="5183" w:val="left" w:leader="none"/>
        </w:tabs>
        <w:ind w:right="3050"/>
        <w:jc w:val="center"/>
      </w:pPr>
      <w:r>
        <w:rPr/>
        <w:pict>
          <v:group style="position:absolute;margin-left:163.919998pt;margin-top:-161.116882pt;width:259.6pt;height:154.8pt;mso-position-horizontal-relative:page;mso-position-vertical-relative:paragraph;z-index:15746048" coordorigin="3278,-3222" coordsize="5192,3096">
            <v:shape style="position:absolute;left:3285;top:-3223;width:5184;height:3089" coordorigin="3286,-3222" coordsize="5184,3089" path="m3286,-134l3286,-3222m3286,-134l8470,-134e" filled="false" stroked="true" strokeweight=".72pt" strokecolor="#000000">
              <v:path arrowok="t"/>
              <v:stroke dashstyle="solid"/>
            </v:shape>
            <v:shape style="position:absolute;left:4051;top:-3007;width:3653;height:2688" coordorigin="4051,-3006" coordsize="3653,2688" path="m4051,-1986l4582,-2018,5878,-3006,7174,-1780,7704,-318e" filled="false" stroked="true" strokeweight="1.44pt" strokecolor="#ec7c30">
              <v:path arrowok="t"/>
              <v:stroke dashstyle="solid"/>
            </v:shape>
            <v:shape style="position:absolute;left:3989;top:-2048;width:116;height:116" type="#_x0000_t75" stroked="false">
              <v:imagedata r:id="rId20" o:title=""/>
            </v:shape>
            <v:shape style="position:absolute;left:4522;top:-2077;width:116;height:116" type="#_x0000_t75" stroked="false">
              <v:imagedata r:id="rId20" o:title=""/>
            </v:shape>
            <v:shape style="position:absolute;left:5816;top:-3066;width:116;height:116" type="#_x0000_t75" stroked="false">
              <v:imagedata r:id="rId20" o:title=""/>
            </v:shape>
            <v:shape style="position:absolute;left:7112;top:-1839;width:116;height:116" type="#_x0000_t75" stroked="false">
              <v:imagedata r:id="rId21" o:title=""/>
            </v:shape>
            <v:shape style="position:absolute;left:7645;top:-378;width:116;height:116" type="#_x0000_t75" stroked="false">
              <v:imagedata r:id="rId21" o:title=""/>
            </v:shape>
            <v:shape style="position:absolute;left:4051;top:-2400;width:3653;height:1570" coordorigin="4051,-2399" coordsize="3653,1570" path="m4051,-1528l4582,-1317,5878,-2399,7174,-1163,7704,-830e" filled="false" stroked="true" strokeweight="1.44pt" strokecolor="#4471c4">
              <v:path arrowok="t"/>
              <v:stroke dashstyle="solid"/>
            </v:shape>
            <v:shape style="position:absolute;left:3989;top:-1587;width:116;height:116" type="#_x0000_t75" stroked="false">
              <v:imagedata r:id="rId22" o:title=""/>
            </v:shape>
            <v:shape style="position:absolute;left:4522;top:-1378;width:116;height:116" type="#_x0000_t75" stroked="false">
              <v:imagedata r:id="rId23" o:title=""/>
            </v:shape>
            <v:shape style="position:absolute;left:5816;top:-2458;width:116;height:116" type="#_x0000_t75" stroked="false">
              <v:imagedata r:id="rId23" o:title=""/>
            </v:shape>
            <v:shape style="position:absolute;left:7112;top:-1222;width:116;height:116" type="#_x0000_t75" stroked="false">
              <v:imagedata r:id="rId24" o:title=""/>
            </v:shape>
            <v:shape style="position:absolute;left:7645;top:-891;width:116;height:116" type="#_x0000_t75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5614415</wp:posOffset>
            </wp:positionH>
            <wp:positionV relativeFrom="paragraph">
              <wp:posOffset>-980908</wp:posOffset>
            </wp:positionV>
            <wp:extent cx="243839" cy="71628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5614415</wp:posOffset>
            </wp:positionH>
            <wp:positionV relativeFrom="paragraph">
              <wp:posOffset>-738592</wp:posOffset>
            </wp:positionV>
            <wp:extent cx="243839" cy="73152"/>
            <wp:effectExtent l="0" t="0" r="0" b="0"/>
            <wp:wrapNone/>
            <wp:docPr id="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  <w:tab/>
        <w:t>3</w:t>
        <w:tab/>
        <w:t>4</w:t>
        <w:tab/>
        <w:t>5</w:t>
        <w:tab/>
        <w:t>6</w:t>
      </w:r>
    </w:p>
    <w:p>
      <w:pPr>
        <w:pStyle w:val="Heading2"/>
        <w:spacing w:before="60"/>
        <w:ind w:left="0" w:right="3048"/>
        <w:jc w:val="center"/>
      </w:pPr>
      <w:r>
        <w:rPr/>
        <w:t>pH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  <w:cols w:num="2" w:equalWidth="0">
            <w:col w:w="2562" w:space="40"/>
            <w:col w:w="8568"/>
          </w:cols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spacing w:line="242" w:lineRule="auto" w:before="130"/>
        <w:ind w:left="1496" w:right="1193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Removal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Efficiency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Chromium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(Cr</w:t>
      </w:r>
      <w:r>
        <w:rPr>
          <w:b/>
          <w:sz w:val="24"/>
          <w:vertAlign w:val="superscript"/>
        </w:rPr>
        <w:t>2+</w:t>
      </w:r>
      <w:r>
        <w:rPr>
          <w:b/>
          <w:sz w:val="24"/>
          <w:vertAlign w:val="baseline"/>
        </w:rPr>
        <w:t>)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Copper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(Cu</w:t>
      </w:r>
      <w:r>
        <w:rPr>
          <w:b/>
          <w:sz w:val="24"/>
          <w:vertAlign w:val="superscript"/>
        </w:rPr>
        <w:t>2+</w:t>
      </w:r>
      <w:r>
        <w:rPr>
          <w:b/>
          <w:sz w:val="24"/>
          <w:vertAlign w:val="baseline"/>
        </w:rPr>
        <w:t>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/>
        <w:ind w:left="1465" w:right="1193"/>
        <w:jc w:val="both"/>
      </w:pPr>
      <w:r>
        <w:rPr/>
        <w:t>The plot represented by Figure 4.2 it was observed that an increase in the pH from 2.59</w:t>
      </w:r>
      <w:r>
        <w:rPr>
          <w:spacing w:val="1"/>
        </w:rPr>
        <w:t> </w:t>
      </w:r>
      <w:r>
        <w:rPr/>
        <w:t>to 3 saw a decline in the removal efficiency of copper (Cu</w:t>
      </w:r>
      <w:r>
        <w:rPr>
          <w:b/>
          <w:vertAlign w:val="superscript"/>
        </w:rPr>
        <w:t>2+</w:t>
      </w:r>
      <w:r>
        <w:rPr>
          <w:vertAlign w:val="baseline"/>
        </w:rPr>
        <w:t>) and chromium (Cr</w:t>
      </w:r>
      <w:r>
        <w:rPr>
          <w:b/>
          <w:vertAlign w:val="superscript"/>
        </w:rPr>
        <w:t>6+</w:t>
      </w:r>
      <w:r>
        <w:rPr>
          <w:vertAlign w:val="baseline"/>
        </w:rPr>
        <w:t>), that</w:t>
      </w:r>
      <w:r>
        <w:rPr>
          <w:spacing w:val="1"/>
          <w:vertAlign w:val="baseline"/>
        </w:rPr>
        <w:t> </w:t>
      </w:r>
      <w:r>
        <w:rPr>
          <w:vertAlign w:val="baseline"/>
        </w:rPr>
        <w:t>was because at this pH the amine and carboxylate group in the chitosan and pectin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8"/>
          <w:vertAlign w:val="baseline"/>
        </w:rPr>
        <w:t> </w:t>
      </w:r>
      <w:r>
        <w:rPr>
          <w:vertAlign w:val="baseline"/>
        </w:rPr>
        <w:t>will</w:t>
      </w:r>
      <w:r>
        <w:rPr>
          <w:spacing w:val="12"/>
          <w:vertAlign w:val="baseline"/>
        </w:rPr>
        <w:t> </w:t>
      </w:r>
      <w:r>
        <w:rPr>
          <w:vertAlign w:val="baseline"/>
        </w:rPr>
        <w:t>not</w:t>
      </w:r>
      <w:r>
        <w:rPr>
          <w:spacing w:val="12"/>
          <w:vertAlign w:val="baseline"/>
        </w:rPr>
        <w:t> </w:t>
      </w:r>
      <w:r>
        <w:rPr>
          <w:vertAlign w:val="baseline"/>
        </w:rPr>
        <w:t>dissociate</w:t>
      </w:r>
      <w:r>
        <w:rPr>
          <w:spacing w:val="10"/>
          <w:vertAlign w:val="baseline"/>
        </w:rPr>
        <w:t> </w:t>
      </w:r>
      <w:r>
        <w:rPr>
          <w:vertAlign w:val="baseline"/>
        </w:rPr>
        <w:t>(Meka</w:t>
      </w:r>
      <w:r>
        <w:rPr>
          <w:spacing w:val="16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2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3"/>
          <w:vertAlign w:val="baseline"/>
        </w:rPr>
        <w:t> </w:t>
      </w:r>
      <w:r>
        <w:rPr>
          <w:vertAlign w:val="baseline"/>
        </w:rPr>
        <w:t>2016).</w:t>
      </w:r>
      <w:r>
        <w:rPr>
          <w:spacing w:val="11"/>
          <w:vertAlign w:val="baseline"/>
        </w:rPr>
        <w:t> </w:t>
      </w:r>
      <w:r>
        <w:rPr>
          <w:vertAlign w:val="baseline"/>
        </w:rPr>
        <w:t>On</w:t>
      </w:r>
      <w:r>
        <w:rPr>
          <w:spacing w:val="13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2"/>
          <w:vertAlign w:val="baseline"/>
        </w:rPr>
        <w:t> </w:t>
      </w:r>
      <w:r>
        <w:rPr>
          <w:vertAlign w:val="baseline"/>
        </w:rPr>
        <w:t>increment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pH</w:t>
      </w:r>
      <w:r>
        <w:rPr>
          <w:spacing w:val="11"/>
          <w:vertAlign w:val="baseline"/>
        </w:rPr>
        <w:t> </w:t>
      </w:r>
      <w:r>
        <w:rPr>
          <w:vertAlign w:val="baseline"/>
        </w:rPr>
        <w:t>led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41"/>
          <w:vertAlign w:val="baseline"/>
        </w:rPr>
        <w:t> </w:t>
      </w:r>
      <w:r>
        <w:rPr>
          <w:vertAlign w:val="baseline"/>
        </w:rPr>
        <w:t>an</w:t>
      </w:r>
      <w:r>
        <w:rPr>
          <w:spacing w:val="40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40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copper</w:t>
      </w:r>
      <w:r>
        <w:rPr>
          <w:spacing w:val="39"/>
          <w:vertAlign w:val="baseline"/>
        </w:rPr>
        <w:t> </w:t>
      </w:r>
      <w:r>
        <w:rPr>
          <w:vertAlign w:val="baseline"/>
        </w:rPr>
        <w:t>(Cu</w:t>
      </w:r>
      <w:r>
        <w:rPr>
          <w:b/>
          <w:vertAlign w:val="superscript"/>
        </w:rPr>
        <w:t>2+</w:t>
      </w:r>
      <w:r>
        <w:rPr>
          <w:vertAlign w:val="baseline"/>
        </w:rPr>
        <w:t>)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chromium</w:t>
      </w:r>
      <w:r>
        <w:rPr>
          <w:spacing w:val="41"/>
          <w:vertAlign w:val="baseline"/>
        </w:rPr>
        <w:t> </w:t>
      </w:r>
      <w:r>
        <w:rPr>
          <w:vertAlign w:val="baseline"/>
        </w:rPr>
        <w:t>(Cr</w:t>
      </w:r>
      <w:r>
        <w:rPr>
          <w:b/>
          <w:vertAlign w:val="superscript"/>
        </w:rPr>
        <w:t>6+</w:t>
      </w:r>
      <w:r>
        <w:rPr>
          <w:vertAlign w:val="baseline"/>
        </w:rPr>
        <w:t>)</w:t>
      </w:r>
      <w:r>
        <w:rPr>
          <w:spacing w:val="40"/>
          <w:vertAlign w:val="baseline"/>
        </w:rPr>
        <w:t> </w:t>
      </w:r>
      <w:r>
        <w:rPr>
          <w:vertAlign w:val="baseline"/>
        </w:rPr>
        <w:t>as</w:t>
      </w:r>
      <w:r>
        <w:rPr>
          <w:spacing w:val="40"/>
          <w:vertAlign w:val="baseline"/>
        </w:rPr>
        <w:t> </w:t>
      </w:r>
      <w:r>
        <w:rPr>
          <w:vertAlign w:val="baseline"/>
        </w:rPr>
        <w:t>a</w:t>
      </w:r>
      <w:r>
        <w:rPr>
          <w:spacing w:val="-58"/>
          <w:vertAlign w:val="baseline"/>
        </w:rPr>
        <w:t> </w:t>
      </w:r>
      <w:r>
        <w:rPr>
          <w:vertAlign w:val="baseline"/>
        </w:rPr>
        <w:t>result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dissociated</w:t>
      </w:r>
      <w:r>
        <w:rPr>
          <w:spacing w:val="22"/>
          <w:vertAlign w:val="baseline"/>
        </w:rPr>
        <w:t> </w:t>
      </w:r>
      <w:r>
        <w:rPr>
          <w:vertAlign w:val="baseline"/>
        </w:rPr>
        <w:t>amine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carboxylate</w:t>
      </w:r>
      <w:r>
        <w:rPr>
          <w:spacing w:val="24"/>
          <w:vertAlign w:val="baseline"/>
        </w:rPr>
        <w:t> </w:t>
      </w:r>
      <w:r>
        <w:rPr>
          <w:vertAlign w:val="baseline"/>
        </w:rPr>
        <w:t>group</w:t>
      </w:r>
      <w:r>
        <w:rPr>
          <w:spacing w:val="21"/>
          <w:vertAlign w:val="baseline"/>
        </w:rPr>
        <w:t> </w:t>
      </w:r>
      <w:r>
        <w:rPr>
          <w:vertAlign w:val="baseline"/>
        </w:rPr>
        <w:t>with</w:t>
      </w:r>
      <w:r>
        <w:rPr>
          <w:spacing w:val="23"/>
          <w:vertAlign w:val="baseline"/>
        </w:rPr>
        <w:t> </w:t>
      </w:r>
      <w:r>
        <w:rPr>
          <w:vertAlign w:val="baseline"/>
        </w:rPr>
        <w:t>combine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form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stable</w:t>
      </w:r>
      <w:r>
        <w:rPr>
          <w:spacing w:val="22"/>
          <w:vertAlign w:val="baseline"/>
        </w:rPr>
        <w:t> </w:t>
      </w:r>
      <w:r>
        <w:rPr>
          <w:vertAlign w:val="baseline"/>
        </w:rPr>
        <w:t>PEC</w:t>
      </w:r>
    </w:p>
    <w:p>
      <w:pPr>
        <w:spacing w:after="0" w:line="480" w:lineRule="auto"/>
        <w:jc w:val="both"/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line="482" w:lineRule="auto" w:before="69"/>
        <w:ind w:left="1465" w:right="1201"/>
        <w:jc w:val="both"/>
      </w:pPr>
      <w:r>
        <w:rPr/>
        <w:t>(Meka</w:t>
      </w:r>
      <w:r>
        <w:rPr>
          <w:spacing w:val="43"/>
        </w:rPr>
        <w:t> </w:t>
      </w:r>
      <w:r>
        <w:rPr>
          <w:i/>
        </w:rPr>
        <w:t>et</w:t>
      </w:r>
      <w:r>
        <w:rPr>
          <w:i/>
          <w:spacing w:val="44"/>
        </w:rPr>
        <w:t> </w:t>
      </w:r>
      <w:r>
        <w:rPr>
          <w:i/>
        </w:rPr>
        <w:t>al.,</w:t>
      </w:r>
      <w:r>
        <w:rPr>
          <w:i/>
          <w:spacing w:val="45"/>
        </w:rPr>
        <w:t> </w:t>
      </w:r>
      <w:r>
        <w:rPr/>
        <w:t>2016).</w:t>
      </w:r>
      <w:r>
        <w:rPr>
          <w:spacing w:val="45"/>
        </w:rPr>
        <w:t> </w:t>
      </w:r>
      <w:r>
        <w:rPr/>
        <w:t>At</w:t>
      </w:r>
      <w:r>
        <w:rPr>
          <w:spacing w:val="46"/>
        </w:rPr>
        <w:t> </w:t>
      </w:r>
      <w:r>
        <w:rPr/>
        <w:t>pH</w:t>
      </w:r>
      <w:r>
        <w:rPr>
          <w:spacing w:val="43"/>
        </w:rPr>
        <w:t> </w:t>
      </w:r>
      <w:r>
        <w:rPr/>
        <w:t>above</w:t>
      </w:r>
      <w:r>
        <w:rPr>
          <w:spacing w:val="44"/>
        </w:rPr>
        <w:t> </w:t>
      </w:r>
      <w:r>
        <w:rPr/>
        <w:t>4</w:t>
      </w:r>
      <w:r>
        <w:rPr>
          <w:spacing w:val="44"/>
        </w:rPr>
        <w:t> </w:t>
      </w:r>
      <w:r>
        <w:rPr/>
        <w:t>it</w:t>
      </w:r>
      <w:r>
        <w:rPr>
          <w:spacing w:val="45"/>
        </w:rPr>
        <w:t> </w:t>
      </w:r>
      <w:r>
        <w:rPr/>
        <w:t>was</w:t>
      </w:r>
      <w:r>
        <w:rPr>
          <w:spacing w:val="45"/>
        </w:rPr>
        <w:t> </w:t>
      </w:r>
      <w:r>
        <w:rPr/>
        <w:t>observed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removal</w:t>
      </w:r>
      <w:r>
        <w:rPr>
          <w:spacing w:val="44"/>
        </w:rPr>
        <w:t> </w:t>
      </w:r>
      <w:r>
        <w:rPr/>
        <w:t>efficiency</w:t>
      </w:r>
      <w:r>
        <w:rPr>
          <w:spacing w:val="39"/>
        </w:rPr>
        <w:t> </w:t>
      </w:r>
      <w:r>
        <w:rPr/>
        <w:t>of</w:t>
      </w:r>
      <w:r>
        <w:rPr>
          <w:spacing w:val="-57"/>
        </w:rPr>
        <w:t> </w:t>
      </w:r>
      <w:r>
        <w:rPr/>
        <w:t>copper (Cu) and chromium (Cr</w:t>
      </w:r>
      <w:r>
        <w:rPr>
          <w:b/>
          <w:vertAlign w:val="superscript"/>
        </w:rPr>
        <w:t>6+</w:t>
      </w:r>
      <w:r>
        <w:rPr>
          <w:vertAlign w:val="baseline"/>
        </w:rPr>
        <w:t>) dropped significantly and continued to drop as the pH</w:t>
      </w:r>
      <w:r>
        <w:rPr>
          <w:spacing w:val="-57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increased, at this pH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amine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-1"/>
          <w:vertAlign w:val="baseline"/>
        </w:rPr>
        <w:t> </w:t>
      </w:r>
      <w:r>
        <w:rPr>
          <w:vertAlign w:val="baseline"/>
        </w:rPr>
        <w:t>is not protonated.</w:t>
      </w:r>
    </w:p>
    <w:p>
      <w:pPr>
        <w:pStyle w:val="Heading2"/>
        <w:numPr>
          <w:ilvl w:val="2"/>
          <w:numId w:val="20"/>
        </w:numPr>
        <w:tabs>
          <w:tab w:pos="2006" w:val="left" w:leader="none"/>
        </w:tabs>
        <w:spacing w:line="240" w:lineRule="auto" w:before="199" w:after="0"/>
        <w:ind w:left="2005" w:right="0" w:hanging="541"/>
        <w:jc w:val="left"/>
      </w:pPr>
      <w:bookmarkStart w:name="_TOC_250021" w:id="46"/>
      <w:r>
        <w:rPr/>
        <w:t>Statistical</w:t>
      </w:r>
      <w:r>
        <w:rPr>
          <w:spacing w:val="-2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PEC</w:t>
      </w:r>
      <w:r>
        <w:rPr>
          <w:spacing w:val="-1"/>
        </w:rPr>
        <w:t> </w:t>
      </w:r>
      <w:bookmarkEnd w:id="46"/>
      <w:r>
        <w:rPr/>
        <w:t>preparation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20"/>
        </w:numPr>
        <w:tabs>
          <w:tab w:pos="2246" w:val="left" w:leader="none"/>
        </w:tabs>
        <w:spacing w:line="240" w:lineRule="auto" w:before="174" w:after="0"/>
        <w:ind w:left="1465" w:right="1190" w:firstLine="0"/>
        <w:jc w:val="left"/>
        <w:rPr>
          <w:b/>
          <w:sz w:val="24"/>
        </w:rPr>
      </w:pPr>
      <w:r>
        <w:rPr>
          <w:b/>
          <w:sz w:val="24"/>
        </w:rPr>
        <w:t>Analysis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variance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(ANOVA)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PEC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preparation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Cu</w:t>
      </w:r>
      <w:r>
        <w:rPr>
          <w:b/>
          <w:sz w:val="24"/>
          <w:vertAlign w:val="superscript"/>
        </w:rPr>
        <w:t>2+</w:t>
      </w:r>
      <w:r>
        <w:rPr>
          <w:b/>
          <w:spacing w:val="59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Cr</w:t>
      </w:r>
      <w:r>
        <w:rPr>
          <w:b/>
          <w:sz w:val="24"/>
          <w:vertAlign w:val="superscript"/>
        </w:rPr>
        <w:t>6+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removal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efficiency (%)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465" w:right="1187"/>
      </w:pPr>
      <w:r>
        <w:rPr/>
        <w:t>Table</w:t>
      </w:r>
      <w:r>
        <w:rPr>
          <w:spacing w:val="29"/>
        </w:rPr>
        <w:t> </w:t>
      </w:r>
      <w:r>
        <w:rPr/>
        <w:t>4.2</w:t>
      </w:r>
      <w:r>
        <w:rPr>
          <w:spacing w:val="30"/>
        </w:rPr>
        <w:t> </w:t>
      </w:r>
      <w:r>
        <w:rPr/>
        <w:t>presents</w:t>
      </w:r>
      <w:r>
        <w:rPr>
          <w:spacing w:val="31"/>
        </w:rPr>
        <w:t> </w:t>
      </w:r>
      <w:r>
        <w:rPr/>
        <w:t>parameters</w:t>
      </w:r>
      <w:r>
        <w:rPr>
          <w:spacing w:val="30"/>
        </w:rPr>
        <w:t> </w:t>
      </w:r>
      <w:r>
        <w:rPr/>
        <w:t>from</w:t>
      </w:r>
      <w:r>
        <w:rPr>
          <w:spacing w:val="36"/>
        </w:rPr>
        <w:t> </w:t>
      </w:r>
      <w:r>
        <w:rPr/>
        <w:t>analysis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variance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PEC</w:t>
      </w:r>
      <w:r>
        <w:rPr>
          <w:spacing w:val="31"/>
        </w:rPr>
        <w:t> </w:t>
      </w:r>
      <w:r>
        <w:rPr/>
        <w:t>preparation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spacing w:val="-57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-3"/>
          <w:vertAlign w:val="baseline"/>
        </w:rPr>
        <w:t> </w:t>
      </w:r>
      <w:r>
        <w:rPr>
          <w:vertAlign w:val="baseline"/>
        </w:rPr>
        <w:t>(%).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spacing w:before="0" w:after="4"/>
        <w:ind w:right="1191"/>
        <w:jc w:val="left"/>
      </w:pPr>
      <w:r>
        <w:rPr/>
        <w:t>Table</w:t>
      </w:r>
      <w:r>
        <w:rPr>
          <w:spacing w:val="36"/>
        </w:rPr>
        <w:t> </w:t>
      </w:r>
      <w:r>
        <w:rPr/>
        <w:t>4.2:</w:t>
      </w:r>
      <w:r>
        <w:rPr>
          <w:spacing w:val="37"/>
        </w:rPr>
        <w:t> </w:t>
      </w:r>
      <w:r>
        <w:rPr/>
        <w:t>Analysis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variance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PEC</w:t>
      </w:r>
      <w:r>
        <w:rPr>
          <w:spacing w:val="41"/>
        </w:rPr>
        <w:t> </w:t>
      </w:r>
      <w:r>
        <w:rPr/>
        <w:t>preparation</w:t>
      </w:r>
      <w:r>
        <w:rPr>
          <w:spacing w:val="39"/>
        </w:rPr>
        <w:t> </w:t>
      </w:r>
      <w:r>
        <w:rPr/>
        <w:t>for</w:t>
      </w:r>
      <w:r>
        <w:rPr>
          <w:spacing w:val="36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spacing w:val="37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38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-57"/>
          <w:vertAlign w:val="baseline"/>
        </w:rPr>
        <w:t> </w:t>
      </w:r>
      <w:r>
        <w:rPr>
          <w:vertAlign w:val="baseline"/>
        </w:rPr>
        <w:t>(%)</w:t>
      </w:r>
    </w:p>
    <w:tbl>
      <w:tblPr>
        <w:tblW w:w="0" w:type="auto"/>
        <w:jc w:val="left"/>
        <w:tblInd w:w="1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6"/>
        <w:gridCol w:w="2106"/>
        <w:gridCol w:w="1224"/>
        <w:gridCol w:w="1215"/>
        <w:gridCol w:w="1285"/>
        <w:gridCol w:w="1634"/>
      </w:tblGrid>
      <w:tr>
        <w:trPr>
          <w:trHeight w:val="1115" w:hRule="atLeast"/>
        </w:trPr>
        <w:tc>
          <w:tcPr>
            <w:tcW w:w="1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96" w:val="left" w:leader="none"/>
              </w:tabs>
              <w:spacing w:line="275" w:lineRule="exact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  <w:tab/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Degree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Freedom</w:t>
            </w: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Prob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&gt;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</w:tr>
      <w:tr>
        <w:trPr>
          <w:trHeight w:val="410" w:hRule="atLeast"/>
        </w:trPr>
        <w:tc>
          <w:tcPr>
            <w:tcW w:w="1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2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9954.29</w:t>
            </w:r>
          </w:p>
        </w:tc>
        <w:tc>
          <w:tcPr>
            <w:tcW w:w="1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1990.86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56.26</w:t>
            </w:r>
          </w:p>
        </w:tc>
        <w:tc>
          <w:tcPr>
            <w:tcW w:w="1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0.0001*</w:t>
            </w:r>
          </w:p>
        </w:tc>
      </w:tr>
      <w:tr>
        <w:trPr>
          <w:trHeight w:val="1104" w:hRule="atLeast"/>
        </w:trPr>
        <w:tc>
          <w:tcPr>
            <w:tcW w:w="1746" w:type="dxa"/>
          </w:tcPr>
          <w:p>
            <w:pPr>
              <w:pStyle w:val="TableParagraph"/>
              <w:spacing w:before="133"/>
              <w:ind w:left="115"/>
              <w:rPr>
                <w:sz w:val="22"/>
              </w:rPr>
            </w:pPr>
            <w:r>
              <w:rPr>
                <w:sz w:val="24"/>
              </w:rPr>
              <w:t>A-Pectin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Chitosan</w:t>
            </w:r>
          </w:p>
        </w:tc>
        <w:tc>
          <w:tcPr>
            <w:tcW w:w="2106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1168.29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1168.29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324"/>
              <w:rPr>
                <w:sz w:val="24"/>
              </w:rPr>
            </w:pPr>
            <w:r>
              <w:rPr>
                <w:sz w:val="24"/>
              </w:rPr>
              <w:t>33.01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0.0007*</w:t>
            </w:r>
          </w:p>
        </w:tc>
      </w:tr>
      <w:tr>
        <w:trPr>
          <w:trHeight w:val="552" w:hRule="atLeast"/>
        </w:trPr>
        <w:tc>
          <w:tcPr>
            <w:tcW w:w="17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B-Ph</w:t>
            </w:r>
          </w:p>
        </w:tc>
        <w:tc>
          <w:tcPr>
            <w:tcW w:w="2106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1884.67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1884.67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324"/>
              <w:rPr>
                <w:sz w:val="24"/>
              </w:rPr>
            </w:pPr>
            <w:r>
              <w:rPr>
                <w:sz w:val="24"/>
              </w:rPr>
              <w:t>53.26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0.0002*</w:t>
            </w:r>
          </w:p>
        </w:tc>
      </w:tr>
      <w:tr>
        <w:trPr>
          <w:trHeight w:val="552" w:hRule="atLeast"/>
        </w:trPr>
        <w:tc>
          <w:tcPr>
            <w:tcW w:w="17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2106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255.52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255.52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324"/>
              <w:rPr>
                <w:sz w:val="24"/>
              </w:rPr>
            </w:pPr>
            <w:r>
              <w:rPr>
                <w:sz w:val="24"/>
              </w:rPr>
              <w:t>7.22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0.0312*</w:t>
            </w:r>
          </w:p>
        </w:tc>
      </w:tr>
      <w:tr>
        <w:trPr>
          <w:trHeight w:val="552" w:hRule="atLeast"/>
        </w:trPr>
        <w:tc>
          <w:tcPr>
            <w:tcW w:w="17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A^2</w:t>
            </w:r>
          </w:p>
        </w:tc>
        <w:tc>
          <w:tcPr>
            <w:tcW w:w="2106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1302.05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1302.05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324"/>
              <w:rPr>
                <w:sz w:val="24"/>
              </w:rPr>
            </w:pPr>
            <w:r>
              <w:rPr>
                <w:sz w:val="24"/>
              </w:rPr>
              <w:t>36.79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0.0005*</w:t>
            </w:r>
          </w:p>
        </w:tc>
      </w:tr>
      <w:tr>
        <w:trPr>
          <w:trHeight w:val="551" w:hRule="atLeast"/>
        </w:trPr>
        <w:tc>
          <w:tcPr>
            <w:tcW w:w="17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B^2</w:t>
            </w:r>
          </w:p>
        </w:tc>
        <w:tc>
          <w:tcPr>
            <w:tcW w:w="2106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5957.23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5957.23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324"/>
              <w:rPr>
                <w:sz w:val="24"/>
              </w:rPr>
            </w:pPr>
            <w:r>
              <w:rPr>
                <w:sz w:val="24"/>
              </w:rPr>
              <w:t>168.34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0.0001*</w:t>
            </w:r>
          </w:p>
        </w:tc>
      </w:tr>
      <w:tr>
        <w:trPr>
          <w:trHeight w:val="552" w:hRule="atLeast"/>
        </w:trPr>
        <w:tc>
          <w:tcPr>
            <w:tcW w:w="17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2106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247.72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35.39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7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2106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201.71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67.24</w:t>
            </w: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left="324"/>
              <w:rPr>
                <w:sz w:val="24"/>
              </w:rPr>
            </w:pPr>
            <w:r>
              <w:rPr>
                <w:sz w:val="24"/>
              </w:rPr>
              <w:t>5.84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3"/>
              <w:ind w:left="153"/>
              <w:rPr>
                <w:sz w:val="24"/>
              </w:rPr>
            </w:pPr>
            <w:r>
              <w:rPr>
                <w:sz w:val="24"/>
              </w:rPr>
              <w:t>0.0605 #</w:t>
            </w:r>
          </w:p>
        </w:tc>
      </w:tr>
      <w:tr>
        <w:trPr>
          <w:trHeight w:val="601" w:hRule="atLeast"/>
        </w:trPr>
        <w:tc>
          <w:tcPr>
            <w:tcW w:w="17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2106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46.02</w:t>
            </w:r>
          </w:p>
        </w:tc>
        <w:tc>
          <w:tcPr>
            <w:tcW w:w="1224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4" w:hRule="atLeast"/>
        </w:trPr>
        <w:tc>
          <w:tcPr>
            <w:tcW w:w="1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15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544"/>
              <w:rPr>
                <w:sz w:val="24"/>
              </w:rPr>
            </w:pPr>
            <w:r>
              <w:rPr>
                <w:sz w:val="24"/>
              </w:rPr>
              <w:t>10202.01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left="1465"/>
      </w:pP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0.9757</w:t>
      </w:r>
      <w:r>
        <w:rPr>
          <w:spacing w:val="-1"/>
          <w:vertAlign w:val="baseline"/>
        </w:rPr>
        <w:t> </w:t>
      </w:r>
      <w:r>
        <w:rPr>
          <w:vertAlign w:val="baseline"/>
        </w:rPr>
        <w:t>C.V. %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9.11,</w:t>
      </w:r>
      <w:r>
        <w:rPr>
          <w:spacing w:val="-1"/>
          <w:vertAlign w:val="baseline"/>
        </w:rPr>
        <w:t> </w:t>
      </w:r>
      <w:r>
        <w:rPr>
          <w:vertAlign w:val="baseline"/>
        </w:rPr>
        <w:t>*-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, #- Not significant</w:t>
      </w:r>
    </w:p>
    <w:p>
      <w:pPr>
        <w:pStyle w:val="BodyText"/>
        <w:spacing w:before="7"/>
        <w:rPr>
          <w:sz w:val="40"/>
        </w:rPr>
      </w:pPr>
    </w:p>
    <w:p>
      <w:pPr>
        <w:pStyle w:val="BodyText"/>
        <w:spacing w:line="480" w:lineRule="auto"/>
        <w:ind w:left="1465" w:right="1192"/>
        <w:jc w:val="both"/>
      </w:pPr>
      <w:r>
        <w:rPr/>
        <w:t>The analysis of the variance (ANOVA) presented in Table 4.2 confirms the adequacy of</w:t>
      </w:r>
      <w:r>
        <w:rPr>
          <w:spacing w:val="-57"/>
        </w:rPr>
        <w:t> </w:t>
      </w:r>
      <w:r>
        <w:rPr/>
        <w:t>the</w:t>
      </w:r>
      <w:r>
        <w:rPr>
          <w:spacing w:val="39"/>
        </w:rPr>
        <w:t> </w:t>
      </w:r>
      <w:r>
        <w:rPr/>
        <w:t>quadratic</w:t>
      </w:r>
      <w:r>
        <w:rPr>
          <w:spacing w:val="39"/>
        </w:rPr>
        <w:t> </w:t>
      </w:r>
      <w:r>
        <w:rPr/>
        <w:t>model.</w:t>
      </w:r>
      <w:r>
        <w:rPr>
          <w:spacing w:val="39"/>
        </w:rPr>
        <w:t> </w:t>
      </w:r>
      <w:r>
        <w:rPr/>
        <w:t>Where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models</w:t>
      </w:r>
      <w:r>
        <w:rPr>
          <w:spacing w:val="40"/>
        </w:rPr>
        <w:t> </w:t>
      </w:r>
      <w:r>
        <w:rPr/>
        <w:t>p-value</w:t>
      </w:r>
      <w:r>
        <w:rPr>
          <w:spacing w:val="41"/>
        </w:rPr>
        <w:t> </w:t>
      </w:r>
      <w:r>
        <w:rPr/>
        <w:t>less</w:t>
      </w:r>
      <w:r>
        <w:rPr>
          <w:spacing w:val="40"/>
        </w:rPr>
        <w:t> </w:t>
      </w:r>
      <w:r>
        <w:rPr/>
        <w:t>than</w:t>
      </w:r>
      <w:r>
        <w:rPr>
          <w:spacing w:val="39"/>
        </w:rPr>
        <w:t> </w:t>
      </w:r>
      <w:r>
        <w:rPr/>
        <w:t>0.05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F-value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56.26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0" w:lineRule="auto" w:before="69"/>
        <w:ind w:left="1465" w:right="1195"/>
        <w:jc w:val="both"/>
      </w:pPr>
      <w:r>
        <w:rPr/>
        <w:t>imply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ANOVA analysis are the effect of the pectin to chitosan ratio (A), the pH (B), the</w:t>
      </w:r>
      <w:r>
        <w:rPr>
          <w:spacing w:val="1"/>
        </w:rPr>
        <w:t> </w:t>
      </w:r>
      <w:r>
        <w:rPr/>
        <w:t>interaction effect of</w:t>
      </w:r>
      <w:r>
        <w:rPr>
          <w:spacing w:val="1"/>
        </w:rPr>
        <w:t> </w:t>
      </w:r>
      <w:r>
        <w:rPr/>
        <w:t>the pectin to</w:t>
      </w:r>
      <w:r>
        <w:rPr>
          <w:spacing w:val="1"/>
        </w:rPr>
        <w:t> </w:t>
      </w:r>
      <w:r>
        <w:rPr/>
        <w:t>chitosan ratio and the</w:t>
      </w:r>
      <w:r>
        <w:rPr>
          <w:spacing w:val="60"/>
        </w:rPr>
        <w:t> </w:t>
      </w:r>
      <w:r>
        <w:rPr/>
        <w:t>pH (AB) with p-values of</w:t>
      </w:r>
      <w:r>
        <w:rPr>
          <w:spacing w:val="1"/>
        </w:rPr>
        <w:t> </w:t>
      </w:r>
      <w:r>
        <w:rPr/>
        <w:t>0.0007, 0.0002 and 0.0312 respectively. The other factors include the quadratic effect of</w:t>
      </w:r>
      <w:r>
        <w:rPr>
          <w:spacing w:val="-57"/>
        </w:rPr>
        <w:t> </w:t>
      </w:r>
      <w:r>
        <w:rPr/>
        <w:t>the pectin to chitosan ratio (A</w:t>
      </w:r>
      <w:r>
        <w:rPr>
          <w:vertAlign w:val="superscript"/>
        </w:rPr>
        <w:t>2</w:t>
      </w:r>
      <w:r>
        <w:rPr>
          <w:vertAlign w:val="baseline"/>
        </w:rPr>
        <w:t>) and the quadratic effect of the pH (B</w:t>
      </w:r>
      <w:r>
        <w:rPr>
          <w:vertAlign w:val="superscript"/>
        </w:rPr>
        <w:t>2</w:t>
      </w:r>
      <w:r>
        <w:rPr>
          <w:vertAlign w:val="baseline"/>
        </w:rPr>
        <w:t>) with p-values of</w:t>
      </w:r>
      <w:r>
        <w:rPr>
          <w:spacing w:val="1"/>
          <w:vertAlign w:val="baseline"/>
        </w:rPr>
        <w:t> </w:t>
      </w:r>
      <w:r>
        <w:rPr>
          <w:vertAlign w:val="baseline"/>
        </w:rPr>
        <w:t>0.0005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&lt;</w:t>
      </w:r>
      <w:r>
        <w:rPr>
          <w:spacing w:val="1"/>
          <w:vertAlign w:val="baseline"/>
        </w:rPr>
        <w:t> </w:t>
      </w:r>
      <w:r>
        <w:rPr>
          <w:vertAlign w:val="baseline"/>
        </w:rPr>
        <w:t>0.0001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(R</w:t>
      </w:r>
      <w:r>
        <w:rPr>
          <w:vertAlign w:val="superscript"/>
        </w:rPr>
        <w:t>2</w:t>
      </w:r>
      <w:r>
        <w:rPr>
          <w:vertAlign w:val="baseline"/>
        </w:rPr>
        <w:t> = 0.9757) indicates that the sample variation of 97.57% is attributed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 variables and 2.43% of the total variation is not explained by the model.</w:t>
      </w:r>
      <w:r>
        <w:rPr>
          <w:spacing w:val="1"/>
          <w:vertAlign w:val="baseline"/>
        </w:rPr>
        <w:t> </w:t>
      </w:r>
      <w:r>
        <w:rPr>
          <w:vertAlign w:val="baseline"/>
        </w:rPr>
        <w:t>The value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of 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(C.V.</w:t>
      </w:r>
      <w:r>
        <w:rPr>
          <w:spacing w:val="1"/>
          <w:vertAlign w:val="baseline"/>
        </w:rPr>
        <w:t> </w:t>
      </w:r>
      <w:r>
        <w:rPr>
          <w:vertAlign w:val="baseline"/>
        </w:rPr>
        <w:t>% = 9.11)</w:t>
      </w:r>
      <w:r>
        <w:rPr>
          <w:spacing w:val="1"/>
          <w:vertAlign w:val="baseline"/>
        </w:rPr>
        <w:t> </w:t>
      </w:r>
      <w:r>
        <w:rPr>
          <w:vertAlign w:val="baseline"/>
        </w:rPr>
        <w:t>gives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reliability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 the experiment carried out.</w:t>
      </w:r>
    </w:p>
    <w:p>
      <w:pPr>
        <w:pStyle w:val="BodyText"/>
        <w:spacing w:before="203"/>
        <w:ind w:left="1465"/>
        <w:jc w:val="both"/>
      </w:pPr>
      <w:r>
        <w:rPr/>
        <w:t>The</w:t>
      </w:r>
      <w:r>
        <w:rPr>
          <w:spacing w:val="-3"/>
        </w:rPr>
        <w:t> </w:t>
      </w:r>
      <w:r>
        <w:rPr/>
        <w:t>model produced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coded equation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465"/>
        <w:jc w:val="both"/>
      </w:pPr>
      <w:r>
        <w:rPr/>
        <w:t>Cu</w:t>
      </w:r>
      <w:r>
        <w:rPr>
          <w:b/>
          <w:vertAlign w:val="superscript"/>
        </w:rPr>
        <w:t>2+</w:t>
      </w:r>
      <w:r>
        <w:rPr>
          <w:b/>
          <w:spacing w:val="-1"/>
          <w:vertAlign w:val="baseline"/>
        </w:rPr>
        <w:t> </w:t>
      </w:r>
      <w:r>
        <w:rPr>
          <w:vertAlign w:val="baseline"/>
        </w:rPr>
        <w:t>removal efficiency</w:t>
      </w:r>
      <w:r>
        <w:rPr>
          <w:spacing w:val="-3"/>
          <w:vertAlign w:val="baseline"/>
        </w:rPr>
        <w:t> </w:t>
      </w:r>
      <w:r>
        <w:rPr>
          <w:vertAlign w:val="baseline"/>
        </w:rPr>
        <w:t>= 91.73 +</w:t>
      </w:r>
      <w:r>
        <w:rPr>
          <w:spacing w:val="-1"/>
          <w:vertAlign w:val="baseline"/>
        </w:rPr>
        <w:t> </w:t>
      </w:r>
      <w:r>
        <w:rPr>
          <w:vertAlign w:val="baseline"/>
        </w:rPr>
        <w:t>12.08A</w:t>
      </w:r>
      <w:r>
        <w:rPr>
          <w:spacing w:val="-1"/>
          <w:vertAlign w:val="baseline"/>
        </w:rPr>
        <w:t> </w:t>
      </w:r>
      <w:r>
        <w:rPr>
          <w:vertAlign w:val="baseline"/>
        </w:rPr>
        <w:t>– 15.35B</w:t>
      </w:r>
      <w:r>
        <w:rPr>
          <w:spacing w:val="-2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7.99AB</w:t>
      </w:r>
      <w:r>
        <w:rPr>
          <w:spacing w:val="-2"/>
          <w:vertAlign w:val="baseline"/>
        </w:rPr>
        <w:t> </w:t>
      </w:r>
      <w:r>
        <w:rPr>
          <w:vertAlign w:val="baseline"/>
        </w:rPr>
        <w:t>– 13.68A</w:t>
      </w:r>
      <w:r>
        <w:rPr>
          <w:vertAlign w:val="superscript"/>
        </w:rPr>
        <w:t>2</w:t>
      </w:r>
      <w:r>
        <w:rPr>
          <w:spacing w:val="3"/>
          <w:vertAlign w:val="baseline"/>
        </w:rPr>
        <w:t> </w:t>
      </w:r>
      <w:r>
        <w:rPr>
          <w:vertAlign w:val="baseline"/>
        </w:rPr>
        <w:t>– 29.26B</w:t>
      </w:r>
      <w:r>
        <w:rPr>
          <w:vertAlign w:val="superscript"/>
        </w:rPr>
        <w:t>2</w:t>
      </w:r>
    </w:p>
    <w:p>
      <w:pPr>
        <w:pStyle w:val="BodyText"/>
        <w:spacing w:before="3"/>
        <w:rPr>
          <w:sz w:val="41"/>
        </w:rPr>
      </w:pPr>
    </w:p>
    <w:p>
      <w:pPr>
        <w:pStyle w:val="BodyText"/>
        <w:spacing w:line="480" w:lineRule="auto"/>
        <w:ind w:left="1465" w:right="1196"/>
        <w:jc w:val="both"/>
      </w:pPr>
      <w:r>
        <w:rPr/>
        <w:t>The model coded equation process variables inluding the interaction effect (AB) and the</w:t>
      </w:r>
      <w:r>
        <w:rPr>
          <w:spacing w:val="-57"/>
        </w:rPr>
        <w:t> </w:t>
      </w:r>
      <w:r>
        <w:rPr/>
        <w:t>quadratic effect of the process variables all have a signifiant effect on the Cu Removal</w:t>
      </w:r>
      <w:r>
        <w:rPr>
          <w:spacing w:val="1"/>
        </w:rPr>
        <w:t> </w:t>
      </w:r>
      <w:r>
        <w:rPr/>
        <w:t>efficiency. However, the Cu</w:t>
      </w:r>
      <w:r>
        <w:rPr>
          <w:b/>
          <w:vertAlign w:val="superscript"/>
        </w:rPr>
        <w:t>2+</w:t>
      </w:r>
      <w:r>
        <w:rPr>
          <w:b/>
          <w:vertAlign w:val="baseline"/>
        </w:rPr>
        <w:t> </w:t>
      </w:r>
      <w:r>
        <w:rPr>
          <w:vertAlign w:val="baseline"/>
        </w:rPr>
        <w:t>removal efficiency of the PEC relies largely on the 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of the pH (B) and the quadratic effect of the pH (B</w:t>
      </w:r>
      <w:r>
        <w:rPr>
          <w:vertAlign w:val="superscript"/>
        </w:rPr>
        <w:t>2</w:t>
      </w:r>
      <w:r>
        <w:rPr>
          <w:vertAlign w:val="baseline"/>
        </w:rPr>
        <w:t>) in that these have the largest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as</w:t>
      </w:r>
      <w:r>
        <w:rPr>
          <w:spacing w:val="-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plays</w:t>
      </w:r>
      <w:r>
        <w:rPr>
          <w:spacing w:val="-1"/>
          <w:vertAlign w:val="baseline"/>
        </w:rPr>
        <w:t> </w:t>
      </w:r>
      <w:r>
        <w:rPr>
          <w:vertAlign w:val="baseline"/>
        </w:rPr>
        <w:t>a larger</w:t>
      </w:r>
      <w:r>
        <w:rPr>
          <w:spacing w:val="-1"/>
          <w:vertAlign w:val="baseline"/>
        </w:rPr>
        <w:t> </w:t>
      </w:r>
      <w:r>
        <w:rPr>
          <w:vertAlign w:val="baseline"/>
        </w:rPr>
        <w:t>role 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Cu</w:t>
      </w:r>
      <w:r>
        <w:rPr>
          <w:b/>
          <w:vertAlign w:val="superscript"/>
        </w:rPr>
        <w:t>2+</w:t>
      </w:r>
      <w:r>
        <w:rPr>
          <w:b/>
          <w:spacing w:val="-1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efficiency.</w:t>
      </w:r>
    </w:p>
    <w:p>
      <w:pPr>
        <w:pStyle w:val="BodyText"/>
        <w:spacing w:line="480" w:lineRule="auto" w:before="200"/>
        <w:ind w:left="1465" w:right="1196"/>
        <w:jc w:val="both"/>
      </w:pPr>
      <w:r>
        <w:rPr/>
        <w:t>From the parity plot presented in Figure 4.3, It was observed that there was a close</w:t>
      </w:r>
      <w:r>
        <w:rPr>
          <w:spacing w:val="1"/>
        </w:rPr>
        <w:t> </w:t>
      </w:r>
      <w:r>
        <w:rPr/>
        <w:t>correlation between the experimental data and the predicted data. The parity plot shows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experimental data points</w:t>
      </w:r>
      <w:r>
        <w:rPr>
          <w:spacing w:val="-1"/>
        </w:rPr>
        <w:t> </w:t>
      </w:r>
      <w:r>
        <w:rPr/>
        <w:t>lies close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predicted data</w:t>
      </w:r>
      <w:r>
        <w:rPr>
          <w:spacing w:val="-1"/>
        </w:rPr>
        <w:t> </w:t>
      </w:r>
      <w:r>
        <w:rPr/>
        <w:t>plot as</w:t>
      </w:r>
      <w:r>
        <w:rPr>
          <w:spacing w:val="-1"/>
        </w:rPr>
        <w:t> </w:t>
      </w:r>
      <w:r>
        <w:rPr/>
        <w:t>shown.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109"/>
        <w:ind w:left="1465" w:right="1193"/>
        <w:jc w:val="both"/>
      </w:pPr>
      <w:r>
        <w:rPr/>
        <w:t>Table 4.3 presents parameters from analysis of variance of PEC preparation for Cr</w:t>
      </w:r>
      <w:r>
        <w:rPr>
          <w:vertAlign w:val="superscript"/>
        </w:rPr>
        <w:t>6</w:t>
      </w:r>
      <w:r>
        <w:rPr>
          <w:b/>
          <w:vertAlign w:val="superscript"/>
        </w:rPr>
        <w:t>+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-3"/>
          <w:vertAlign w:val="baseline"/>
        </w:rPr>
        <w:t> </w:t>
      </w:r>
      <w:r>
        <w:rPr>
          <w:vertAlign w:val="baseline"/>
        </w:rPr>
        <w:t>(%).</w:t>
      </w:r>
    </w:p>
    <w:p>
      <w:pPr>
        <w:pStyle w:val="Heading2"/>
        <w:spacing w:before="199" w:after="4"/>
        <w:ind w:right="1197"/>
      </w:pPr>
      <w:r>
        <w:rPr/>
        <w:t>Table</w:t>
      </w:r>
      <w:r>
        <w:rPr>
          <w:spacing w:val="1"/>
        </w:rPr>
        <w:t> </w:t>
      </w:r>
      <w:r>
        <w:rPr/>
        <w:t>4.3: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PEC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</w:t>
      </w:r>
      <w:r>
        <w:rPr>
          <w:vertAlign w:val="superscript"/>
        </w:rPr>
        <w:t>6+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60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efficiency (%)</w:t>
      </w:r>
    </w:p>
    <w:tbl>
      <w:tblPr>
        <w:tblW w:w="0" w:type="auto"/>
        <w:jc w:val="left"/>
        <w:tblInd w:w="1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6"/>
        <w:gridCol w:w="1661"/>
        <w:gridCol w:w="1237"/>
        <w:gridCol w:w="1216"/>
        <w:gridCol w:w="1282"/>
        <w:gridCol w:w="1151"/>
      </w:tblGrid>
      <w:tr>
        <w:trPr>
          <w:trHeight w:val="410" w:hRule="atLeast"/>
        </w:trPr>
        <w:tc>
          <w:tcPr>
            <w:tcW w:w="2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66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51" w:val="left" w:leader="none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  <w:tab/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08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Degree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Freedom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08"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9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1234" w:hRule="atLeast"/>
        </w:trPr>
        <w:tc>
          <w:tcPr>
            <w:tcW w:w="21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00" w:val="left" w:leader="none"/>
              </w:tabs>
              <w:spacing w:before="128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Prob</w:t>
              <w:tab/>
              <w:t>&gt;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</w:tr>
      <w:tr>
        <w:trPr>
          <w:trHeight w:val="411" w:hRule="atLeast"/>
        </w:trPr>
        <w:tc>
          <w:tcPr>
            <w:tcW w:w="2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6089.22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1217.84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13.90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" w:right="221"/>
              <w:jc w:val="center"/>
              <w:rPr>
                <w:sz w:val="24"/>
              </w:rPr>
            </w:pPr>
            <w:r>
              <w:rPr>
                <w:sz w:val="24"/>
              </w:rPr>
              <w:t>0.0016</w:t>
            </w:r>
          </w:p>
        </w:tc>
      </w:tr>
      <w:tr>
        <w:trPr>
          <w:trHeight w:val="1104" w:hRule="atLeast"/>
        </w:trPr>
        <w:tc>
          <w:tcPr>
            <w:tcW w:w="2186" w:type="dxa"/>
          </w:tcPr>
          <w:p>
            <w:pPr>
              <w:pStyle w:val="TableParagraph"/>
              <w:tabs>
                <w:tab w:pos="1890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A-Pectin</w:t>
              <w:tab/>
              <w:t>to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Chitosan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72.75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72.75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3"/>
              <w:ind w:left="323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3"/>
              <w:ind w:left="28" w:right="221"/>
              <w:jc w:val="center"/>
              <w:rPr>
                <w:sz w:val="24"/>
              </w:rPr>
            </w:pPr>
            <w:r>
              <w:rPr>
                <w:sz w:val="24"/>
              </w:rPr>
              <w:t>0.3925</w:t>
            </w:r>
          </w:p>
        </w:tc>
      </w:tr>
      <w:tr>
        <w:trPr>
          <w:trHeight w:val="552" w:hRule="atLeast"/>
        </w:trPr>
        <w:tc>
          <w:tcPr>
            <w:tcW w:w="218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B-pH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265.57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265.57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3"/>
              <w:ind w:left="323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3"/>
              <w:ind w:left="28" w:right="221"/>
              <w:jc w:val="center"/>
              <w:rPr>
                <w:sz w:val="24"/>
              </w:rPr>
            </w:pPr>
            <w:r>
              <w:rPr>
                <w:sz w:val="24"/>
              </w:rPr>
              <w:t>0.1253</w:t>
            </w:r>
          </w:p>
        </w:tc>
      </w:tr>
      <w:tr>
        <w:trPr>
          <w:trHeight w:val="551" w:hRule="atLeast"/>
        </w:trPr>
        <w:tc>
          <w:tcPr>
            <w:tcW w:w="218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642.12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642.12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3"/>
              <w:ind w:left="323"/>
              <w:rPr>
                <w:sz w:val="24"/>
              </w:rPr>
            </w:pPr>
            <w:r>
              <w:rPr>
                <w:sz w:val="24"/>
              </w:rPr>
              <w:t>7.33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3"/>
              <w:ind w:left="28" w:right="221"/>
              <w:jc w:val="center"/>
              <w:rPr>
                <w:sz w:val="24"/>
              </w:rPr>
            </w:pPr>
            <w:r>
              <w:rPr>
                <w:sz w:val="24"/>
              </w:rPr>
              <w:t>0.0303</w:t>
            </w:r>
          </w:p>
        </w:tc>
      </w:tr>
      <w:tr>
        <w:trPr>
          <w:trHeight w:val="552" w:hRule="atLeast"/>
        </w:trPr>
        <w:tc>
          <w:tcPr>
            <w:tcW w:w="218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A^2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3611.84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3611.84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3"/>
              <w:ind w:left="323"/>
              <w:rPr>
                <w:sz w:val="24"/>
              </w:rPr>
            </w:pPr>
            <w:r>
              <w:rPr>
                <w:sz w:val="24"/>
              </w:rPr>
              <w:t>41.21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3"/>
              <w:ind w:left="28" w:right="221"/>
              <w:jc w:val="center"/>
              <w:rPr>
                <w:sz w:val="24"/>
              </w:rPr>
            </w:pPr>
            <w:r>
              <w:rPr>
                <w:sz w:val="24"/>
              </w:rPr>
              <w:t>0.0004</w:t>
            </w:r>
          </w:p>
        </w:tc>
      </w:tr>
      <w:tr>
        <w:trPr>
          <w:trHeight w:val="551" w:hRule="atLeast"/>
        </w:trPr>
        <w:tc>
          <w:tcPr>
            <w:tcW w:w="218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B^2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2134.33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2134.33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3"/>
              <w:ind w:left="323"/>
              <w:rPr>
                <w:sz w:val="24"/>
              </w:rPr>
            </w:pPr>
            <w:r>
              <w:rPr>
                <w:sz w:val="24"/>
              </w:rPr>
              <w:t>24.35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3"/>
              <w:ind w:left="28" w:right="221"/>
              <w:jc w:val="center"/>
              <w:rPr>
                <w:sz w:val="24"/>
              </w:rPr>
            </w:pPr>
            <w:r>
              <w:rPr>
                <w:sz w:val="24"/>
              </w:rPr>
              <w:t>0.0017</w:t>
            </w:r>
          </w:p>
        </w:tc>
      </w:tr>
      <w:tr>
        <w:trPr>
          <w:trHeight w:val="552" w:hRule="atLeast"/>
        </w:trPr>
        <w:tc>
          <w:tcPr>
            <w:tcW w:w="218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613.49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87.64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18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230.25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76.75</w:t>
            </w:r>
          </w:p>
        </w:tc>
        <w:tc>
          <w:tcPr>
            <w:tcW w:w="1282" w:type="dxa"/>
          </w:tcPr>
          <w:p>
            <w:pPr>
              <w:pStyle w:val="TableParagraph"/>
              <w:spacing w:before="133"/>
              <w:ind w:left="323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3"/>
              <w:ind w:left="28" w:right="221"/>
              <w:jc w:val="center"/>
              <w:rPr>
                <w:sz w:val="24"/>
              </w:rPr>
            </w:pPr>
            <w:r>
              <w:rPr>
                <w:sz w:val="24"/>
              </w:rPr>
              <w:t>0.5546</w:t>
            </w:r>
          </w:p>
        </w:tc>
      </w:tr>
      <w:tr>
        <w:trPr>
          <w:trHeight w:val="552" w:hRule="atLeast"/>
        </w:trPr>
        <w:tc>
          <w:tcPr>
            <w:tcW w:w="218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66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383.24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6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95.81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2" w:hRule="atLeast"/>
        </w:trPr>
        <w:tc>
          <w:tcPr>
            <w:tcW w:w="2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6702.71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left="1465"/>
        <w:jc w:val="both"/>
      </w:pP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0.9085 C.V. %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22.61</w:t>
      </w:r>
    </w:p>
    <w:p>
      <w:pPr>
        <w:pStyle w:val="BodyText"/>
        <w:spacing w:before="9"/>
        <w:rPr>
          <w:sz w:val="40"/>
        </w:rPr>
      </w:pPr>
    </w:p>
    <w:p>
      <w:pPr>
        <w:pStyle w:val="BodyText"/>
        <w:spacing w:line="480" w:lineRule="auto"/>
        <w:ind w:left="1465" w:right="1192"/>
        <w:jc w:val="both"/>
      </w:pPr>
      <w:r>
        <w:rPr/>
        <w:t>The analysis of the variance (ANOVA) presented in Table 4.3 confirms the adequacy of</w:t>
      </w:r>
      <w:r>
        <w:rPr>
          <w:spacing w:val="-57"/>
        </w:rPr>
        <w:t> </w:t>
      </w:r>
      <w:r>
        <w:rPr/>
        <w:t>the quadratic model. Where the models p-value less than 0.05 and F-value of 13.90</w:t>
      </w:r>
      <w:r>
        <w:rPr>
          <w:spacing w:val="1"/>
        </w:rPr>
        <w:t> </w:t>
      </w:r>
      <w:r>
        <w:rPr/>
        <w:t>imply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ANOVA analysis are the interaction effect of the pectin to chitosan ratio and the pH</w:t>
      </w:r>
      <w:r>
        <w:rPr>
          <w:spacing w:val="1"/>
        </w:rPr>
        <w:t> </w:t>
      </w:r>
      <w:r>
        <w:rPr/>
        <w:t>(AB)</w:t>
      </w:r>
      <w:r>
        <w:rPr>
          <w:spacing w:val="1"/>
        </w:rPr>
        <w:t> </w:t>
      </w:r>
      <w:r>
        <w:rPr/>
        <w:t>with p-values of 0.0303. The other significant factors include the quadratic effect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pectin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chitosan</w:t>
      </w:r>
      <w:r>
        <w:rPr>
          <w:spacing w:val="8"/>
        </w:rPr>
        <w:t> </w:t>
      </w:r>
      <w:r>
        <w:rPr/>
        <w:t>ratio</w:t>
      </w:r>
      <w:r>
        <w:rPr>
          <w:spacing w:val="6"/>
        </w:rPr>
        <w:t> </w:t>
      </w:r>
      <w:r>
        <w:rPr/>
        <w:t>(A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quadratic</w:t>
      </w:r>
      <w:r>
        <w:rPr>
          <w:spacing w:val="6"/>
          <w:vertAlign w:val="baseline"/>
        </w:rPr>
        <w:t> </w:t>
      </w:r>
      <w:r>
        <w:rPr>
          <w:vertAlign w:val="baseline"/>
        </w:rPr>
        <w:t>effect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pH</w:t>
      </w:r>
      <w:r>
        <w:rPr>
          <w:spacing w:val="6"/>
          <w:vertAlign w:val="baseline"/>
        </w:rPr>
        <w:t> </w:t>
      </w:r>
      <w:r>
        <w:rPr>
          <w:vertAlign w:val="baseline"/>
        </w:rPr>
        <w:t>(B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7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p-values</w:t>
      </w:r>
    </w:p>
    <w:p>
      <w:pPr>
        <w:spacing w:after="0" w:line="480" w:lineRule="auto"/>
        <w:jc w:val="both"/>
        <w:sectPr>
          <w:pgSz w:w="11910" w:h="16850"/>
          <w:pgMar w:header="0" w:footer="1068" w:top="1300" w:bottom="1260" w:left="520" w:right="220"/>
        </w:sectPr>
      </w:pPr>
    </w:p>
    <w:p>
      <w:pPr>
        <w:pStyle w:val="BodyText"/>
        <w:spacing w:line="480" w:lineRule="auto" w:before="109"/>
        <w:ind w:left="1465" w:right="1192"/>
        <w:jc w:val="both"/>
      </w:pPr>
      <w:r>
        <w:rPr/>
        <w:t>of 0.0004 and 0.0017. In this study the value of the determination coefficient (R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0.9085)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90.85%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attributed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-57"/>
          <w:vertAlign w:val="baseline"/>
        </w:rPr>
        <w:t> </w:t>
      </w:r>
      <w:r>
        <w:rPr>
          <w:vertAlign w:val="baseline"/>
        </w:rPr>
        <w:t>variables and 9.15% of the total variation is not explained by the model.</w:t>
      </w:r>
      <w:r>
        <w:rPr>
          <w:spacing w:val="60"/>
          <w:vertAlign w:val="baseline"/>
        </w:rPr>
        <w:t> </w:t>
      </w:r>
      <w:r>
        <w:rPr>
          <w:vertAlign w:val="baseline"/>
        </w:rPr>
        <w:t>The value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coefficient of variation (C.V. % = 21.61) gives the precision and reliability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 carried out.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model produced the following coded equation for Cr</w:t>
      </w:r>
      <w:r>
        <w:rPr>
          <w:vertAlign w:val="superscript"/>
        </w:rPr>
        <w:t>6+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 efficiency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66.18 +</w:t>
      </w:r>
      <w:r>
        <w:rPr>
          <w:spacing w:val="-1"/>
          <w:vertAlign w:val="baseline"/>
        </w:rPr>
        <w:t> </w:t>
      </w:r>
      <w:r>
        <w:rPr>
          <w:vertAlign w:val="baseline"/>
        </w:rPr>
        <w:t>3.02A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5.76B</w:t>
      </w:r>
      <w:r>
        <w:rPr>
          <w:spacing w:val="-2"/>
          <w:vertAlign w:val="baseline"/>
        </w:rPr>
        <w:t> </w:t>
      </w:r>
      <w:r>
        <w:rPr>
          <w:vertAlign w:val="baseline"/>
        </w:rPr>
        <w:t>– 12.67AB</w:t>
      </w:r>
      <w:r>
        <w:rPr>
          <w:spacing w:val="-2"/>
          <w:vertAlign w:val="baseline"/>
        </w:rPr>
        <w:t> </w:t>
      </w:r>
      <w:r>
        <w:rPr>
          <w:vertAlign w:val="baseline"/>
        </w:rPr>
        <w:t>– 22.79A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 17.52B</w:t>
      </w:r>
      <w:r>
        <w:rPr>
          <w:vertAlign w:val="superscript"/>
        </w:rPr>
        <w:t>2</w:t>
      </w:r>
    </w:p>
    <w:p>
      <w:pPr>
        <w:pStyle w:val="BodyText"/>
        <w:spacing w:line="480" w:lineRule="auto" w:before="200"/>
        <w:ind w:left="1465" w:right="1192"/>
        <w:jc w:val="both"/>
      </w:pPr>
      <w:r>
        <w:rPr/>
        <w:t>The model coded equation all the process variables inluding the interaction effect (AB)</w:t>
      </w:r>
      <w:r>
        <w:rPr>
          <w:spacing w:val="1"/>
        </w:rPr>
        <w:t> </w:t>
      </w:r>
      <w:r>
        <w:rPr/>
        <w:t>and the quadratic effect of the process variables all have a signifiant effect on the Cr</w:t>
      </w:r>
      <w:r>
        <w:rPr>
          <w:vertAlign w:val="superscript"/>
        </w:rPr>
        <w:t>6+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Removal </w:t>
      </w:r>
      <w:r>
        <w:rPr>
          <w:vertAlign w:val="baseline"/>
        </w:rPr>
        <w:t>efficiency. Howbeit, the Cr</w:t>
      </w:r>
      <w:r>
        <w:rPr>
          <w:vertAlign w:val="superscript"/>
        </w:rPr>
        <w:t>6+</w:t>
      </w:r>
      <w:r>
        <w:rPr>
          <w:vertAlign w:val="baseline"/>
        </w:rPr>
        <w:t> Removal efficiency of the PEC relies largely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quadratic effect of the pectin to chitosan ratio (A</w:t>
      </w:r>
      <w:r>
        <w:rPr>
          <w:vertAlign w:val="superscript"/>
        </w:rPr>
        <w:t>2</w:t>
      </w:r>
      <w:r>
        <w:rPr>
          <w:vertAlign w:val="baseline"/>
        </w:rPr>
        <w:t>) and the quadratic effect of the pH</w:t>
      </w:r>
      <w:r>
        <w:rPr>
          <w:spacing w:val="-57"/>
          <w:vertAlign w:val="baseline"/>
        </w:rPr>
        <w:t> </w:t>
      </w:r>
      <w:r>
        <w:rPr>
          <w:vertAlign w:val="baseline"/>
        </w:rPr>
        <w:t>(B</w:t>
      </w:r>
      <w:r>
        <w:rPr>
          <w:vertAlign w:val="superscript"/>
        </w:rPr>
        <w:t>2</w:t>
      </w:r>
      <w:r>
        <w:rPr>
          <w:vertAlign w:val="baseline"/>
        </w:rPr>
        <w:t>) in that it has the largest coefficients and as such plays a larger role on the Cr</w:t>
      </w:r>
      <w:r>
        <w:rPr>
          <w:vertAlign w:val="superscript"/>
        </w:rPr>
        <w:t>6+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efficiency.</w:t>
      </w:r>
    </w:p>
    <w:p>
      <w:pPr>
        <w:pStyle w:val="BodyText"/>
        <w:spacing w:line="482" w:lineRule="auto" w:before="200"/>
        <w:ind w:left="1465" w:right="1196"/>
        <w:jc w:val="both"/>
      </w:pPr>
      <w:r>
        <w:rPr/>
        <w:t>From the parity plot presented in Figure 4.4, It was observed that there was a close</w:t>
      </w:r>
      <w:r>
        <w:rPr>
          <w:spacing w:val="1"/>
        </w:rPr>
        <w:t> </w:t>
      </w:r>
      <w:r>
        <w:rPr/>
        <w:t>correlation between the experimental data and the predicted data. The parity plot shows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experimental data points lies close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predicted data</w:t>
      </w:r>
      <w:r>
        <w:rPr>
          <w:spacing w:val="-1"/>
        </w:rPr>
        <w:t> </w:t>
      </w:r>
      <w:r>
        <w:rPr/>
        <w:t>plot as shown.</w:t>
      </w:r>
    </w:p>
    <w:p>
      <w:pPr>
        <w:pStyle w:val="Heading2"/>
        <w:numPr>
          <w:ilvl w:val="3"/>
          <w:numId w:val="20"/>
        </w:numPr>
        <w:tabs>
          <w:tab w:pos="2298" w:val="left" w:leader="none"/>
        </w:tabs>
        <w:spacing w:line="276" w:lineRule="auto" w:before="201" w:after="0"/>
        <w:ind w:left="1465" w:right="1196" w:firstLine="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PEC</w:t>
      </w:r>
      <w:r>
        <w:rPr>
          <w:spacing w:val="1"/>
        </w:rPr>
        <w:t> </w:t>
      </w:r>
      <w:r>
        <w:rPr/>
        <w:t>preparation for</w:t>
      </w:r>
      <w:r>
        <w:rPr>
          <w:spacing w:val="-1"/>
        </w:rPr>
        <w:t> </w:t>
      </w:r>
      <w:r>
        <w:rPr/>
        <w:t>Cu removal efficiency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480" w:lineRule="auto"/>
        <w:ind w:left="1465" w:right="1197"/>
        <w:jc w:val="both"/>
      </w:pPr>
      <w:r>
        <w:rPr/>
        <w:t>The Three-dimensional response surfaces plots are plotted on the basis of the generated</w:t>
      </w:r>
      <w:r>
        <w:rPr>
          <w:spacing w:val="1"/>
        </w:rPr>
        <w:t> </w:t>
      </w:r>
      <w:r>
        <w:rPr/>
        <w:t>model equation to investigate the interaction among the variables and to determine the</w:t>
      </w:r>
      <w:r>
        <w:rPr>
          <w:spacing w:val="1"/>
        </w:rPr>
        <w:t> </w:t>
      </w:r>
      <w:r>
        <w:rPr/>
        <w:t>optimum condition for the process parameters involved in PEC preparation for Cu</w:t>
      </w:r>
      <w:r>
        <w:rPr>
          <w:spacing w:val="1"/>
        </w:rPr>
        <w:t> </w:t>
      </w:r>
      <w:r>
        <w:rPr/>
        <w:t>removal</w:t>
      </w:r>
      <w:r>
        <w:rPr>
          <w:spacing w:val="-1"/>
        </w:rPr>
        <w:t> </w:t>
      </w:r>
      <w:r>
        <w:rPr/>
        <w:t>efficiency.</w:t>
      </w:r>
    </w:p>
    <w:p>
      <w:pPr>
        <w:spacing w:after="0" w:line="480" w:lineRule="auto"/>
        <w:jc w:val="both"/>
        <w:sectPr>
          <w:pgSz w:w="11910" w:h="16850"/>
          <w:pgMar w:header="0" w:footer="1068" w:top="1300" w:bottom="1260" w:left="520" w:right="220"/>
        </w:sectPr>
      </w:pPr>
    </w:p>
    <w:p>
      <w:pPr>
        <w:spacing w:before="87"/>
        <w:ind w:left="2828" w:right="0" w:firstLine="0"/>
        <w:jc w:val="left"/>
        <w:rPr>
          <w:rFonts w:ascii="Arial MT" w:hAnsi="Arial MT"/>
          <w:sz w:val="13"/>
        </w:rPr>
      </w:pPr>
      <w:r>
        <w:rPr/>
        <w:pict>
          <v:group style="position:absolute;margin-left:263.146393pt;margin-top:10.410869pt;width:166.75pt;height:208.9pt;mso-position-horizontal-relative:page;mso-position-vertical-relative:paragraph;z-index:-18197504" coordorigin="5263,208" coordsize="3335,4178">
            <v:shape style="position:absolute;left:5278;top:210;width:3317;height:4170" coordorigin="5278,211" coordsize="3317,4170" path="m6638,1821l5513,3330,7364,4380,8380,2689,6638,1821xm6590,211l5278,1781,5513,3330,6638,1821,6590,211xm6590,211l6638,1821,8380,2689,8595,1108,6590,211xe" filled="true" fillcolor="#ffff00" stroked="false">
              <v:path arrowok="t"/>
              <v:fill type="solid"/>
            </v:shape>
            <v:shape style="position:absolute;left:5278;top:210;width:3317;height:3120" coordorigin="5278,211" coordsize="3317,3120" path="m6638,1821l5513,3330,5278,1781,6590,211,6638,1821,8380,2689,8595,1108,6590,211e" filled="false" stroked="true" strokeweight=".24181pt" strokecolor="#000000">
              <v:path arrowok="t"/>
              <v:stroke dashstyle="solid"/>
            </v:shape>
            <v:shape style="position:absolute;left:5262;top:701;width:3216;height:3684" type="#_x0000_t75" stroked="false">
              <v:imagedata r:id="rId26" o:title=""/>
            </v:shape>
            <w10:wrap type="none"/>
          </v:group>
        </w:pict>
      </w:r>
      <w:r>
        <w:rPr>
          <w:rFonts w:ascii="Arial MT" w:hAnsi="Arial MT"/>
          <w:w w:val="90"/>
          <w:sz w:val="13"/>
        </w:rPr>
        <w:t>Design-Expert®</w:t>
      </w:r>
      <w:r>
        <w:rPr>
          <w:rFonts w:ascii="Arial MT" w:hAnsi="Arial MT"/>
          <w:spacing w:val="11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Softw</w:t>
      </w:r>
      <w:r>
        <w:rPr>
          <w:rFonts w:ascii="Arial MT" w:hAnsi="Arial MT"/>
          <w:spacing w:val="-2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are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line="254" w:lineRule="auto" w:before="0"/>
        <w:ind w:left="2995" w:right="6871" w:hanging="167"/>
        <w:jc w:val="left"/>
        <w:rPr>
          <w:rFonts w:ascii="Arial MT"/>
          <w:sz w:val="13"/>
        </w:rPr>
      </w:pPr>
      <w:r>
        <w:rPr/>
        <w:pict>
          <v:group style="position:absolute;margin-left:169.104935pt;margin-top:7.316736pt;width:5.05pt;height:23.9pt;mso-position-horizontal-relative:page;mso-position-vertical-relative:paragraph;z-index:-18198016" coordorigin="3382,146" coordsize="101,478">
            <v:shape style="position:absolute;left:3382;top:146;width:101;height:478" type="#_x0000_t75" stroked="false">
              <v:imagedata r:id="rId27" o:title=""/>
            </v:shape>
            <v:shape style="position:absolute;left:3387;top:152;width:90;height:466" coordorigin="3388,152" coordsize="90,466" path="m3388,152l3466,152m3477,152l3477,606m3477,618l3399,618m3388,618l3388,165m3388,152l3466,152m3477,152l3477,606m3477,618l3399,618m3388,618l3388,165e" filled="false" stroked="true" strokeweight=".58276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90"/>
          <w:sz w:val="13"/>
        </w:rPr>
        <w:t>Cu</w:t>
      </w:r>
      <w:r>
        <w:rPr>
          <w:rFonts w:ascii="Arial MT"/>
          <w:spacing w:val="1"/>
          <w:w w:val="90"/>
          <w:sz w:val="13"/>
        </w:rPr>
        <w:t> </w:t>
      </w:r>
      <w:r>
        <w:rPr>
          <w:rFonts w:ascii="Arial MT"/>
          <w:w w:val="90"/>
          <w:sz w:val="13"/>
        </w:rPr>
        <w:t>Removal efficiency</w:t>
      </w:r>
      <w:r>
        <w:rPr>
          <w:rFonts w:ascii="Arial MT"/>
          <w:spacing w:val="-30"/>
          <w:w w:val="90"/>
          <w:sz w:val="13"/>
        </w:rPr>
        <w:t> </w:t>
      </w:r>
      <w:r>
        <w:rPr>
          <w:rFonts w:ascii="Arial MT"/>
          <w:color w:val="FF0000"/>
          <w:sz w:val="13"/>
        </w:rPr>
        <w:t>93.33</w:t>
      </w:r>
    </w:p>
    <w:p>
      <w:pPr>
        <w:pStyle w:val="BodyText"/>
        <w:rPr>
          <w:rFonts w:ascii="Arial MT"/>
          <w:sz w:val="14"/>
        </w:rPr>
      </w:pPr>
    </w:p>
    <w:p>
      <w:pPr>
        <w:spacing w:before="0"/>
        <w:ind w:left="2995" w:right="0" w:firstLine="0"/>
        <w:jc w:val="left"/>
        <w:rPr>
          <w:rFonts w:ascii="Arial MT"/>
          <w:sz w:val="13"/>
        </w:rPr>
      </w:pPr>
      <w:r>
        <w:rPr>
          <w:rFonts w:ascii="Arial MT"/>
          <w:color w:val="0000FF"/>
          <w:sz w:val="13"/>
        </w:rPr>
        <w:t>6.67</w:t>
      </w:r>
    </w:p>
    <w:p>
      <w:pPr>
        <w:pStyle w:val="BodyText"/>
        <w:spacing w:before="7"/>
        <w:rPr>
          <w:rFonts w:ascii="Arial MT"/>
          <w:sz w:val="14"/>
        </w:rPr>
      </w:pPr>
    </w:p>
    <w:p>
      <w:pPr>
        <w:spacing w:line="254" w:lineRule="auto" w:before="1"/>
        <w:ind w:left="2828" w:right="6669" w:firstLine="0"/>
        <w:jc w:val="left"/>
        <w:rPr>
          <w:rFonts w:ascii="Arial MT"/>
          <w:sz w:val="13"/>
        </w:rPr>
      </w:pPr>
      <w:r>
        <w:rPr>
          <w:rFonts w:ascii="Arial MT"/>
          <w:spacing w:val="-3"/>
          <w:w w:val="95"/>
          <w:sz w:val="13"/>
        </w:rPr>
        <w:t>X1 </w:t>
      </w:r>
      <w:r>
        <w:rPr>
          <w:rFonts w:ascii="Arial MT"/>
          <w:spacing w:val="-2"/>
          <w:w w:val="95"/>
          <w:sz w:val="13"/>
        </w:rPr>
        <w:t>= A: Pectin to Chitosan ratio</w:t>
      </w:r>
      <w:r>
        <w:rPr>
          <w:rFonts w:ascii="Arial MT"/>
          <w:spacing w:val="-32"/>
          <w:w w:val="95"/>
          <w:sz w:val="13"/>
        </w:rPr>
        <w:t> </w:t>
      </w:r>
      <w:r>
        <w:rPr>
          <w:rFonts w:ascii="Arial MT"/>
          <w:sz w:val="13"/>
        </w:rPr>
        <w:t>X2</w:t>
      </w:r>
      <w:r>
        <w:rPr>
          <w:rFonts w:ascii="Arial MT"/>
          <w:spacing w:val="-7"/>
          <w:sz w:val="13"/>
        </w:rPr>
        <w:t> </w:t>
      </w:r>
      <w:r>
        <w:rPr>
          <w:rFonts w:ascii="Arial MT"/>
          <w:sz w:val="13"/>
        </w:rPr>
        <w:t>=</w:t>
      </w:r>
      <w:r>
        <w:rPr>
          <w:rFonts w:ascii="Arial MT"/>
          <w:spacing w:val="-9"/>
          <w:sz w:val="13"/>
        </w:rPr>
        <w:t> </w:t>
      </w:r>
      <w:r>
        <w:rPr>
          <w:rFonts w:ascii="Arial MT"/>
          <w:sz w:val="13"/>
        </w:rPr>
        <w:t>B:</w:t>
      </w:r>
      <w:r>
        <w:rPr>
          <w:rFonts w:ascii="Arial MT"/>
          <w:spacing w:val="-5"/>
          <w:sz w:val="13"/>
        </w:rPr>
        <w:t> </w:t>
      </w:r>
      <w:r>
        <w:rPr>
          <w:rFonts w:ascii="Arial MT"/>
          <w:sz w:val="13"/>
        </w:rPr>
        <w:t>pH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after="0"/>
        <w:rPr>
          <w:rFonts w:ascii="Arial MT"/>
          <w:sz w:val="14"/>
        </w:rPr>
        <w:sectPr>
          <w:pgSz w:w="11910" w:h="16850"/>
          <w:pgMar w:header="0" w:footer="1068" w:top="1600" w:bottom="1260" w:left="520" w:right="220"/>
        </w:sectPr>
      </w:pPr>
    </w:p>
    <w:p>
      <w:pPr>
        <w:spacing w:before="101"/>
        <w:ind w:left="0" w:right="232" w:firstLine="0"/>
        <w:jc w:val="right"/>
        <w:rPr>
          <w:rFonts w:ascii="Arial MT"/>
          <w:sz w:val="11"/>
        </w:rPr>
      </w:pPr>
      <w:r>
        <w:rPr/>
        <w:pict>
          <v:shape style="position:absolute;margin-left:237.94812pt;margin-top:4.381561pt;width:11.3pt;height:89.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w w:val="110"/>
                      <w:sz w:val="16"/>
                    </w:rPr>
                    <w:t>Cu</w:t>
                  </w:r>
                  <w:r>
                    <w:rPr>
                      <w:rFonts w:ascii="Arial MT"/>
                      <w:spacing w:val="-6"/>
                      <w:w w:val="110"/>
                      <w:sz w:val="16"/>
                    </w:rPr>
                    <w:t> </w:t>
                  </w:r>
                  <w:r>
                    <w:rPr>
                      <w:rFonts w:ascii="Arial MT"/>
                      <w:w w:val="110"/>
                      <w:sz w:val="16"/>
                    </w:rPr>
                    <w:t>Removal</w:t>
                  </w:r>
                  <w:r>
                    <w:rPr>
                      <w:rFonts w:ascii="Arial MT"/>
                      <w:spacing w:val="-4"/>
                      <w:w w:val="110"/>
                      <w:sz w:val="16"/>
                    </w:rPr>
                    <w:t> </w:t>
                  </w:r>
                  <w:r>
                    <w:rPr>
                      <w:rFonts w:ascii="Arial MT"/>
                      <w:w w:val="110"/>
                      <w:sz w:val="16"/>
                    </w:rPr>
                    <w:t>efficiency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1"/>
        </w:rPr>
        <w:t>96.0</w:t>
      </w:r>
    </w:p>
    <w:p>
      <w:pPr>
        <w:spacing w:before="7"/>
        <w:ind w:left="0" w:right="212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86.0</w:t>
      </w:r>
    </w:p>
    <w:p>
      <w:pPr>
        <w:spacing w:before="7"/>
        <w:ind w:left="0" w:right="191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76.0</w:t>
      </w:r>
    </w:p>
    <w:p>
      <w:pPr>
        <w:spacing w:before="8"/>
        <w:ind w:left="0" w:right="171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66.0</w:t>
      </w:r>
    </w:p>
    <w:p>
      <w:pPr>
        <w:spacing w:before="7"/>
        <w:ind w:left="0" w:right="151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56.0</w:t>
      </w:r>
    </w:p>
    <w:p>
      <w:pPr>
        <w:spacing w:before="7"/>
        <w:ind w:left="0" w:right="131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46.0</w:t>
      </w:r>
    </w:p>
    <w:p>
      <w:pPr>
        <w:spacing w:before="7"/>
        <w:ind w:left="0" w:right="111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36.0</w:t>
      </w:r>
    </w:p>
    <w:p>
      <w:pPr>
        <w:spacing w:before="8"/>
        <w:ind w:left="0" w:right="90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26.0</w:t>
      </w:r>
    </w:p>
    <w:p>
      <w:pPr>
        <w:spacing w:before="7"/>
        <w:ind w:left="0" w:right="70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16.0</w:t>
      </w:r>
    </w:p>
    <w:p>
      <w:pPr>
        <w:spacing w:before="7"/>
        <w:ind w:left="0" w:right="50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6.0</w:t>
      </w:r>
    </w:p>
    <w:p>
      <w:pPr>
        <w:pStyle w:val="BodyText"/>
        <w:rPr>
          <w:rFonts w:ascii="Arial MT"/>
          <w:sz w:val="12"/>
        </w:rPr>
      </w:pPr>
    </w:p>
    <w:p>
      <w:pPr>
        <w:spacing w:before="81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3.00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before="0"/>
        <w:ind w:left="219" w:right="0" w:firstLine="0"/>
        <w:jc w:val="left"/>
        <w:rPr>
          <w:rFonts w:ascii="Arial MT"/>
          <w:sz w:val="11"/>
        </w:rPr>
      </w:pPr>
      <w:r>
        <w:rPr>
          <w:rFonts w:ascii="Arial MT"/>
          <w:spacing w:val="-1"/>
          <w:w w:val="95"/>
          <w:sz w:val="11"/>
        </w:rPr>
        <w:t>3.50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3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3.00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before="0"/>
        <w:ind w:left="10" w:right="0" w:firstLine="0"/>
        <w:jc w:val="left"/>
        <w:rPr>
          <w:rFonts w:ascii="Arial MT"/>
          <w:sz w:val="11"/>
        </w:rPr>
      </w:pPr>
      <w:r>
        <w:rPr>
          <w:rFonts w:ascii="Arial MT"/>
          <w:spacing w:val="-1"/>
          <w:w w:val="95"/>
          <w:sz w:val="11"/>
        </w:rPr>
        <w:t>2.00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0"/>
        <w:ind w:left="10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1.00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50"/>
          <w:pgMar w:top="1340" w:bottom="280" w:left="520" w:right="220"/>
          <w:cols w:num="5" w:equalWidth="0">
            <w:col w:w="4928" w:space="40"/>
            <w:col w:w="423" w:space="39"/>
            <w:col w:w="2192" w:space="40"/>
            <w:col w:w="214" w:space="40"/>
            <w:col w:w="3254"/>
          </w:cols>
        </w:sectPr>
      </w:pP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before="0"/>
        <w:ind w:left="0" w:right="0" w:firstLine="0"/>
        <w:jc w:val="right"/>
        <w:rPr>
          <w:rFonts w:ascii="Arial MT"/>
          <w:sz w:val="11"/>
        </w:rPr>
      </w:pPr>
      <w:r>
        <w:rPr>
          <w:rFonts w:ascii="Arial MT"/>
          <w:sz w:val="11"/>
        </w:rPr>
        <w:t>4.00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5"/>
        <w:rPr>
          <w:rFonts w:ascii="Arial MT"/>
          <w:sz w:val="10"/>
        </w:rPr>
      </w:pPr>
    </w:p>
    <w:p>
      <w:pPr>
        <w:spacing w:before="1"/>
        <w:ind w:left="0" w:right="117" w:firstLine="0"/>
        <w:jc w:val="right"/>
        <w:rPr>
          <w:rFonts w:ascii="Arial MT"/>
          <w:sz w:val="18"/>
        </w:rPr>
      </w:pPr>
      <w:r>
        <w:rPr>
          <w:rFonts w:ascii="Arial MT"/>
          <w:spacing w:val="-1"/>
          <w:w w:val="95"/>
          <w:sz w:val="18"/>
        </w:rPr>
        <w:t>B:</w:t>
      </w:r>
      <w:r>
        <w:rPr>
          <w:rFonts w:ascii="Arial MT"/>
          <w:spacing w:val="-9"/>
          <w:w w:val="95"/>
          <w:sz w:val="18"/>
        </w:rPr>
        <w:t> </w:t>
      </w:r>
      <w:r>
        <w:rPr>
          <w:rFonts w:ascii="Arial MT"/>
          <w:spacing w:val="-1"/>
          <w:w w:val="95"/>
          <w:sz w:val="18"/>
        </w:rPr>
        <w:t>pH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7"/>
        <w:rPr>
          <w:rFonts w:ascii="Arial MT"/>
          <w:sz w:val="10"/>
        </w:rPr>
      </w:pPr>
    </w:p>
    <w:p>
      <w:pPr>
        <w:spacing w:before="0"/>
        <w:ind w:left="219" w:right="0" w:firstLine="0"/>
        <w:jc w:val="left"/>
        <w:rPr>
          <w:rFonts w:ascii="Arial MT"/>
          <w:sz w:val="11"/>
        </w:rPr>
      </w:pPr>
      <w:r>
        <w:rPr>
          <w:rFonts w:ascii="Arial MT"/>
          <w:spacing w:val="-1"/>
          <w:w w:val="95"/>
          <w:sz w:val="11"/>
        </w:rPr>
        <w:t>4.50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6"/>
        <w:rPr>
          <w:rFonts w:ascii="Arial MT"/>
          <w:sz w:val="9"/>
        </w:rPr>
      </w:pPr>
    </w:p>
    <w:p>
      <w:pPr>
        <w:spacing w:before="0"/>
        <w:ind w:left="220" w:right="0" w:firstLine="0"/>
        <w:jc w:val="left"/>
        <w:rPr>
          <w:rFonts w:ascii="Arial MT"/>
          <w:sz w:val="11"/>
        </w:rPr>
      </w:pPr>
      <w:r>
        <w:rPr>
          <w:rFonts w:ascii="Arial MT"/>
          <w:spacing w:val="-1"/>
          <w:w w:val="95"/>
          <w:sz w:val="11"/>
        </w:rPr>
        <w:t>5.00</w:t>
      </w:r>
    </w:p>
    <w:p>
      <w:pPr>
        <w:spacing w:line="184" w:lineRule="exact" w:before="78"/>
        <w:ind w:left="200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w w:val="90"/>
          <w:sz w:val="18"/>
        </w:rPr>
        <w:t>A: Pectin</w:t>
      </w:r>
      <w:r>
        <w:rPr>
          <w:rFonts w:ascii="Arial MT"/>
          <w:spacing w:val="-1"/>
          <w:w w:val="90"/>
          <w:sz w:val="18"/>
        </w:rPr>
        <w:t> </w:t>
      </w:r>
      <w:r>
        <w:rPr>
          <w:rFonts w:ascii="Arial MT"/>
          <w:w w:val="90"/>
          <w:sz w:val="18"/>
        </w:rPr>
        <w:t>to</w:t>
      </w:r>
      <w:r>
        <w:rPr>
          <w:rFonts w:ascii="Arial MT"/>
          <w:spacing w:val="-2"/>
          <w:w w:val="90"/>
          <w:sz w:val="18"/>
        </w:rPr>
        <w:t> </w:t>
      </w:r>
      <w:r>
        <w:rPr>
          <w:rFonts w:ascii="Arial MT"/>
          <w:w w:val="90"/>
          <w:sz w:val="18"/>
        </w:rPr>
        <w:t>Chitosan</w:t>
      </w:r>
      <w:r>
        <w:rPr>
          <w:rFonts w:ascii="Arial MT"/>
          <w:spacing w:val="-1"/>
          <w:w w:val="90"/>
          <w:sz w:val="18"/>
        </w:rPr>
        <w:t> </w:t>
      </w:r>
      <w:r>
        <w:rPr>
          <w:rFonts w:ascii="Arial MT"/>
          <w:w w:val="90"/>
          <w:sz w:val="18"/>
        </w:rPr>
        <w:t>ra</w:t>
      </w:r>
    </w:p>
    <w:p>
      <w:pPr>
        <w:spacing w:line="103" w:lineRule="exact" w:before="0"/>
        <w:ind w:left="345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4.00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0"/>
        <w:ind w:left="90" w:right="0" w:firstLine="0"/>
        <w:jc w:val="left"/>
        <w:rPr>
          <w:rFonts w:ascii="Arial MT"/>
          <w:sz w:val="11"/>
        </w:rPr>
      </w:pPr>
      <w:r>
        <w:rPr>
          <w:rFonts w:ascii="Arial MT"/>
          <w:sz w:val="11"/>
        </w:rPr>
        <w:t>5.00</w:t>
      </w:r>
    </w:p>
    <w:p>
      <w:pPr>
        <w:spacing w:after="0"/>
        <w:jc w:val="left"/>
        <w:rPr>
          <w:rFonts w:ascii="Arial MT"/>
          <w:sz w:val="11"/>
        </w:rPr>
        <w:sectPr>
          <w:type w:val="continuous"/>
          <w:pgSz w:w="11910" w:h="16850"/>
          <w:pgMar w:top="1340" w:bottom="280" w:left="520" w:right="220"/>
          <w:cols w:num="4" w:equalWidth="0">
            <w:col w:w="5855" w:space="40"/>
            <w:col w:w="423" w:space="39"/>
            <w:col w:w="424" w:space="39"/>
            <w:col w:w="435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7"/>
        </w:rPr>
      </w:pPr>
    </w:p>
    <w:p>
      <w:pPr>
        <w:pStyle w:val="Heading2"/>
        <w:spacing w:line="237" w:lineRule="auto" w:before="92"/>
        <w:ind w:right="1203"/>
        <w:rPr>
          <w:b w:val="0"/>
        </w:rPr>
      </w:pPr>
      <w:r>
        <w:rPr/>
        <w:t>Figure 4.5: Response surface plot of the interaction effect of</w:t>
      </w:r>
      <w:r>
        <w:rPr>
          <w:spacing w:val="60"/>
        </w:rPr>
        <w:t> </w:t>
      </w:r>
      <w:r>
        <w:rPr/>
        <w:t>Pectin to chitosan</w:t>
      </w:r>
      <w:r>
        <w:rPr>
          <w:spacing w:val="1"/>
        </w:rPr>
        <w:t> </w:t>
      </w:r>
      <w:r>
        <w:rPr>
          <w:spacing w:val="-1"/>
        </w:rPr>
        <w:t>ratio</w:t>
      </w:r>
      <w:r>
        <w:rPr/>
        <w:t> </w:t>
      </w:r>
      <w:r>
        <w:rPr>
          <w:spacing w:val="-1"/>
        </w:rPr>
        <w:t>and</w:t>
      </w:r>
      <w:r>
        <w:rPr/>
        <w:t> the</w:t>
      </w:r>
      <w:r>
        <w:rPr>
          <w:spacing w:val="-1"/>
        </w:rPr>
        <w:t> </w:t>
      </w:r>
      <w:r>
        <w:rPr/>
        <w:t>pH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PEC preparation for</w:t>
      </w:r>
      <w:r>
        <w:rPr>
          <w:spacing w:val="-1"/>
        </w:rPr>
        <w:t> </w:t>
      </w:r>
      <w:r>
        <w:rPr/>
        <w:t>Cu</w:t>
      </w:r>
      <w:r>
        <w:rPr>
          <w:b w:val="0"/>
          <w:vertAlign w:val="superscript"/>
        </w:rPr>
        <w:t>2+</w:t>
      </w:r>
      <w:r>
        <w:rPr>
          <w:b w:val="0"/>
          <w:spacing w:val="-22"/>
          <w:vertAlign w:val="baseline"/>
        </w:rPr>
        <w:t> </w:t>
      </w:r>
      <w:r>
        <w:rPr>
          <w:vertAlign w:val="baseline"/>
        </w:rPr>
        <w:t>ions removal efficiency</w:t>
      </w:r>
      <w:r>
        <w:rPr>
          <w:b w:val="0"/>
          <w:vertAlign w:val="baseline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480" w:lineRule="auto"/>
        <w:ind w:left="1465" w:right="1192"/>
        <w:jc w:val="both"/>
      </w:pPr>
      <w:r>
        <w:rPr/>
        <w:t>Figure 4.5   it was observed that an increment in the Pectin to chitosan ratio resulted in</w:t>
      </w:r>
      <w:r>
        <w:rPr>
          <w:spacing w:val="1"/>
        </w:rPr>
        <w:t> </w:t>
      </w:r>
      <w:r>
        <w:rPr/>
        <w:t>an initial increment in the Cu</w:t>
      </w:r>
      <w:r>
        <w:rPr>
          <w:b/>
          <w:vertAlign w:val="superscript"/>
        </w:rPr>
        <w:t>2+</w:t>
      </w:r>
      <w:r>
        <w:rPr>
          <w:b/>
          <w:vertAlign w:val="baseline"/>
        </w:rPr>
        <w:t> </w:t>
      </w:r>
      <w:r>
        <w:rPr>
          <w:vertAlign w:val="baseline"/>
        </w:rPr>
        <w:t>removal efficiency until a Pectin to chitosan ratio of 1:3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the 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 efficiency begins to drop this was because the polyelectrolyte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 yield increases with increase in pectin concentration in the mix (Baron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2016). A similar observation was noticed in terms of the pH where an initial increment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Cu removal efficiency is noticed however this increment panned out as the pH</w:t>
      </w:r>
      <w:r>
        <w:rPr>
          <w:spacing w:val="1"/>
          <w:vertAlign w:val="baseline"/>
        </w:rPr>
        <w:t> </w:t>
      </w:r>
      <w:r>
        <w:rPr>
          <w:vertAlign w:val="baseline"/>
        </w:rPr>
        <w:t>rose above 4 this was because beyond this pH, the amine group becomes less pronated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this reduces the PEC yield (Ofori-Kwakye </w:t>
      </w:r>
      <w:r>
        <w:rPr>
          <w:i/>
          <w:vertAlign w:val="baseline"/>
        </w:rPr>
        <w:t>et al., </w:t>
      </w:r>
      <w:r>
        <w:rPr>
          <w:vertAlign w:val="baseline"/>
        </w:rPr>
        <w:t>2013). A look at the interaction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 both the Pectin to chitosan ratio and pH on the Cu removal efficiency resulted in an</w:t>
      </w:r>
      <w:r>
        <w:rPr>
          <w:spacing w:val="1"/>
          <w:vertAlign w:val="baseline"/>
        </w:rPr>
        <w:t> </w:t>
      </w:r>
      <w:r>
        <w:rPr>
          <w:vertAlign w:val="baseline"/>
        </w:rPr>
        <w:t>optimum Cu removal efficiency of 95.51 at a Pectin to chitosan ratio of 1:3.7 and pH of</w:t>
      </w:r>
      <w:r>
        <w:rPr>
          <w:spacing w:val="1"/>
          <w:vertAlign w:val="baseline"/>
        </w:rPr>
        <w:t> </w:t>
      </w:r>
      <w:r>
        <w:rPr>
          <w:vertAlign w:val="baseline"/>
        </w:rPr>
        <w:t>3.7.</w:t>
      </w:r>
    </w:p>
    <w:p>
      <w:pPr>
        <w:spacing w:after="0" w:line="480" w:lineRule="auto"/>
        <w:jc w:val="both"/>
        <w:sectPr>
          <w:type w:val="continuous"/>
          <w:pgSz w:w="11910" w:h="16850"/>
          <w:pgMar w:top="1340" w:bottom="280" w:left="520" w:right="220"/>
        </w:sectPr>
      </w:pPr>
    </w:p>
    <w:p>
      <w:pPr>
        <w:pStyle w:val="Heading2"/>
        <w:spacing w:line="276" w:lineRule="auto"/>
        <w:ind w:right="1406"/>
        <w:jc w:val="left"/>
      </w:pPr>
      <w:bookmarkStart w:name="_TOC_250020" w:id="47"/>
      <w:r>
        <w:rPr/>
        <w:t>4.1.3.3</w:t>
      </w:r>
      <w:r>
        <w:rPr>
          <w:spacing w:val="51"/>
        </w:rPr>
        <w:t> </w:t>
      </w:r>
      <w:r>
        <w:rPr/>
        <w:t>Effect</w:t>
      </w:r>
      <w:r>
        <w:rPr>
          <w:spacing w:val="50"/>
        </w:rPr>
        <w:t> </w:t>
      </w:r>
      <w:r>
        <w:rPr/>
        <w:t>of</w:t>
      </w:r>
      <w:r>
        <w:rPr>
          <w:spacing w:val="53"/>
        </w:rPr>
        <w:t> </w:t>
      </w:r>
      <w:r>
        <w:rPr/>
        <w:t>Interaction</w:t>
      </w:r>
      <w:r>
        <w:rPr>
          <w:spacing w:val="52"/>
        </w:rPr>
        <w:t> </w:t>
      </w:r>
      <w:r>
        <w:rPr/>
        <w:t>between</w:t>
      </w:r>
      <w:r>
        <w:rPr>
          <w:spacing w:val="52"/>
        </w:rPr>
        <w:t> </w:t>
      </w:r>
      <w:r>
        <w:rPr/>
        <w:t>process</w:t>
      </w:r>
      <w:r>
        <w:rPr>
          <w:spacing w:val="52"/>
        </w:rPr>
        <w:t> </w:t>
      </w:r>
      <w:r>
        <w:rPr/>
        <w:t>parameters</w:t>
      </w:r>
      <w:r>
        <w:rPr>
          <w:spacing w:val="53"/>
        </w:rPr>
        <w:t> </w:t>
      </w:r>
      <w:r>
        <w:rPr/>
        <w:t>involved</w:t>
      </w:r>
      <w:r>
        <w:rPr>
          <w:spacing w:val="52"/>
        </w:rPr>
        <w:t> </w:t>
      </w:r>
      <w:r>
        <w:rPr/>
        <w:t>in</w:t>
      </w:r>
      <w:r>
        <w:rPr>
          <w:spacing w:val="57"/>
        </w:rPr>
        <w:t> </w:t>
      </w:r>
      <w:r>
        <w:rPr/>
        <w:t>PEC</w:t>
      </w:r>
      <w:r>
        <w:rPr>
          <w:spacing w:val="-57"/>
        </w:rPr>
        <w:t> </w:t>
      </w:r>
      <w:r>
        <w:rPr/>
        <w:t>preparation for</w:t>
      </w:r>
      <w:r>
        <w:rPr>
          <w:spacing w:val="-1"/>
        </w:rPr>
        <w:t> </w:t>
      </w:r>
      <w:r>
        <w:rPr/>
        <w:t>Cr</w:t>
      </w:r>
      <w:r>
        <w:rPr>
          <w:vertAlign w:val="superscript"/>
        </w:rPr>
        <w:t>6+</w:t>
      </w:r>
      <w:r>
        <w:rPr>
          <w:spacing w:val="-1"/>
          <w:vertAlign w:val="baseline"/>
        </w:rPr>
        <w:t> </w:t>
      </w:r>
      <w:r>
        <w:rPr>
          <w:vertAlign w:val="baseline"/>
        </w:rPr>
        <w:t>ion</w:t>
      </w:r>
      <w:r>
        <w:rPr>
          <w:spacing w:val="1"/>
          <w:vertAlign w:val="baseline"/>
        </w:rPr>
        <w:t> </w:t>
      </w:r>
      <w:bookmarkEnd w:id="47"/>
      <w:r>
        <w:rPr>
          <w:vertAlign w:val="baseline"/>
        </w:rPr>
        <w:t>removal efficiency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480" w:lineRule="auto"/>
        <w:ind w:left="1465" w:right="1191"/>
        <w:jc w:val="both"/>
      </w:pPr>
      <w:r>
        <w:rPr/>
        <w:t>The Three-dimensional response surfaces plots are plotted on the basis of the generated</w:t>
      </w:r>
      <w:r>
        <w:rPr>
          <w:spacing w:val="1"/>
        </w:rPr>
        <w:t> </w:t>
      </w:r>
      <w:r>
        <w:rPr/>
        <w:t>model equation to investigate the interaction among the variables and to determine the</w:t>
      </w:r>
      <w:r>
        <w:rPr>
          <w:spacing w:val="1"/>
        </w:rPr>
        <w:t> </w:t>
      </w:r>
      <w:r>
        <w:rPr/>
        <w:t>optimum condition for the process parameters involved in PEC preparation for Cr</w:t>
      </w:r>
      <w:r>
        <w:rPr>
          <w:b/>
          <w:vertAlign w:val="superscript"/>
        </w:rPr>
        <w:t>6+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efficiency.</w:t>
      </w:r>
    </w:p>
    <w:p>
      <w:pPr>
        <w:pStyle w:val="BodyText"/>
        <w:spacing w:before="4"/>
        <w:rPr>
          <w:sz w:val="28"/>
        </w:rPr>
      </w:pPr>
    </w:p>
    <w:p>
      <w:pPr>
        <w:spacing w:before="95"/>
        <w:ind w:left="3146" w:right="0" w:firstLine="0"/>
        <w:jc w:val="left"/>
        <w:rPr>
          <w:rFonts w:ascii="Arial MT" w:hAnsi="Arial MT"/>
          <w:sz w:val="11"/>
        </w:rPr>
      </w:pPr>
      <w:r>
        <w:rPr/>
        <w:pict>
          <v:group style="position:absolute;margin-left:272.519928pt;margin-top:13.813417pt;width:137.550pt;height:161.4pt;mso-position-horizontal-relative:page;mso-position-vertical-relative:paragraph;z-index:-18195968" coordorigin="5450,276" coordsize="2751,3228">
            <v:shape style="position:absolute;left:5464;top:278;width:2735;height:3221" coordorigin="5464,278" coordsize="2735,3221" path="m6357,1627l5657,2958,7505,3499,8033,2060,6357,1627xm6282,278l5464,1640,5657,2958,6356,1626,6282,278xm6282,278l6357,1626,6357,1627,8033,2060,8198,717,6282,278xe" filled="true" fillcolor="#ffff00" stroked="false">
              <v:path arrowok="t"/>
              <v:fill type="solid"/>
            </v:shape>
            <v:shape style="position:absolute;left:5464;top:278;width:2735;height:3221" coordorigin="5464,278" coordsize="2735,3221" path="m6357,1626l5657,2958,5464,1640,6282,278,6356,1626,8033,2060,8198,717,6282,278m6356,1626l8033,2060,7505,3499,5657,2958,6356,1626xe" filled="false" stroked="true" strokeweight=".20437pt" strokecolor="#000000">
              <v:path arrowok="t"/>
              <v:stroke dashstyle="solid"/>
            </v:shape>
            <v:shape style="position:absolute;left:8021;top:2048;width:15;height:15" coordorigin="8021,2048" coordsize="15,15" path="m8032,2048l8024,2048,8021,2052,8021,2056,8021,2060,8024,2063,8032,2063,8036,2060,8036,2052,8032,2048xe" filled="true" fillcolor="#000000" stroked="false">
              <v:path arrowok="t"/>
              <v:fill type="solid"/>
            </v:shape>
            <v:shape style="position:absolute;left:8021;top:2048;width:15;height:15" coordorigin="8021,2048" coordsize="15,15" path="m8021,2056l8021,2060,8024,2063,8028,2063,8032,2063,8036,2060,8036,2056,8036,2052,8032,2048,8028,2048,8024,2048,8021,2052,8021,2056xe" filled="false" stroked="true" strokeweight=".204369pt" strokecolor="#000000">
              <v:path arrowok="t"/>
              <v:stroke dashstyle="solid"/>
            </v:shape>
            <v:shape style="position:absolute;left:7889;top:2408;width:15;height:14" coordorigin="7889,2408" coordsize="15,14" path="m7900,2408l7892,2408,7889,2411,7889,2415,7889,2419,7892,2422,7900,2422,7904,2419,7904,2411,7900,2408xe" filled="true" fillcolor="#000000" stroked="false">
              <v:path arrowok="t"/>
              <v:fill type="solid"/>
            </v:shape>
            <v:shape style="position:absolute;left:7889;top:2408;width:15;height:14" coordorigin="7889,2408" coordsize="15,14" path="m7889,2415l7889,2419,7892,2422,7896,2422,7900,2422,7904,2419,7904,2415,7904,2411,7900,2408,7896,2408,7892,2408,7889,2411,7889,2415xe" filled="false" stroked="true" strokeweight=".204354pt" strokecolor="#000000">
              <v:path arrowok="t"/>
              <v:stroke dashstyle="solid"/>
            </v:shape>
            <v:shape style="position:absolute;left:7757;top:2767;width:14;height:15" coordorigin="7758,2768" coordsize="14,15" path="m7768,2768l7761,2768,7758,2771,7758,2775,7758,2779,7761,2782,7768,2782,7771,2779,7771,2771,7768,2768xe" filled="true" fillcolor="#000000" stroked="false">
              <v:path arrowok="t"/>
              <v:fill type="solid"/>
            </v:shape>
            <v:shape style="position:absolute;left:7757;top:2767;width:14;height:15" coordorigin="7758,2768" coordsize="14,15" path="m7758,2775l7758,2779,7761,2782,7764,2782,7768,2782,7771,2779,7771,2775,7771,2771,7768,2768,7764,2768,7761,2768,7758,2771,7758,2775xe" filled="false" stroked="true" strokeweight=".204387pt" strokecolor="#000000">
              <v:path arrowok="t"/>
              <v:stroke dashstyle="solid"/>
            </v:shape>
            <v:shape style="position:absolute;left:7625;top:3127;width:15;height:15" coordorigin="7625,3127" coordsize="15,15" path="m7636,3127l7628,3127,7625,3131,7625,3134,7625,3138,7628,3141,7636,3141,7639,3138,7639,3131,7636,3127xe" filled="true" fillcolor="#000000" stroked="false">
              <v:path arrowok="t"/>
              <v:fill type="solid"/>
            </v:shape>
            <v:shape style="position:absolute;left:7625;top:3127;width:15;height:15" coordorigin="7625,3127" coordsize="15,15" path="m7625,3134l7625,3138,7628,3141,7632,3141,7636,3141,7639,3138,7639,3134,7639,3131,7636,3127,7632,3127,7628,3127,7625,3131,7625,3134xe" filled="false" stroked="true" strokeweight=".204371pt" strokecolor="#000000">
              <v:path arrowok="t"/>
              <v:stroke dashstyle="solid"/>
            </v:shape>
            <v:shape style="position:absolute;left:7492;top:3487;width:15;height:15" coordorigin="7493,3487" coordsize="15,15" path="m7504,3487l7496,3487,7493,3490,7493,3494,7493,3498,7496,3501,7504,3501,7507,3498,7507,3490,7504,3487xe" filled="true" fillcolor="#000000" stroked="false">
              <v:path arrowok="t"/>
              <v:fill type="solid"/>
            </v:shape>
            <v:shape style="position:absolute;left:7492;top:3487;width:15;height:15" coordorigin="7493,3487" coordsize="15,15" path="m7493,3494l7493,3498,7496,3501,7500,3501,7504,3501,7507,3498,7507,3494,7507,3490,7504,3487,7500,3487,7496,3487,7493,3490,7493,3494xe" filled="false" stroked="true" strokeweight=".204371pt" strokecolor="#000000">
              <v:path arrowok="t"/>
              <v:stroke dashstyle="solid"/>
            </v:shape>
            <v:shape style="position:absolute;left:5645;top:2945;width:14;height:15" coordorigin="5645,2946" coordsize="14,15" path="m5656,2946l5649,2946,5645,2949,5645,2953,5645,2957,5649,2960,5656,2960,5659,2957,5659,2949,5656,2946xe" filled="true" fillcolor="#000000" stroked="false">
              <v:path arrowok="t"/>
              <v:fill type="solid"/>
            </v:shape>
            <v:shape style="position:absolute;left:5645;top:2945;width:14;height:15" coordorigin="5645,2946" coordsize="14,15" path="m5645,2953l5645,2957,5649,2960,5652,2960,5656,2960,5659,2957,5659,2953,5659,2949,5656,2946,5652,2946,5649,2946,5645,2949,5645,2953xe" filled="false" stroked="true" strokeweight=".204387pt" strokecolor="#000000">
              <v:path arrowok="t"/>
              <v:stroke dashstyle="solid"/>
            </v:shape>
            <v:shape style="position:absolute;left:6106;top:3081;width:15;height:14" coordorigin="6107,3081" coordsize="15,14" path="m6118,3081l6110,3081,6107,3084,6107,3088,6107,3092,6110,3095,6118,3095,6121,3092,6121,3084,6118,3081xe" filled="true" fillcolor="#000000" stroked="false">
              <v:path arrowok="t"/>
              <v:fill type="solid"/>
            </v:shape>
            <v:shape style="position:absolute;left:6106;top:3081;width:15;height:14" coordorigin="6107,3081" coordsize="15,14" path="m6107,3088l6107,3092,6110,3095,6114,3095,6118,3095,6121,3092,6121,3088,6121,3084,6118,3081,6114,3081,6110,3081,6107,3084,6107,3088xe" filled="false" stroked="true" strokeweight=".204353pt" strokecolor="#000000">
              <v:path arrowok="t"/>
              <v:stroke dashstyle="solid"/>
            </v:shape>
            <v:shape style="position:absolute;left:6569;top:3216;width:14;height:14" coordorigin="6569,3217" coordsize="14,14" path="m6580,3217l6572,3217,6569,3220,6569,3223,6569,3227,6572,3230,6580,3230,6583,3227,6583,3220,6580,3217xe" filled="true" fillcolor="#000000" stroked="false">
              <v:path arrowok="t"/>
              <v:fill type="solid"/>
            </v:shape>
            <v:shape style="position:absolute;left:6569;top:3216;width:14;height:14" coordorigin="6569,3217" coordsize="14,14" path="m6569,3223l6569,3227,6572,3230,6576,3230,6580,3230,6583,3227,6583,3223,6583,3220,6580,3217,6576,3217,6572,3217,6569,3220,6569,3223xe" filled="false" stroked="true" strokeweight=".204379pt" strokecolor="#000000">
              <v:path arrowok="t"/>
              <v:stroke dashstyle="solid"/>
            </v:shape>
            <v:shape style="position:absolute;left:7030;top:3351;width:15;height:14" coordorigin="7031,3352" coordsize="15,14" path="m7042,3352l7034,3352,7031,3355,7031,3358,7031,3363,7034,3366,7042,3366,7045,3363,7045,3355,7042,3352xe" filled="true" fillcolor="#000000" stroked="false">
              <v:path arrowok="t"/>
              <v:fill type="solid"/>
            </v:shape>
            <v:shape style="position:absolute;left:7030;top:3351;width:15;height:14" coordorigin="7031,3352" coordsize="15,14" path="m7031,3358l7031,3363,7034,3366,7038,3366,7042,3366,7045,3363,7045,3358,7045,3355,7042,3352,7038,3352,7034,3352,7031,3355,7031,3358xe" filled="false" stroked="true" strokeweight=".204364pt" strokecolor="#000000">
              <v:path arrowok="t"/>
              <v:stroke dashstyle="solid"/>
            </v:shape>
            <v:shape style="position:absolute;left:7492;top:3487;width:15;height:15" coordorigin="7493,3487" coordsize="15,15" path="m7504,3487l7496,3487,7493,3490,7493,3494,7493,3498,7496,3501,7504,3501,7507,3498,7507,3490,7504,3487xe" filled="true" fillcolor="#000000" stroked="false">
              <v:path arrowok="t"/>
              <v:fill type="solid"/>
            </v:shape>
            <v:shape style="position:absolute;left:7492;top:3487;width:15;height:15" coordorigin="7493,3487" coordsize="15,15" path="m7493,3494l7493,3498,7496,3501,7500,3501,7504,3501,7507,3498,7507,3494,7507,3490,7504,3487,7500,3487,7496,3487,7493,3490,7493,3494xe" filled="false" stroked="true" strokeweight=".204371pt" strokecolor="#000000">
              <v:path arrowok="t"/>
              <v:stroke dashstyle="solid"/>
            </v:shape>
            <v:shape style="position:absolute;left:7324;top:3351;width:235;height:95" coordorigin="7324,3352" coordsize="235,95" path="m7324,3446l7433,3406,7456,3396,7559,3352e" filled="false" stroked="true" strokeweight=".204145pt" strokecolor="#00d2ff">
              <v:path arrowok="t"/>
              <v:stroke dashstyle="solid"/>
            </v:shape>
            <v:shape style="position:absolute;left:6279;top:1706;width:1344;height:1680" coordorigin="6280,1706" coordsize="1344,1680" path="m6280,1772l6336,1759,6385,1749,6488,1729,6488,1729,6587,1715,6664,1706,6664,1706m7116,3385l7125,3383,7245,3345,7260,3340,7369,3299,7390,3290,7494,3243,7506,3238,7613,3182,7623,3176,7623,3176e" filled="false" stroked="true" strokeweight=".20437pt" strokecolor="#00ff54">
              <v:path arrowok="t"/>
              <v:stroke dashstyle="solid"/>
            </v:shape>
            <v:shape style="position:absolute;left:6212;top:1799;width:1501;height:1511" coordorigin="6213,1799" coordsize="1501,1511" path="m6213,1900l6273,1882,6322,1870,6412,1849,6428,1845,6531,1827,6574,1821,6631,1814,6729,1805,6769,1803,6824,1800,6918,1799,7010,1802,7040,1804,7040,1804m6859,3310l6952,3290,7025,3271,7070,3258,7171,3226,7189,3220,7299,3178,7313,3172,7413,3126,7440,3111,7515,3070,7572,3035,7606,3013,7687,2953,7713,2932,7713,2932e" filled="false" stroked="true" strokeweight=".20437pt" strokecolor="#39ff00">
              <v:path arrowok="t"/>
              <v:stroke dashstyle="solid"/>
            </v:shape>
            <v:shape style="position:absolute;left:7651;top:1960;width:310;height:306" type="#_x0000_t75" stroked="false">
              <v:imagedata r:id="rId28" o:title=""/>
            </v:shape>
            <v:shape style="position:absolute;left:6122;top:1926;width:1628;height:1269" coordorigin="6123,1927" coordsize="1628,1269" path="m6123,2071l6241,2026,6353,1993,6461,1968,6538,1953,6665,1936,6725,1931,6858,1927,6951,1929,7042,1936,7130,1949,7217,1966,7302,1989,7384,2018,7464,2054,7465,2054,7541,2100,7614,2157,7680,2232,7736,2340,7750,2422,7748,2497,7730,2569,7701,2638,7659,2705,7606,2770,7549,2828,7469,2892,7405,2936,7284,3005,7170,3057,7041,3104,6910,3140,6796,3163,6705,3178,6577,3190,6470,3195,6466,3195e" filled="false" stroked="true" strokeweight=".204294pt" strokecolor="#c6ff00">
              <v:path arrowok="t"/>
              <v:stroke dashstyle="solid"/>
            </v:shape>
            <v:shape style="position:absolute;left:5886;top:2096;width:1547;height:895" coordorigin="5886,2097" coordsize="1547,895" path="m7279,2743l7184,2813,7086,2867,7012,2899,6893,2939,6823,2957,6669,2984,6563,2991,6461,2990,6362,2982,6273,2967,6267,2966,6177,2941,6093,2904,6016,2856,5946,2792,5895,2697,5886,2609,5902,2533,5936,2463,5985,2399,6048,2339,6100,2299,6212,2232,6318,2186,6442,2145,6578,2115,6679,2103,6778,2097,6810,2097,6872,2099,6964,2109,7052,2124,7137,2149,7219,2182,7297,2226,7366,2291,7423,2391,7433,2488,7416,2561,7381,2629,7331,2694,7279,2743e" filled="false" stroked="true" strokeweight=".204214pt" strokecolor="#ffee00">
              <v:path arrowok="t"/>
              <v:stroke dashstyle="solid"/>
            </v:shape>
            <v:shape style="position:absolute;left:5601;top:2651;width:14;height:14" coordorigin="5602,2652" coordsize="14,14" path="m5613,2652l5605,2652,5602,2655,5602,2658,5602,2662,5605,2665,5613,2665,5616,2662,5616,2655,5613,2652xe" filled="true" fillcolor="#000000" stroked="false">
              <v:path arrowok="t"/>
              <v:fill type="solid"/>
            </v:shape>
            <v:shape style="position:absolute;left:5601;top:2651;width:14;height:14" coordorigin="5602,2652" coordsize="14,14" path="m5602,2658l5602,2662,5605,2665,5609,2665,5613,2665,5616,2662,5616,2658,5616,2655,5613,2652,5609,2652,5605,2652,5602,2655,5602,2658xe" filled="false" stroked="true" strokeweight=".204354pt" strokecolor="#000000">
              <v:path arrowok="t"/>
              <v:stroke dashstyle="solid"/>
            </v:shape>
            <v:shape style="position:absolute;left:5564;top:2395;width:15;height:14" coordorigin="5564,2396" coordsize="15,14" path="m5576,2396l5568,2396,5564,2399,5564,2403,5564,2406,5568,2409,5576,2409,5579,2406,5579,2399,5576,2396xe" filled="true" fillcolor="#000000" stroked="false">
              <v:path arrowok="t"/>
              <v:fill type="solid"/>
            </v:shape>
            <v:shape style="position:absolute;left:5564;top:2395;width:15;height:14" coordorigin="5564,2396" coordsize="15,14" path="m5564,2403l5564,2406,5568,2409,5571,2409,5576,2409,5579,2406,5579,2403,5579,2399,5576,2396,5571,2396,5568,2396,5564,2399,5564,2403xe" filled="false" stroked="true" strokeweight=".204351pt" strokecolor="#000000">
              <v:path arrowok="t"/>
              <v:stroke dashstyle="solid"/>
            </v:shape>
            <v:shape style="position:absolute;left:5527;top:2139;width:14;height:14" coordorigin="5527,2140" coordsize="14,14" path="m5538,2140l5530,2140,5527,2143,5527,2147,5527,2150,5530,2154,5538,2154,5541,2150,5541,2143,5538,2140xe" filled="true" fillcolor="#000000" stroked="false">
              <v:path arrowok="t"/>
              <v:fill type="solid"/>
            </v:shape>
            <v:shape style="position:absolute;left:5527;top:2139;width:14;height:14" coordorigin="5527,2140" coordsize="14,14" path="m5527,2147l5527,2150,5530,2154,5534,2154,5538,2154,5541,2150,5541,2147,5541,2143,5538,2140,5534,2140,5530,2140,5527,2143,5527,2147xe" filled="false" stroked="true" strokeweight=".204369pt" strokecolor="#000000">
              <v:path arrowok="t"/>
              <v:stroke dashstyle="solid"/>
            </v:shape>
            <v:shape style="position:absolute;left:5489;top:1883;width:15;height:14" coordorigin="5490,1884" coordsize="15,14" path="m5501,1884l5493,1884,5490,1887,5490,1891,5490,1894,5493,1898,5501,1898,5504,1894,5504,1887,5501,1884xe" filled="true" fillcolor="#000000" stroked="false">
              <v:path arrowok="t"/>
              <v:fill type="solid"/>
            </v:shape>
            <v:shape style="position:absolute;left:5489;top:1883;width:15;height:14" coordorigin="5490,1884" coordsize="15,14" path="m5490,1891l5490,1894,5493,1898,5497,1898,5501,1898,5504,1894,5504,1891,5504,1887,5501,1884,5497,1884,5493,1884,5490,1887,5490,1891xe" filled="false" stroked="true" strokeweight=".20436pt" strokecolor="#000000">
              <v:path arrowok="t"/>
              <v:stroke dashstyle="solid"/>
            </v:shape>
            <v:shape style="position:absolute;left:5452;top:1627;width:14;height:14" coordorigin="5452,1628" coordsize="14,14" path="m5463,1628l5455,1628,5452,1631,5452,1635,5452,1638,5455,1642,5463,1642,5466,1638,5466,1631,5463,1628xe" filled="true" fillcolor="#000000" stroked="false">
              <v:path arrowok="t"/>
              <v:fill type="solid"/>
            </v:shape>
            <v:shape style="position:absolute;left:5452;top:1627;width:14;height:14" coordorigin="5452,1628" coordsize="14,14" path="m5452,1635l5452,1638,5455,1642,5459,1642,5463,1642,5466,1638,5466,1635,5466,1631,5463,1628,5459,1628,5455,1628,5452,1631,5452,1635xe" filled="false" stroked="true" strokeweight=".204378pt" strokecolor="#000000">
              <v:path arrowok="t"/>
              <v:stroke dashstyle="solid"/>
            </v:shape>
            <v:line style="position:absolute" from="5823,2669" to="5823,2724" stroked="true" strokeweight=".398697pt" strokecolor="#000000">
              <v:stroke dashstyle="solid"/>
            </v:line>
            <v:shape style="position:absolute;left:5513;top:994;width:2629;height:2227" type="#_x0000_t75" stroked="false">
              <v:imagedata r:id="rId29" o:title=""/>
            </v:shape>
            <w10:wrap type="none"/>
          </v:group>
        </w:pict>
      </w:r>
      <w:r>
        <w:rPr>
          <w:rFonts w:ascii="Arial MT" w:hAnsi="Arial MT"/>
          <w:w w:val="95"/>
          <w:sz w:val="11"/>
        </w:rPr>
        <w:t>Design-Expert®</w:t>
      </w:r>
      <w:r>
        <w:rPr>
          <w:rFonts w:ascii="Arial MT" w:hAnsi="Arial MT"/>
          <w:spacing w:val="7"/>
          <w:w w:val="95"/>
          <w:sz w:val="11"/>
        </w:rPr>
        <w:t> </w:t>
      </w:r>
      <w:r>
        <w:rPr>
          <w:rFonts w:ascii="Arial MT" w:hAnsi="Arial MT"/>
          <w:w w:val="95"/>
          <w:sz w:val="11"/>
        </w:rPr>
        <w:t>Softw</w:t>
      </w:r>
      <w:r>
        <w:rPr>
          <w:rFonts w:ascii="Arial MT" w:hAnsi="Arial MT"/>
          <w:spacing w:val="-3"/>
          <w:w w:val="95"/>
          <w:sz w:val="11"/>
        </w:rPr>
        <w:t> </w:t>
      </w:r>
      <w:r>
        <w:rPr>
          <w:rFonts w:ascii="Arial MT" w:hAnsi="Arial MT"/>
          <w:w w:val="95"/>
          <w:sz w:val="11"/>
        </w:rPr>
        <w:t>are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244" w:lineRule="auto" w:before="1"/>
        <w:ind w:left="3294" w:right="6871" w:hanging="149"/>
        <w:jc w:val="left"/>
        <w:rPr>
          <w:rFonts w:ascii="Arial MT"/>
          <w:sz w:val="11"/>
        </w:rPr>
      </w:pPr>
      <w:r>
        <w:rPr/>
        <w:pict>
          <v:group style="position:absolute;margin-left:184.797424pt;margin-top:6.196776pt;width:4.5pt;height:19.350pt;mso-position-horizontal-relative:page;mso-position-vertical-relative:paragraph;z-index:-18196480" coordorigin="3696,124" coordsize="90,387">
            <v:shape style="position:absolute;left:3695;top:123;width:90;height:387" type="#_x0000_t75" stroked="false">
              <v:imagedata r:id="rId30" o:title=""/>
            </v:shape>
            <v:shape style="position:absolute;left:3700;top:128;width:80;height:377" coordorigin="3701,129" coordsize="80,377" path="m3701,129l3770,129m3780,129l3780,496m3780,506l3711,506m3701,506l3701,139m3701,129l3770,129m3780,129l3780,496m3780,506l3711,506m3701,506l3701,139e" filled="false" stroked="true" strokeweight=".49388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95"/>
          <w:sz w:val="11"/>
        </w:rPr>
        <w:t>Cr</w:t>
      </w:r>
      <w:r>
        <w:rPr>
          <w:rFonts w:ascii="Arial MT"/>
          <w:spacing w:val="1"/>
          <w:w w:val="95"/>
          <w:sz w:val="11"/>
        </w:rPr>
        <w:t> </w:t>
      </w:r>
      <w:r>
        <w:rPr>
          <w:rFonts w:ascii="Arial MT"/>
          <w:w w:val="95"/>
          <w:sz w:val="11"/>
        </w:rPr>
        <w:t>Removal efficiency</w:t>
      </w:r>
      <w:r>
        <w:rPr>
          <w:rFonts w:ascii="Arial MT"/>
          <w:spacing w:val="-27"/>
          <w:w w:val="95"/>
          <w:sz w:val="11"/>
        </w:rPr>
        <w:t> </w:t>
      </w:r>
      <w:r>
        <w:rPr>
          <w:rFonts w:ascii="Arial MT"/>
          <w:color w:val="FF0000"/>
          <w:sz w:val="11"/>
        </w:rPr>
        <w:t>73.33</w:t>
      </w:r>
    </w:p>
    <w:p>
      <w:pPr>
        <w:pStyle w:val="BodyText"/>
        <w:spacing w:before="2"/>
        <w:rPr>
          <w:rFonts w:ascii="Arial MT"/>
          <w:sz w:val="11"/>
        </w:rPr>
      </w:pPr>
    </w:p>
    <w:p>
      <w:pPr>
        <w:spacing w:before="0"/>
        <w:ind w:left="3294" w:right="0" w:firstLine="0"/>
        <w:jc w:val="left"/>
        <w:rPr>
          <w:rFonts w:ascii="Arial MT"/>
          <w:sz w:val="11"/>
        </w:rPr>
      </w:pPr>
      <w:r>
        <w:rPr>
          <w:rFonts w:ascii="Arial MT"/>
          <w:color w:val="0000FF"/>
          <w:sz w:val="11"/>
        </w:rPr>
        <w:t>5.91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244" w:lineRule="auto" w:before="1"/>
        <w:ind w:left="3146" w:right="6536" w:firstLine="0"/>
        <w:jc w:val="left"/>
        <w:rPr>
          <w:rFonts w:ascii="Arial MT"/>
          <w:sz w:val="11"/>
        </w:rPr>
      </w:pPr>
      <w:r>
        <w:rPr>
          <w:rFonts w:ascii="Arial MT"/>
          <w:spacing w:val="-2"/>
          <w:sz w:val="11"/>
        </w:rPr>
        <w:t>X1 = A: Pectin to Chitosan ratio</w:t>
      </w:r>
      <w:r>
        <w:rPr>
          <w:rFonts w:ascii="Arial MT"/>
          <w:spacing w:val="-28"/>
          <w:sz w:val="11"/>
        </w:rPr>
        <w:t> </w:t>
      </w:r>
      <w:r>
        <w:rPr>
          <w:rFonts w:ascii="Arial MT"/>
          <w:sz w:val="11"/>
        </w:rPr>
        <w:t>X2</w:t>
      </w:r>
      <w:r>
        <w:rPr>
          <w:rFonts w:ascii="Arial MT"/>
          <w:spacing w:val="-4"/>
          <w:sz w:val="11"/>
        </w:rPr>
        <w:t> </w:t>
      </w:r>
      <w:r>
        <w:rPr>
          <w:rFonts w:ascii="Arial MT"/>
          <w:sz w:val="11"/>
        </w:rPr>
        <w:t>=</w:t>
      </w:r>
      <w:r>
        <w:rPr>
          <w:rFonts w:ascii="Arial MT"/>
          <w:spacing w:val="-6"/>
          <w:sz w:val="11"/>
        </w:rPr>
        <w:t> </w:t>
      </w:r>
      <w:r>
        <w:rPr>
          <w:rFonts w:ascii="Arial MT"/>
          <w:sz w:val="11"/>
        </w:rPr>
        <w:t>B:</w:t>
      </w:r>
      <w:r>
        <w:rPr>
          <w:rFonts w:ascii="Arial MT"/>
          <w:spacing w:val="-3"/>
          <w:sz w:val="11"/>
        </w:rPr>
        <w:t> </w:t>
      </w:r>
      <w:r>
        <w:rPr>
          <w:rFonts w:ascii="Arial MT"/>
          <w:sz w:val="11"/>
        </w:rPr>
        <w:t>pH</w:t>
      </w:r>
    </w:p>
    <w:p>
      <w:pPr>
        <w:pStyle w:val="BodyText"/>
        <w:spacing w:before="8"/>
        <w:rPr>
          <w:rFonts w:ascii="Arial MT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spacing w:before="1"/>
        <w:ind w:left="1175" w:right="2667" w:firstLine="0"/>
        <w:jc w:val="center"/>
        <w:rPr>
          <w:rFonts w:ascii="Arial MT"/>
          <w:sz w:val="9"/>
        </w:rPr>
      </w:pPr>
      <w:r>
        <w:rPr/>
        <w:pict>
          <v:shape style="position:absolute;margin-left:249.622299pt;margin-top:1.779244pt;width:10.3pt;height:71.350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2"/>
                      <w:w w:val="105"/>
                      <w:sz w:val="14"/>
                    </w:rPr>
                    <w:t>Cr</w:t>
                  </w:r>
                  <w:r>
                    <w:rPr>
                      <w:rFonts w:ascii="Arial MT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spacing w:val="-2"/>
                      <w:w w:val="105"/>
                      <w:sz w:val="14"/>
                    </w:rPr>
                    <w:t>Removal</w:t>
                  </w:r>
                  <w:r>
                    <w:rPr>
                      <w:rFonts w:ascii="Arial MT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spacing w:val="-2"/>
                      <w:w w:val="105"/>
                      <w:sz w:val="14"/>
                    </w:rPr>
                    <w:t>efficiency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9"/>
        </w:rPr>
        <w:t>74</w:t>
      </w:r>
    </w:p>
    <w:p>
      <w:pPr>
        <w:spacing w:after="0"/>
        <w:jc w:val="center"/>
        <w:rPr>
          <w:rFonts w:ascii="Arial MT"/>
          <w:sz w:val="9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0" w:right="35" w:firstLine="0"/>
        <w:jc w:val="right"/>
        <w:rPr>
          <w:rFonts w:ascii="Arial MT"/>
          <w:sz w:val="9"/>
        </w:rPr>
      </w:pPr>
      <w:r>
        <w:rPr>
          <w:rFonts w:ascii="Arial MT"/>
          <w:w w:val="105"/>
          <w:sz w:val="9"/>
        </w:rPr>
        <w:t>56.75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w w:val="105"/>
          <w:sz w:val="9"/>
        </w:rPr>
        <w:t>39.5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spacing w:before="87"/>
        <w:ind w:left="2552" w:right="3392" w:firstLine="0"/>
        <w:jc w:val="center"/>
        <w:rPr>
          <w:rFonts w:ascii="Arial MT"/>
          <w:sz w:val="9"/>
        </w:rPr>
      </w:pPr>
      <w:r>
        <w:rPr>
          <w:rFonts w:ascii="Arial MT"/>
          <w:w w:val="105"/>
          <w:sz w:val="9"/>
        </w:rPr>
        <w:t>1.00</w:t>
      </w:r>
    </w:p>
    <w:p>
      <w:pPr>
        <w:spacing w:after="0"/>
        <w:jc w:val="center"/>
        <w:rPr>
          <w:rFonts w:ascii="Arial MT"/>
          <w:sz w:val="9"/>
        </w:rPr>
        <w:sectPr>
          <w:type w:val="continuous"/>
          <w:pgSz w:w="11910" w:h="16850"/>
          <w:pgMar w:top="1340" w:bottom="280" w:left="520" w:right="220"/>
          <w:cols w:num="2" w:equalWidth="0">
            <w:col w:w="4962" w:space="40"/>
            <w:col w:w="6168"/>
          </w:cols>
        </w:sectPr>
      </w:pPr>
    </w:p>
    <w:p>
      <w:pPr>
        <w:pStyle w:val="BodyText"/>
        <w:spacing w:before="6"/>
        <w:rPr>
          <w:rFonts w:ascii="Arial MT"/>
          <w:sz w:val="13"/>
        </w:rPr>
      </w:pPr>
    </w:p>
    <w:p>
      <w:pPr>
        <w:tabs>
          <w:tab w:pos="7440" w:val="left" w:leader="none"/>
        </w:tabs>
        <w:spacing w:before="0"/>
        <w:ind w:left="4769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position w:val="1"/>
          <w:sz w:val="9"/>
        </w:rPr>
        <w:t>22.25</w:t>
        <w:tab/>
      </w:r>
      <w:r>
        <w:rPr>
          <w:rFonts w:ascii="Arial MT"/>
          <w:w w:val="105"/>
          <w:sz w:val="9"/>
        </w:rPr>
        <w:t>2.00</w:t>
      </w:r>
    </w:p>
    <w:p>
      <w:pPr>
        <w:spacing w:after="0"/>
        <w:jc w:val="left"/>
        <w:rPr>
          <w:rFonts w:ascii="Arial MT"/>
          <w:sz w:val="9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1"/>
        <w:ind w:left="0" w:right="41" w:firstLine="0"/>
        <w:jc w:val="right"/>
        <w:rPr>
          <w:rFonts w:ascii="Arial MT"/>
          <w:sz w:val="9"/>
        </w:rPr>
      </w:pPr>
      <w:r>
        <w:rPr>
          <w:rFonts w:ascii="Arial MT"/>
          <w:w w:val="103"/>
          <w:sz w:val="9"/>
        </w:rPr>
        <w:t>5</w:t>
      </w:r>
    </w:p>
    <w:p>
      <w:pPr>
        <w:pStyle w:val="BodyText"/>
        <w:rPr>
          <w:rFonts w:ascii="Arial MT"/>
          <w:sz w:val="10"/>
        </w:rPr>
      </w:pPr>
    </w:p>
    <w:p>
      <w:pPr>
        <w:spacing w:before="76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w w:val="105"/>
          <w:sz w:val="9"/>
        </w:rPr>
        <w:t>3.00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6"/>
        <w:rPr>
          <w:rFonts w:ascii="Arial MT"/>
          <w:sz w:val="9"/>
        </w:rPr>
      </w:pPr>
    </w:p>
    <w:p>
      <w:pPr>
        <w:spacing w:before="0"/>
        <w:ind w:left="241" w:right="0" w:firstLine="0"/>
        <w:jc w:val="left"/>
        <w:rPr>
          <w:rFonts w:ascii="Arial MT"/>
          <w:sz w:val="9"/>
        </w:rPr>
      </w:pPr>
      <w:r>
        <w:rPr>
          <w:rFonts w:ascii="Arial MT"/>
          <w:spacing w:val="-1"/>
          <w:w w:val="105"/>
          <w:sz w:val="9"/>
        </w:rPr>
        <w:t>3.50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0"/>
        <w:ind w:left="241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sz w:val="9"/>
        </w:rPr>
        <w:t>4.00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67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05"/>
          <w:sz w:val="14"/>
        </w:rPr>
        <w:t>B: </w:t>
      </w:r>
      <w:r>
        <w:rPr>
          <w:rFonts w:ascii="Arial MT"/>
          <w:spacing w:val="-4"/>
          <w:w w:val="105"/>
          <w:sz w:val="14"/>
        </w:rPr>
        <w:t>pH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231" w:right="0" w:firstLine="0"/>
        <w:jc w:val="left"/>
        <w:rPr>
          <w:rFonts w:ascii="Arial MT"/>
          <w:sz w:val="9"/>
        </w:rPr>
      </w:pPr>
      <w:r>
        <w:rPr>
          <w:rFonts w:ascii="Arial MT"/>
          <w:spacing w:val="-1"/>
          <w:w w:val="105"/>
          <w:sz w:val="9"/>
        </w:rPr>
        <w:t>4.50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10"/>
        <w:rPr>
          <w:rFonts w:ascii="Arial MT"/>
          <w:sz w:val="14"/>
        </w:rPr>
      </w:pPr>
    </w:p>
    <w:p>
      <w:pPr>
        <w:spacing w:before="0"/>
        <w:ind w:left="241" w:right="0" w:firstLine="0"/>
        <w:jc w:val="left"/>
        <w:rPr>
          <w:rFonts w:ascii="Arial MT"/>
          <w:sz w:val="9"/>
        </w:rPr>
      </w:pPr>
      <w:r>
        <w:rPr>
          <w:rFonts w:ascii="Arial MT"/>
          <w:spacing w:val="-1"/>
          <w:w w:val="105"/>
          <w:sz w:val="9"/>
        </w:rPr>
        <w:t>5.00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before="0"/>
        <w:ind w:left="340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sz w:val="9"/>
        </w:rPr>
        <w:t>3.00</w:t>
      </w:r>
    </w:p>
    <w:p>
      <w:pPr>
        <w:spacing w:before="12"/>
        <w:ind w:left="18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A:</w:t>
      </w:r>
      <w:r>
        <w:rPr>
          <w:rFonts w:ascii="Arial MT"/>
          <w:spacing w:val="-7"/>
          <w:w w:val="105"/>
          <w:sz w:val="14"/>
        </w:rPr>
        <w:t> </w:t>
      </w:r>
      <w:r>
        <w:rPr>
          <w:rFonts w:ascii="Arial MT"/>
          <w:w w:val="105"/>
          <w:sz w:val="14"/>
        </w:rPr>
        <w:t>Pectin</w:t>
      </w:r>
      <w:r>
        <w:rPr>
          <w:rFonts w:ascii="Arial MT"/>
          <w:spacing w:val="-9"/>
          <w:w w:val="105"/>
          <w:sz w:val="14"/>
        </w:rPr>
        <w:t> </w:t>
      </w:r>
      <w:r>
        <w:rPr>
          <w:rFonts w:ascii="Arial MT"/>
          <w:w w:val="105"/>
          <w:sz w:val="14"/>
        </w:rPr>
        <w:t>to</w:t>
      </w:r>
      <w:r>
        <w:rPr>
          <w:rFonts w:ascii="Arial MT"/>
          <w:spacing w:val="-9"/>
          <w:w w:val="105"/>
          <w:sz w:val="14"/>
        </w:rPr>
        <w:t> </w:t>
      </w:r>
      <w:r>
        <w:rPr>
          <w:rFonts w:ascii="Arial MT"/>
          <w:w w:val="105"/>
          <w:sz w:val="14"/>
        </w:rPr>
        <w:t>Chitosan</w:t>
      </w:r>
    </w:p>
    <w:p>
      <w:pPr>
        <w:spacing w:before="83"/>
        <w:ind w:left="208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sz w:val="9"/>
        </w:rPr>
        <w:t>4.00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4"/>
        <w:rPr>
          <w:rFonts w:ascii="Arial MT"/>
          <w:sz w:val="12"/>
        </w:rPr>
      </w:pPr>
    </w:p>
    <w:p>
      <w:pPr>
        <w:spacing w:before="0"/>
        <w:ind w:left="76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sz w:val="9"/>
        </w:rPr>
        <w:t>5.00</w:t>
      </w:r>
    </w:p>
    <w:p>
      <w:pPr>
        <w:spacing w:after="0"/>
        <w:jc w:val="left"/>
        <w:rPr>
          <w:rFonts w:ascii="Arial MT"/>
          <w:sz w:val="9"/>
        </w:rPr>
        <w:sectPr>
          <w:type w:val="continuous"/>
          <w:pgSz w:w="11910" w:h="16850"/>
          <w:pgMar w:top="1340" w:bottom="280" w:left="520" w:right="220"/>
          <w:cols w:num="6" w:equalWidth="0">
            <w:col w:w="5080" w:space="40"/>
            <w:col w:w="422" w:space="39"/>
            <w:col w:w="433" w:space="40"/>
            <w:col w:w="412" w:space="39"/>
            <w:col w:w="423" w:space="40"/>
            <w:col w:w="420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pStyle w:val="Heading2"/>
        <w:spacing w:line="276" w:lineRule="auto" w:before="0"/>
        <w:ind w:right="1203"/>
      </w:pPr>
      <w:r>
        <w:rPr/>
        <w:t>Figure 4.6: Response surface plot of the interaction effect of</w:t>
      </w:r>
      <w:r>
        <w:rPr>
          <w:spacing w:val="60"/>
        </w:rPr>
        <w:t> </w:t>
      </w:r>
      <w:r>
        <w:rPr/>
        <w:t>Pectin to chitosan</w:t>
      </w:r>
      <w:r>
        <w:rPr>
          <w:spacing w:val="1"/>
        </w:rPr>
        <w:t> </w:t>
      </w:r>
      <w:r>
        <w:rPr/>
        <w:t>ratio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PEC preparation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Cr</w:t>
      </w:r>
      <w:r>
        <w:rPr>
          <w:spacing w:val="-2"/>
        </w:rPr>
        <w:t> </w:t>
      </w:r>
      <w:r>
        <w:rPr/>
        <w:t>Removal</w:t>
      </w:r>
      <w:r>
        <w:rPr>
          <w:spacing w:val="2"/>
        </w:rPr>
        <w:t> </w:t>
      </w:r>
      <w:r>
        <w:rPr/>
        <w:t>efficiency.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1465" w:right="1192"/>
        <w:jc w:val="both"/>
      </w:pPr>
      <w:r>
        <w:rPr/>
        <w:t>From Figure 4.4 A look at the interaction effect of both the Pectin to chitosan ratio and</w:t>
      </w:r>
      <w:r>
        <w:rPr>
          <w:spacing w:val="1"/>
        </w:rPr>
        <w:t> </w:t>
      </w:r>
      <w:r>
        <w:rPr/>
        <w:t>pH on the Cr Removal efficiency result shows that at</w:t>
      </w:r>
      <w:r>
        <w:rPr>
          <w:spacing w:val="1"/>
        </w:rPr>
        <w:t> </w:t>
      </w:r>
      <w:r>
        <w:rPr/>
        <w:t>a pH between 3 and 5 the</w:t>
      </w:r>
      <w:r>
        <w:rPr>
          <w:spacing w:val="1"/>
        </w:rPr>
        <w:t> </w:t>
      </w:r>
      <w:r>
        <w:rPr/>
        <w:t>chromuim removal is high, this was because at this pH both the amine and coborxylate</w:t>
      </w:r>
      <w:r>
        <w:rPr>
          <w:spacing w:val="1"/>
        </w:rPr>
        <w:t> </w:t>
      </w:r>
      <w:r>
        <w:rPr/>
        <w:t>group was completely dissociated thereby leading to the formation of a stable PEC</w:t>
      </w:r>
      <w:r>
        <w:rPr>
          <w:spacing w:val="1"/>
        </w:rPr>
        <w:t> </w:t>
      </w:r>
      <w:r>
        <w:rPr/>
        <w:t>(Ofori-Kwakye </w:t>
      </w:r>
      <w:r>
        <w:rPr>
          <w:i/>
        </w:rPr>
        <w:t>et al., </w:t>
      </w:r>
      <w:r>
        <w:rPr/>
        <w:t>2013) and at a ratio of pectin to chitosan of 1:3, the removal</w:t>
      </w:r>
      <w:r>
        <w:rPr>
          <w:spacing w:val="1"/>
        </w:rPr>
        <w:t> </w:t>
      </w:r>
      <w:r>
        <w:rPr/>
        <w:t>effeicieny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concentration in the mix, a stable complex is formed ( Baron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2016). (in an</w:t>
      </w:r>
      <w:r>
        <w:rPr>
          <w:spacing w:val="1"/>
        </w:rPr>
        <w:t> </w:t>
      </w:r>
      <w:r>
        <w:rPr/>
        <w:t>optimum</w:t>
      </w:r>
      <w:r>
        <w:rPr>
          <w:spacing w:val="16"/>
        </w:rPr>
        <w:t> </w:t>
      </w:r>
      <w:r>
        <w:rPr/>
        <w:t>Cr</w:t>
      </w:r>
      <w:r>
        <w:rPr>
          <w:spacing w:val="15"/>
        </w:rPr>
        <w:t> </w:t>
      </w:r>
      <w:r>
        <w:rPr/>
        <w:t>removal</w:t>
      </w:r>
      <w:r>
        <w:rPr>
          <w:spacing w:val="16"/>
        </w:rPr>
        <w:t> </w:t>
      </w:r>
      <w:r>
        <w:rPr/>
        <w:t>efficiency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66.94</w:t>
      </w:r>
      <w:r>
        <w:rPr>
          <w:spacing w:val="18"/>
        </w:rPr>
        <w:t> </w:t>
      </w:r>
      <w:r>
        <w:rPr/>
        <w:t>at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Pectin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chitosan</w:t>
      </w:r>
      <w:r>
        <w:rPr>
          <w:spacing w:val="15"/>
        </w:rPr>
        <w:t> </w:t>
      </w:r>
      <w:r>
        <w:rPr/>
        <w:t>ratio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1:3.32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pH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3.79.</w:t>
      </w:r>
    </w:p>
    <w:p>
      <w:pPr>
        <w:spacing w:after="0" w:line="480" w:lineRule="auto"/>
        <w:jc w:val="both"/>
        <w:sectPr>
          <w:type w:val="continuous"/>
          <w:pgSz w:w="11910" w:h="16850"/>
          <w:pgMar w:top="1340" w:bottom="280" w:left="520" w:right="220"/>
        </w:sectPr>
      </w:pPr>
    </w:p>
    <w:p>
      <w:pPr>
        <w:pStyle w:val="Heading2"/>
        <w:numPr>
          <w:ilvl w:val="1"/>
          <w:numId w:val="21"/>
        </w:numPr>
        <w:tabs>
          <w:tab w:pos="1826" w:val="left" w:leader="none"/>
        </w:tabs>
        <w:spacing w:line="240" w:lineRule="auto" w:before="76" w:after="0"/>
        <w:ind w:left="1825" w:right="0" w:hanging="361"/>
        <w:jc w:val="left"/>
      </w:pPr>
      <w:bookmarkStart w:name="_TOC_250019" w:id="48"/>
      <w:r>
        <w:rPr/>
        <w:t>PEC</w:t>
      </w:r>
      <w:r>
        <w:rPr>
          <w:spacing w:val="-1"/>
        </w:rPr>
        <w:t> </w:t>
      </w:r>
      <w:bookmarkEnd w:id="48"/>
      <w:r>
        <w:rPr/>
        <w:t>Characterisation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2097" w:val="left" w:leader="none"/>
        </w:tabs>
        <w:spacing w:line="242" w:lineRule="auto" w:before="175" w:after="0"/>
        <w:ind w:left="1465" w:right="1194" w:firstLine="0"/>
        <w:jc w:val="left"/>
        <w:rPr>
          <w:b/>
          <w:sz w:val="24"/>
        </w:rPr>
      </w:pPr>
      <w:r>
        <w:rPr/>
        <w:pict>
          <v:group style="position:absolute;margin-left:98.875pt;margin-top:69.928123pt;width:360.6pt;height:216.6pt;mso-position-horizontal-relative:page;mso-position-vertical-relative:paragraph;z-index:15751168" coordorigin="1978,1399" coordsize="7212,4332">
            <v:shape style="position:absolute;left:2887;top:1627;width:5892;height:3209" coordorigin="2887,1627" coordsize="5892,3209" path="m2887,4836l2887,1627m2887,4836l8779,4836e" filled="false" stroked="true" strokeweight=".72pt" strokecolor="#000000">
              <v:path arrowok="t"/>
              <v:stroke dashstyle="solid"/>
            </v:shape>
            <v:shape style="position:absolute;left:3055;top:2073;width:5326;height:2453" type="#_x0000_t75" stroked="false">
              <v:imagedata r:id="rId31" o:title=""/>
            </v:shape>
            <v:rect style="position:absolute;left:1985;top:1406;width:7197;height:4317" filled="false" stroked="true" strokeweight=".75pt" strokecolor="#d9d9d9">
              <v:stroke dashstyle="solid"/>
            </v:rect>
            <v:shape style="position:absolute;left:2539;top:1542;width:203;height:339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43;top:498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94;top:498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4390;top:498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5232;top:498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6074;top:498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6915;top:498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7757;top:498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8599;top:4985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3500</w:t>
                    </w:r>
                  </w:p>
                </w:txbxContent>
              </v:textbox>
              <w10:wrap type="none"/>
            </v:shape>
            <v:shape style="position:absolute;left:5246;top:5270;width:119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Wave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Number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779999pt;margin-top:128.770813pt;width:12pt;height:65.5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%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Transmittane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Fourier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transform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infrared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spectra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(FT-IR)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PEC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4.2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PEC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Characterization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3"/>
        </w:rPr>
      </w:pPr>
    </w:p>
    <w:p>
      <w:pPr>
        <w:pStyle w:val="Heading2"/>
        <w:spacing w:before="0"/>
      </w:pPr>
      <w:r>
        <w:rPr/>
        <w:t>Figure</w:t>
      </w:r>
      <w:r>
        <w:rPr>
          <w:spacing w:val="-2"/>
        </w:rPr>
        <w:t> </w:t>
      </w:r>
      <w:r>
        <w:rPr/>
        <w:t>4.7: Fourier</w:t>
      </w:r>
      <w:r>
        <w:rPr>
          <w:spacing w:val="-3"/>
        </w:rPr>
        <w:t> </w:t>
      </w:r>
      <w:r>
        <w:rPr/>
        <w:t>Transform</w:t>
      </w:r>
      <w:r>
        <w:rPr>
          <w:spacing w:val="-4"/>
        </w:rPr>
        <w:t> </w:t>
      </w:r>
      <w:r>
        <w:rPr/>
        <w:t>Infrared</w:t>
      </w:r>
      <w:r>
        <w:rPr>
          <w:spacing w:val="-1"/>
        </w:rPr>
        <w:t> </w:t>
      </w:r>
      <w:r>
        <w:rPr/>
        <w:t>Spectra</w:t>
      </w:r>
      <w:r>
        <w:rPr>
          <w:spacing w:val="-1"/>
        </w:rPr>
        <w:t> </w:t>
      </w:r>
      <w:r>
        <w:rPr/>
        <w:t>(FT-IR)</w:t>
      </w:r>
      <w:r>
        <w:rPr>
          <w:spacing w:val="-3"/>
        </w:rPr>
        <w:t> </w:t>
      </w:r>
      <w:r>
        <w:rPr/>
        <w:t>Analysis of PEC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5"/>
        <w:jc w:val="both"/>
      </w:pPr>
      <w:r>
        <w:rPr/>
        <w:t>The spectrum observed in the region between 1600 – 1800 cm-1 is indicative of the</w:t>
      </w:r>
      <w:r>
        <w:rPr>
          <w:spacing w:val="1"/>
        </w:rPr>
        <w:t> </w:t>
      </w:r>
      <w:r>
        <w:rPr/>
        <w:t>presence of the overlapping bands of amide and carboxylic groups in the interacting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Archana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Furthermore</w:t>
      </w:r>
      <w:r>
        <w:rPr>
          <w:spacing w:val="1"/>
        </w:rPr>
        <w:t> </w:t>
      </w:r>
      <w:r>
        <w:rPr/>
        <w:t>Wang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reported that the spectrum observed in these region (1600 – 1800 cm-1) is indicative of</w:t>
      </w:r>
      <w:r>
        <w:rPr>
          <w:spacing w:val="1"/>
        </w:rPr>
        <w:t> </w:t>
      </w:r>
      <w:r>
        <w:rPr/>
        <w:t>electrostatic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pectin</w:t>
      </w:r>
      <w:r>
        <w:rPr>
          <w:spacing w:val="1"/>
        </w:rPr>
        <w:t> </w:t>
      </w:r>
      <w:r>
        <w:rPr/>
        <w:t>chitosan</w:t>
      </w:r>
      <w:r>
        <w:rPr>
          <w:spacing w:val="1"/>
        </w:rPr>
        <w:t> </w:t>
      </w:r>
      <w:r>
        <w:rPr/>
        <w:t>complex.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bands at 2880 cm-1 can be attributed to the presence of –NH groups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chitosan</w:t>
      </w:r>
      <w:r>
        <w:rPr>
          <w:spacing w:val="-1"/>
        </w:rPr>
        <w:t> </w:t>
      </w:r>
      <w:r>
        <w:rPr/>
        <w:t>(Coimbra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2011).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2"/>
          <w:numId w:val="21"/>
        </w:numPr>
        <w:tabs>
          <w:tab w:pos="2006" w:val="left" w:leader="none"/>
        </w:tabs>
        <w:spacing w:line="240" w:lineRule="auto" w:before="76" w:after="0"/>
        <w:ind w:left="2005" w:right="0" w:hanging="541"/>
        <w:jc w:val="left"/>
      </w:pPr>
      <w:bookmarkStart w:name="_TOC_250018" w:id="49"/>
      <w:r>
        <w:rPr/>
        <w:t>Scanning</w:t>
      </w:r>
      <w:r>
        <w:rPr>
          <w:spacing w:val="-2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  <w:r>
        <w:rPr>
          <w:spacing w:val="-1"/>
        </w:rPr>
        <w:t> </w:t>
      </w:r>
      <w:r>
        <w:rPr/>
        <w:t>(SEM)</w:t>
      </w:r>
      <w:r>
        <w:rPr>
          <w:spacing w:val="-2"/>
        </w:rPr>
        <w:t> </w:t>
      </w:r>
      <w:r>
        <w:rPr/>
        <w:t>analysis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bookmarkEnd w:id="49"/>
      <w:r>
        <w:rPr/>
        <w:t>PEC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0"/>
        <w:jc w:val="both"/>
      </w:pPr>
      <w:r>
        <w:rPr/>
        <w:t>The</w:t>
      </w:r>
      <w:r>
        <w:rPr>
          <w:spacing w:val="1"/>
        </w:rPr>
        <w:t> </w:t>
      </w:r>
      <w:r>
        <w:rPr/>
        <w:t>PEC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pectin/chitosan</w:t>
      </w:r>
      <w:r>
        <w:rPr>
          <w:spacing w:val="1"/>
        </w:rPr>
        <w:t> </w:t>
      </w:r>
      <w:r>
        <w:rPr/>
        <w:t>blend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discontinuities shown as cracks</w:t>
      </w:r>
      <w:r>
        <w:rPr>
          <w:spacing w:val="1"/>
        </w:rPr>
        <w:t> </w:t>
      </w:r>
      <w:r>
        <w:rPr/>
        <w:t>and roughness along the entire surface(Baron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2017) . The surface morphology of PEC produced presented intermediary texture, The</w:t>
      </w:r>
      <w:r>
        <w:rPr>
          <w:spacing w:val="1"/>
        </w:rPr>
        <w:t> </w:t>
      </w:r>
      <w:r>
        <w:rPr/>
        <w:t>microstructure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films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compact,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separation,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rough microsphere</w:t>
      </w:r>
      <w:r>
        <w:rPr>
          <w:spacing w:val="57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result of pectin</w:t>
      </w:r>
      <w:r>
        <w:rPr>
          <w:spacing w:val="1"/>
        </w:rPr>
        <w:t> </w:t>
      </w:r>
      <w:r>
        <w:rPr/>
        <w:t>content (Baron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al.,, </w:t>
      </w:r>
      <w:r>
        <w:rPr/>
        <w:t>(2017).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394334</wp:posOffset>
            </wp:positionH>
            <wp:positionV relativeFrom="paragraph">
              <wp:posOffset>120956</wp:posOffset>
            </wp:positionV>
            <wp:extent cx="3381499" cy="2694813"/>
            <wp:effectExtent l="0" t="0" r="0" b="0"/>
            <wp:wrapTopAndBottom/>
            <wp:docPr id="1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499" cy="2694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3909695</wp:posOffset>
            </wp:positionH>
            <wp:positionV relativeFrom="paragraph">
              <wp:posOffset>137847</wp:posOffset>
            </wp:positionV>
            <wp:extent cx="3371752" cy="2661285"/>
            <wp:effectExtent l="0" t="0" r="0" b="0"/>
            <wp:wrapTopAndBottom/>
            <wp:docPr id="2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52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tabs>
          <w:tab w:pos="7106" w:val="left" w:leader="none"/>
        </w:tabs>
        <w:spacing w:before="0"/>
      </w:pPr>
      <w:r>
        <w:rPr/>
        <w:t>A</w:t>
      </w:r>
      <w:r>
        <w:rPr>
          <w:spacing w:val="-2"/>
        </w:rPr>
        <w:t> </w:t>
      </w:r>
      <w:r>
        <w:rPr/>
        <w:t>(500X)</w:t>
        <w:tab/>
        <w:t>B</w:t>
      </w:r>
      <w:r>
        <w:rPr>
          <w:spacing w:val="-1"/>
        </w:rPr>
        <w:t> </w:t>
      </w:r>
      <w:r>
        <w:rPr/>
        <w:t>(1000X)</w:t>
      </w:r>
    </w:p>
    <w:p>
      <w:pPr>
        <w:pStyle w:val="BodyText"/>
        <w:spacing w:before="8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1859914</wp:posOffset>
            </wp:positionH>
            <wp:positionV relativeFrom="paragraph">
              <wp:posOffset>161685</wp:posOffset>
            </wp:positionV>
            <wp:extent cx="3343418" cy="2791206"/>
            <wp:effectExtent l="0" t="0" r="0" b="0"/>
            <wp:wrapTopAndBottom/>
            <wp:docPr id="2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418" cy="279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7"/>
        <w:ind w:left="2861" w:right="2597" w:firstLine="0"/>
        <w:jc w:val="center"/>
        <w:rPr>
          <w:b/>
          <w:sz w:val="24"/>
        </w:rPr>
      </w:pPr>
      <w:r>
        <w:rPr>
          <w:b/>
          <w:sz w:val="24"/>
        </w:rPr>
        <w:t>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(1500X)</w:t>
      </w:r>
    </w:p>
    <w:p>
      <w:pPr>
        <w:pStyle w:val="Heading2"/>
        <w:spacing w:before="0"/>
        <w:ind w:left="2861" w:right="2594"/>
        <w:jc w:val="center"/>
      </w:pPr>
      <w:r>
        <w:rPr/>
        <w:t>Figure</w:t>
      </w:r>
      <w:r>
        <w:rPr>
          <w:spacing w:val="-3"/>
        </w:rPr>
        <w:t> </w:t>
      </w:r>
      <w:r>
        <w:rPr/>
        <w:t>4.8:</w:t>
      </w:r>
      <w:r>
        <w:rPr>
          <w:spacing w:val="-3"/>
        </w:rPr>
        <w:t> </w:t>
      </w:r>
      <w:r>
        <w:rPr/>
        <w:t>SEM</w:t>
      </w:r>
      <w:r>
        <w:rPr>
          <w:spacing w:val="-1"/>
        </w:rPr>
        <w:t> </w:t>
      </w:r>
      <w:r>
        <w:rPr/>
        <w:t>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unused</w:t>
      </w:r>
      <w:r>
        <w:rPr>
          <w:spacing w:val="-2"/>
        </w:rPr>
        <w:t> </w:t>
      </w:r>
      <w:r>
        <w:rPr/>
        <w:t>Adsorbent</w:t>
      </w:r>
    </w:p>
    <w:p>
      <w:pPr>
        <w:spacing w:after="0"/>
        <w:jc w:val="center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69"/>
        <w:ind w:left="1465" w:right="1281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520065</wp:posOffset>
            </wp:positionH>
            <wp:positionV relativeFrom="paragraph">
              <wp:posOffset>773850</wp:posOffset>
            </wp:positionV>
            <wp:extent cx="3349294" cy="2921127"/>
            <wp:effectExtent l="0" t="0" r="0" b="0"/>
            <wp:wrapTopAndBottom/>
            <wp:docPr id="2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294" cy="2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4035425</wp:posOffset>
            </wp:positionH>
            <wp:positionV relativeFrom="paragraph">
              <wp:posOffset>771945</wp:posOffset>
            </wp:positionV>
            <wp:extent cx="3330839" cy="2918079"/>
            <wp:effectExtent l="0" t="0" r="0" b="0"/>
            <wp:wrapTopAndBottom/>
            <wp:docPr id="2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839" cy="29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35"/>
        </w:rPr>
        <w:t> </w:t>
      </w:r>
      <w:r>
        <w:rPr/>
        <w:t>microsphere</w:t>
      </w:r>
      <w:r>
        <w:rPr>
          <w:spacing w:val="36"/>
        </w:rPr>
        <w:t> </w:t>
      </w:r>
      <w:r>
        <w:rPr/>
        <w:t>presented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Figure</w:t>
      </w:r>
      <w:r>
        <w:rPr>
          <w:spacing w:val="38"/>
        </w:rPr>
        <w:t> </w:t>
      </w:r>
      <w:r>
        <w:rPr/>
        <w:t>4.8d,</w:t>
      </w:r>
      <w:r>
        <w:rPr>
          <w:spacing w:val="38"/>
        </w:rPr>
        <w:t> </w:t>
      </w:r>
      <w:r>
        <w:rPr/>
        <w:t>e,</w:t>
      </w:r>
      <w:r>
        <w:rPr>
          <w:spacing w:val="37"/>
        </w:rPr>
        <w:t> </w:t>
      </w:r>
      <w:r>
        <w:rPr/>
        <w:t>f</w:t>
      </w:r>
      <w:r>
        <w:rPr>
          <w:spacing w:val="18"/>
        </w:rPr>
        <w:t> </w:t>
      </w:r>
      <w:r>
        <w:rPr/>
        <w:t>is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different</w:t>
      </w:r>
      <w:r>
        <w:rPr>
          <w:spacing w:val="37"/>
        </w:rPr>
        <w:t> </w:t>
      </w:r>
      <w:r>
        <w:rPr/>
        <w:t>magnification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spent</w:t>
      </w:r>
      <w:r>
        <w:rPr>
          <w:spacing w:val="-1"/>
        </w:rPr>
        <w:t> </w:t>
      </w:r>
      <w:r>
        <w:rPr/>
        <w:t>adsorbent.</w:t>
      </w:r>
    </w:p>
    <w:p>
      <w:pPr>
        <w:pStyle w:val="Heading2"/>
        <w:tabs>
          <w:tab w:pos="7046" w:val="left" w:leader="none"/>
        </w:tabs>
        <w:spacing w:before="44"/>
        <w:jc w:val="left"/>
      </w:pPr>
      <w:r>
        <w:rPr/>
        <w:t>D</w:t>
      </w:r>
      <w:r>
        <w:rPr>
          <w:spacing w:val="-2"/>
        </w:rPr>
        <w:t> </w:t>
      </w:r>
      <w:r>
        <w:rPr/>
        <w:t>(500X)</w:t>
        <w:tab/>
        <w:t>E</w:t>
      </w:r>
      <w:r>
        <w:rPr>
          <w:spacing w:val="-1"/>
        </w:rPr>
        <w:t> </w:t>
      </w:r>
      <w:r>
        <w:rPr/>
        <w:t>(1000X)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2344420</wp:posOffset>
            </wp:positionH>
            <wp:positionV relativeFrom="paragraph">
              <wp:posOffset>156491</wp:posOffset>
            </wp:positionV>
            <wp:extent cx="3255965" cy="2795397"/>
            <wp:effectExtent l="0" t="0" r="0" b="0"/>
            <wp:wrapTopAndBottom/>
            <wp:docPr id="2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965" cy="279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6"/>
        </w:rPr>
      </w:pPr>
    </w:p>
    <w:p>
      <w:pPr>
        <w:spacing w:before="0"/>
        <w:ind w:left="2861" w:right="2594" w:firstLine="0"/>
        <w:jc w:val="center"/>
        <w:rPr>
          <w:b/>
          <w:sz w:val="24"/>
        </w:rPr>
      </w:pPr>
      <w:r>
        <w:rPr>
          <w:b/>
          <w:sz w:val="24"/>
        </w:rPr>
        <w:t>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(1500X)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79"/>
        <w:ind w:left="2861" w:right="2593"/>
        <w:jc w:val="center"/>
      </w:pPr>
      <w:r>
        <w:rPr/>
        <w:t>4.8:</w:t>
      </w:r>
      <w:r>
        <w:rPr>
          <w:spacing w:val="-3"/>
        </w:rPr>
        <w:t> </w:t>
      </w:r>
      <w:r>
        <w:rPr/>
        <w:t>SEM</w:t>
      </w:r>
      <w:r>
        <w:rPr>
          <w:spacing w:val="-2"/>
        </w:rPr>
        <w:t> </w:t>
      </w:r>
      <w:r>
        <w:rPr/>
        <w:t>micrograph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Spent</w:t>
      </w:r>
      <w:r>
        <w:rPr>
          <w:spacing w:val="-1"/>
        </w:rPr>
        <w:t> </w:t>
      </w:r>
      <w:r>
        <w:rPr/>
        <w:t>Adsorbent</w:t>
      </w:r>
    </w:p>
    <w:p>
      <w:pPr>
        <w:spacing w:after="0"/>
        <w:jc w:val="center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2"/>
          <w:numId w:val="21"/>
        </w:numPr>
        <w:tabs>
          <w:tab w:pos="2006" w:val="left" w:leader="none"/>
        </w:tabs>
        <w:spacing w:line="240" w:lineRule="auto" w:before="76" w:after="0"/>
        <w:ind w:left="2005" w:right="0" w:hanging="541"/>
        <w:jc w:val="left"/>
      </w:pPr>
      <w:bookmarkStart w:name="_TOC_250017" w:id="50"/>
      <w:r>
        <w:rPr/>
        <w:t>X-ray</w:t>
      </w:r>
      <w:r>
        <w:rPr>
          <w:spacing w:val="-2"/>
        </w:rPr>
        <w:t> </w:t>
      </w:r>
      <w:r>
        <w:rPr/>
        <w:t>diffraction</w:t>
      </w:r>
      <w:r>
        <w:rPr>
          <w:spacing w:val="-2"/>
        </w:rPr>
        <w:t> </w:t>
      </w:r>
      <w:r>
        <w:rPr/>
        <w:t>(XRD)</w:t>
      </w:r>
      <w:r>
        <w:rPr>
          <w:spacing w:val="-2"/>
        </w:rPr>
        <w:t> </w:t>
      </w:r>
      <w:bookmarkEnd w:id="50"/>
      <w:r>
        <w:rPr/>
        <w:t>spectrometry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before="63"/>
        <w:ind w:left="2019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48.559998pt;margin-top:9.199336pt;width:295.1pt;height:160.950pt;mso-position-horizontal-relative:page;mso-position-vertical-relative:paragraph;z-index:15755264" coordorigin="2971,184" coordsize="5902,3219">
            <v:shape style="position:absolute;left:2978;top:183;width:5895;height:3212" coordorigin="2978,184" coordsize="5895,3212" path="m2978,3395l2978,184m2978,3395l8873,3395e" filled="false" stroked="true" strokeweight=".72pt" strokecolor="#000000">
              <v:path arrowok="t"/>
              <v:stroke dashstyle="solid"/>
            </v:shape>
            <v:shape style="position:absolute;left:3348;top:375;width:5156;height:2340" coordorigin="3348,376" coordsize="5156,2340" path="m3348,2279l3350,2226,3353,2315,3355,2375,3358,2303,3358,2279,3360,2315,3362,2303,3365,2512,3367,2375,3367,2387,3370,2315,3372,2471,3374,2442,3377,2411,3377,2488,3379,2517,3382,2404,3384,2452,3386,2627,3386,2464,3389,2481,3391,2567,3394,2423,3396,2555,3398,2531,3398,2500,3401,2577,3403,2639,3406,2476,3408,2529,3408,2476,3410,2692,3413,2572,3415,2613,3418,2519,3418,2567,3420,2567,3422,2565,3425,2560,3427,2615,3427,2560,3430,2469,3432,2555,3434,2685,3437,2627,3437,2656,3439,2716,3442,2560,3444,2567,3446,2627,3446,2459,3449,2608,3451,2529,3454,2423,3456,2613,3456,2608,3458,2656,3461,2603,3463,2639,3466,2457,3468,2531,3468,2601,3470,2493,3473,2565,3475,2517,3478,2596,3478,2591,3480,2481,3482,2512,3485,2495,3487,2457,3487,2435,3490,2495,3492,2536,3494,2543,3497,2459,3497,2476,3499,2471,3502,2577,3504,2519,3506,2476,3506,2529,3509,2375,3511,2488,3514,2430,3516,2457,3516,2394,3518,2464,3521,2430,3523,2577,3526,2303,3528,2476,3528,2483,3530,2459,3533,2464,3535,2423,3538,2406,3538,2457,3540,2351,3542,2411,3545,2442,3547,2553,3547,2483,3550,2524,3552,2495,3554,2447,3557,2339,3557,2332,3559,2356,3562,2310,3564,2428,3566,2370,3566,2447,3569,2303,3571,2375,3574,2416,3576,2272,3576,2418,3578,2517,3581,2442,3583,2358,3586,2428,3588,2406,3588,2315,3590,2380,3593,2346,3595,2442,3598,2380,3598,2459,3600,2296,3602,2327,3605,2375,3607,2310,3607,2392,3610,2418,3612,2327,3614,2370,3617,2339,3617,2459,3619,2416,3622,2416,3624,2183,3626,2231,3626,2457,3629,2236,3631,2222,3634,2255,3636,2207,3636,2344,3638,2274,3641,2286,3643,2382,3646,2363,3646,2358,3648,2334,3650,2423,3653,2380,3655,2370,3658,2332,3658,2339,3660,2267,3662,2334,3665,2356,3667,2351,3667,2248,3670,2334,3672,2310,3674,2303,3677,2219,3677,2322,3679,2368,3682,2327,3684,2214,3686,2250,3686,2351,3689,2243,3691,2339,3694,2186,3696,2394,3696,2351,3698,2243,3701,2387,3703,2222,3706,2219,3706,2274,3708,2310,3710,2171,3713,2274,3715,2195,3718,2387,3718,2284,3720,2171,3722,2183,3725,2236,3727,2222,3727,2190,3730,2236,3732,2250,3734,2358,3737,2174,3737,2322,3739,2195,3742,2286,3744,2248,3746,2195,3746,2320,3749,2171,3751,2284,3754,2296,3756,2308,3756,2310,3758,2250,3761,2222,3763,2406,3766,2320,3766,2214,3768,2423,3770,2106,3773,2183,3775,2320,3778,2238,3778,2310,3780,2226,3782,2236,3785,2058,3787,2236,3787,2075,3790,2183,3792,2198,3794,2195,3797,2219,3797,2308,3799,2190,3802,2272,3804,2286,3806,2190,3806,2090,3809,2171,3811,2238,3814,2207,3816,2142,3816,2310,3818,2210,3821,2142,3823,2130,3826,2267,3826,2174,3828,2243,3830,2130,3833,2186,3835,2075,3835,2186,3838,2231,3840,2150,3842,2082,3845,2248,3847,2015,3847,2186,3850,1977,3852,1977,3854,2106,3857,2058,3857,2166,3859,2058,3862,2070,3864,2090,3866,2162,3866,2150,3869,2210,3871,1929,3874,2042,3876,2106,3876,2126,3878,2118,3881,1917,3883,1958,3886,1866,3886,2178,3888,2099,3890,2123,3893,2226,3895,2054,3895,2111,3898,2186,3900,1917,3902,2039,3905,2051,3907,2001,3907,2138,3910,2018,3912,2075,3914,2054,3917,1941,3917,1982,3919,2042,3922,2090,3924,1778,3926,1926,3926,1946,3929,1986,3931,2082,3934,1929,3936,1857,3936,1905,3938,2006,3941,1941,3943,2034,3946,2051,3946,1986,3948,2027,3950,1838,3953,1792,3955,1914,3955,1994,3958,1922,3960,1905,3962,1898,3965,1965,3967,1830,3967,1677,3970,1890,3972,1938,3974,1797,3977,1926,3977,1962,3979,1950,3982,1809,3984,1878,3986,1842,3986,1869,3989,1749,3991,1953,3994,1701,3996,1830,3996,2010,3998,1982,4001,1982,4003,1785,4006,1720,4006,1830,4008,1917,4010,1802,4013,1785,4015,1756,4015,1806,4018,1780,4020,1821,4022,1833,4025,1833,4027,1682,4027,1838,4030,1874,4032,1646,4034,1905,4037,1713,4037,1850,4039,1845,4042,1910,4044,1842,4046,1713,4046,1672,4049,1869,4051,1718,4054,1742,4056,1605,4056,1917,4058,1742,4061,1730,4063,1792,4066,1646,4068,1480,4070,1754,4073,1833,4075,1785,4075,1713,4078,1576,4080,1516,4082,1761,4085,1694,4085,1586,4087,1790,4090,1792,4092,1547,4094,1672,4097,1689,4097,1802,4099,1684,4102,1742,4104,1677,4106,1622,4106,1708,4109,1785,4111,1581,4114,1725,4116,1725,4116,1773,4118,1648,4121,1634,4123,1761,4126,1598,4126,1653,4128,1629,4130,1737,4133,1523,4135,1713,4135,1629,4138,1521,4140,1684,4142,1634,4145,1768,4145,1634,4147,1521,4150,1629,4152,1557,4154,1672,4157,1634,4157,1547,4159,1569,4162,1528,4164,1605,4166,1725,4166,1622,4169,1653,4171,1511,4174,1742,4176,1617,4176,1780,4178,1535,4181,1528,4183,1622,4186,1533,4186,1737,4188,1461,4190,1540,4193,1516,4195,1516,4195,1559,4198,1636,4200,1528,4202,1497,4205,1449,4205,1492,4207,1564,4210,1557,4212,1600,4214,1504,4217,1492,4217,1415,4219,1576,4222,1473,4224,1379,4226,1439,4226,1509,4229,1509,4231,1593,4234,1326,4236,1461,4236,1533,4238,1521,4241,1564,4243,1449,4246,1497,4246,1391,4248,1516,4250,1338,4253,1444,4255,1509,4255,1427,4258,1533,4260,1463,4262,1468,4265,1319,4265,1384,4267,1586,4270,1355,4272,1463,4274,1384,4274,1511,4277,1377,4279,1348,4282,1516,4284,1432,4286,1617,4286,1586,4289,1456,4291,1360,4294,1444,4296,1276,4296,1230,4298,1218,4301,1437,4303,1396,4306,1432,4306,1324,4308,1314,4310,1259,4313,1240,4315,1252,4315,1444,4318,1235,4320,1451,4322,1118,4325,1377,4325,1216,4327,1338,4330,1266,4332,1158,4334,1336,4334,1581,4337,1122,4339,1314,4342,1288,4344,1199,4346,1326,4346,1254,4349,1151,4351,1264,4354,1319,4356,1034,4356,1283,4358,1338,4361,1175,4363,1091,4366,1187,4366,1242,4368,1218,4370,1043,4373,1046,4375,1050,4375,950,4378,1182,4380,1204,4382,1091,4385,1086,4385,1103,4387,1168,4390,990,4392,1094,4394,1094,4394,1192,4397,1014,4399,1034,4402,1010,4404,1022,4406,1082,4406,1007,4409,1163,4411,1156,4414,1038,4416,1062,4416,942,4418,1070,4421,971,4423,1082,4426,1206,4426,1038,4428,1014,4430,885,4433,1206,4435,983,4435,918,4438,933,4440,995,4442,962,4445,954,4445,1010,4447,990,4450,801,4452,1055,4454,914,4454,938,4457,1192,4459,858,4462,1106,4464,1038,4466,1014,4466,914,4469,1046,4471,1070,4474,1103,4476,1106,4476,1062,4478,1106,4481,842,4483,1086,4486,813,4486,971,4488,995,4490,1146,4493,959,4495,1115,4495,902,4498,990,4500,1058,4502,1067,4505,712,4505,890,4507,966,4510,878,4512,978,4514,926,4514,1098,4517,1046,4519,762,4522,830,4524,950,4524,1055,4526,801,4529,750,4531,902,4534,873,4536,810,4536,693,4538,909,4541,971,4543,918,4546,842,4546,578,4548,866,4550,777,4553,762,4555,806,4555,734,4558,938,4560,882,4562,971,4565,1026,4565,758,4567,750,4570,866,4572,734,4574,885,4574,914,4577,794,4579,950,4582,918,4584,914,4584,983,4586,938,4589,942,4591,861,4594,806,4596,909,4596,822,4598,866,4601,902,4603,854,4606,765,4606,834,4608,950,4610,645,4613,873,4615,861,4615,810,4618,926,4620,1130,4622,978,4625,794,4625,909,4627,921,4630,909,4632,861,4634,1019,4634,878,4637,1038,4639,846,4642,971,4644,974,4644,902,4646,938,4649,1079,4651,1038,4654,1170,4656,1115,4656,765,4658,1034,4661,837,4663,918,4666,930,4666,906,4668,822,4670,909,4673,1122,4675,954,4675,861,4678,971,4680,806,4682,930,4685,947,4685,1034,4687,885,4690,806,4692,806,4694,897,4694,918,4697,734,4699,753,4702,986,4704,890,4704,849,4706,801,4709,858,4711,933,4714,959,4714,930,4716,882,4718,741,4721,882,4723,846,4726,1043,4726,950,4728,947,4730,830,4733,786,4735,897,4735,914,4738,897,4740,885,4742,959,4745,885,4745,930,4747,854,4750,777,4752,1046,4754,918,4754,926,4757,947,4759,1082,4762,858,4764,870,4764,906,4766,966,4769,933,4771,974,4774,585,4774,1110,4776,1118,4778,959,4781,825,4783,1139,4786,942,4786,1038,4788,1058,4790,1034,4793,1058,4795,1122,4795,873,4798,878,4800,1038,4802,1019,4805,959,4805,1082,4807,1031,4810,885,4812,1050,4814,882,4814,921,4817,933,4819,1074,4822,978,4824,798,4824,861,4826,902,4829,926,4831,1026,4834,1046,4834,846,4836,962,4838,1079,4841,878,4843,950,4846,873,4846,1043,4848,1034,4850,1055,4853,789,4855,854,4855,846,4858,1122,4860,1168,4862,995,4865,1130,4865,930,4867,1002,4870,921,4872,1223,4874,1127,4874,1168,4877,770,4879,1070,4882,1034,4884,729,4884,1110,4886,1139,4889,1058,4891,914,4894,962,4894,926,4896,1026,4898,983,4901,930,4903,1106,4906,1074,4908,1046,4910,842,4913,983,4915,966,4915,995,4918,830,4920,729,4922,1038,4925,1014,4925,897,4927,897,4930,1014,4932,1010,4934,822,4934,834,4937,700,4939,1050,4942,902,4944,990,4944,926,4946,1079,4949,966,4951,1082,4954,861,4954,1038,4956,942,4958,885,4961,1103,4963,1110,4963,1026,4966,1106,4968,1010,4970,1094,4973,933,4975,909,4975,1019,4978,1156,4980,1079,4982,1074,4985,1170,4985,1086,4987,1163,4990,942,4992,959,4994,1098,4994,1110,4997,1058,4999,990,5002,947,5004,882,5004,1079,5006,830,5009,1103,5011,1074,5014,1038,5014,978,5016,765,5018,914,5021,1103,5023,950,5023,786,5026,882,5028,1110,5030,1014,5033,1058,5035,1070,5035,866,5038,842,5040,1014,5042,986,5045,978,5045,1110,5047,1055,5050,1106,5052,983,5054,954,5054,1156,5057,861,5059,966,5062,947,5064,1007,5064,1058,5066,1026,5069,890,5071,1142,5074,930,5074,1098,5076,1038,5078,1026,5081,873,5083,1007,5083,1022,5086,1007,5088,954,5090,1050,5093,1007,5095,918,5095,947,5098,933,5100,882,5102,990,5105,1034,5105,938,5107,1070,5110,1062,5112,998,5114,1038,5114,1122,5117,986,5119,1156,5122,1055,5124,858,5124,1014,5126,1026,5129,1082,5131,950,5134,837,5134,1070,5136,1002,5138,947,5141,933,5143,794,5143,1019,5146,849,5148,986,5150,1070,5153,897,5153,1050,5155,906,5158,1106,5160,854,5162,830,5165,1058,5165,858,5167,878,5170,873,5172,1086,5174,995,5174,837,5177,1062,5179,966,5182,962,5184,866,5184,1070,5186,885,5189,854,5191,1007,5194,1115,5194,909,5196,926,5198,942,5201,866,5203,866,5203,1127,5206,1002,5208,1118,5210,947,5213,1022,5213,914,5215,1019,5218,1034,5220,1094,5222,878,5225,950,5225,1070,5227,986,5230,1002,5232,822,5234,1103,5234,1110,5237,962,5239,983,5242,1050,5244,866,5244,1050,5246,858,5249,830,5251,974,5254,870,5254,1046,5256,1050,5258,1122,5261,873,5263,1122,5263,938,5266,890,5268,995,5270,1074,5273,1046,5273,959,5275,1115,5278,1055,5280,1007,5282,822,5285,959,5285,854,5287,954,5290,882,5292,1050,5294,990,5294,890,5297,770,5299,1038,5302,878,5304,986,5304,947,5306,1103,5309,914,5311,885,5314,942,5314,950,5316,986,5318,978,5321,782,5323,1022,5323,933,5326,947,5328,959,5330,971,5333,983,5333,786,5335,1050,5338,1010,5340,933,5342,918,5342,1134,5345,1187,5347,918,5350,1110,5352,1002,5354,1034,5354,918,5357,933,5359,954,5362,1067,5364,834,5364,1070,5366,942,5369,1010,5371,1091,5374,894,5374,882,5376,995,5378,1079,5381,966,5383,959,5383,1002,5386,885,5388,822,5390,741,5393,1007,5393,950,5395,726,5398,885,5400,1010,5402,906,5402,954,5405,1014,5407,854,5410,882,5412,933,5414,942,5414,966,5417,938,5419,794,5422,885,5424,870,5424,959,5426,926,5429,914,5431,906,5434,921,5434,885,5436,870,5438,1014,5441,846,5443,990,5443,846,5446,866,5448,950,5450,921,5453,810,5453,986,5455,794,5458,1098,5460,700,5462,726,5462,885,5465,885,5467,1002,5470,930,5472,966,5474,990,5474,885,5477,921,5479,830,5482,990,5484,729,5486,1106,5489,794,5491,885,5494,942,5494,995,5496,765,5498,861,5501,837,5503,774,5503,801,5506,758,5508,909,5510,966,5513,921,5513,786,5515,962,5518,834,5520,717,5522,822,5522,717,5525,770,5527,830,5530,878,5532,633,5534,734,5534,866,5537,782,5539,798,5542,717,5544,1034,5544,878,5546,873,5549,652,5551,858,5554,909,5554,861,5556,712,5558,810,5561,782,5563,700,5563,801,5566,902,5568,810,5570,990,5573,753,5573,825,5575,806,5578,712,5580,729,5582,822,5582,902,5585,837,5587,902,5590,513,5592,861,5592,774,5594,750,5597,681,5599,866,5602,693,5604,616,5604,614,5606,698,5609,597,5611,801,5614,686,5614,914,5616,765,5618,662,5621,741,5623,897,5623,926,5626,906,5628,746,5630,870,5633,798,5633,513,5635,762,5638,842,5640,688,5642,938,5642,633,5645,914,5647,849,5650,1010,5652,676,5652,890,5654,741,5657,597,5659,825,5662,870,5664,674,5664,590,5666,662,5669,777,5671,590,5674,774,5674,568,5676,837,5678,484,5681,822,5683,765,5683,834,5686,738,5688,746,5690,734,5693,774,5693,726,5695,609,5698,700,5700,837,5702,854,5702,798,5705,834,5707,770,5710,561,5712,897,5712,774,5714,681,5717,858,5719,1007,5722,846,5724,918,5724,640,5726,870,5729,746,5731,717,5734,798,5734,698,5736,712,5738,645,5741,777,5743,688,5743,717,5746,717,5748,726,5750,621,5753,664,5753,722,5755,722,5758,609,5760,640,5762,794,5762,693,5765,786,5767,616,5770,971,5772,592,5772,873,5774,616,5777,676,5779,753,5782,746,5782,676,5784,686,5786,650,5789,705,5791,741,5794,597,5794,693,5796,698,5798,592,5801,698,5803,604,5803,722,5806,568,5808,870,5810,590,5813,789,5813,638,5815,568,5818,698,5820,566,5822,712,5822,640,5825,568,5827,681,5830,774,5832,798,5832,676,5834,710,5837,810,5839,602,5842,705,5842,765,5844,650,5846,676,5849,645,5851,590,5854,686,5854,726,5856,758,5858,746,5861,717,5863,638,5863,477,5866,726,5868,837,5870,477,5873,566,5873,585,5875,758,5878,858,5880,873,5882,765,5882,762,5885,508,5887,710,5890,467,5892,688,5892,597,5894,676,5897,609,5899,376,5902,554,5902,676,5904,549,5906,746,5909,770,5911,602,5914,770,5914,722,5916,741,5918,712,5921,710,5923,652,5923,592,5926,556,5928,825,5930,686,5933,465,5933,597,5935,698,5938,554,5940,722,5942,525,5942,626,5945,556,5947,604,5950,914,5952,688,5952,810,5954,638,5957,489,5959,830,5962,674,5962,890,5964,640,5966,664,5969,621,5971,590,5974,645,5974,700,5976,609,5978,710,5981,609,5983,652,5983,693,5986,573,5988,705,5990,609,5993,549,5993,602,5995,693,5998,770,6000,549,6002,705,6002,633,6005,806,6007,477,6010,712,6012,712,6012,580,6014,597,6017,798,6019,774,6022,765,6022,729,6024,854,6026,662,6029,858,6031,770,6031,806,6034,810,6036,628,6038,676,6041,750,6043,722,6043,770,6046,628,6048,650,6050,765,6053,765,6053,537,6055,479,6058,729,6060,902,6062,693,6062,765,6065,810,6067,837,6070,834,6072,688,6072,650,6074,830,6077,580,6079,825,6082,662,6082,674,6084,854,6086,729,6089,741,6091,688,6091,496,6094,926,6096,717,6098,930,6101,686,6103,609,6103,861,6106,501,6108,602,6110,837,6113,741,6113,758,6115,681,6118,597,6120,777,6122,926,6122,676,6125,866,6127,813,6130,698,6132,794,6132,750,6134,688,6137,585,6139,698,6142,520,6142,846,6144,710,6146,813,6149,822,6151,753,6151,897,6154,822,6156,626,6158,774,6161,926,6163,698,6163,885,6166,777,6168,750,6170,712,6173,818,6173,753,6175,873,6178,585,6180,746,6182,676,6182,1062,6185,597,6187,638,6190,669,6192,664,6192,777,6194,858,6197,894,6199,592,6202,798,6202,686,6204,825,6206,753,6209,741,6211,938,6211,746,6214,854,6216,794,6218,700,6221,854,6221,722,6223,947,6226,712,6228,926,6230,712,6233,753,6233,746,6235,861,6238,688,6240,842,6242,866,6242,640,6245,710,6247,753,6250,813,6252,638,6252,870,6254,986,6257,770,6259,674,6262,758,6262,729,6264,568,6266,750,6269,825,6271,921,6271,652,6274,1038,6276,861,6278,674,6281,990,6281,842,6283,830,6286,842,6288,729,6290,909,6293,818,6293,861,6295,902,6298,942,6300,926,6302,842,6302,738,6305,1043,6307,686,6310,717,6312,770,6312,508,6314,909,6317,688,6319,753,6322,938,6322,894,6324,770,6326,1010,6329,652,6331,786,6331,822,6334,858,6336,974,6338,818,6341,978,6341,885,6343,813,6346,947,6348,897,6350,846,6353,1046,6353,693,6355,926,6358,854,6360,750,6362,861,6362,786,6365,962,6367,846,6370,710,6372,866,6372,966,6374,1062,6377,902,6379,921,6382,998,6384,897,6386,866,6389,962,6391,930,6391,834,6394,794,6396,930,6398,918,6401,1046,6401,1094,6403,806,6406,741,6408,1043,6410,1098,6410,974,6413,782,6415,1067,6418,870,6420,849,6422,962,6422,902,6425,1050,6427,866,6430,686,6432,722,6432,938,6434,774,6437,938,6439,774,6442,1034,6442,765,6444,995,6446,854,6449,1034,6451,762,6451,885,6454,942,6456,902,6458,974,6461,942,6461,873,6463,906,6466,962,6468,858,6470,885,6470,810,6473,789,6475,873,6478,798,6480,986,6482,983,6482,846,6485,959,6487,894,6490,1110,6492,858,6492,974,6494,882,6497,1022,6499,966,6502,1055,6502,801,6504,1002,6506,1050,6509,942,6511,1082,6511,734,6514,1074,6516,1175,6518,890,6521,890,6521,914,6523,1070,6526,765,6528,990,6530,1046,6530,1002,6533,1055,6535,986,6538,1022,6540,909,6542,1151,6542,1014,6545,1086,6547,1046,6550,1094,6552,962,6552,1055,6554,1055,6557,1070,6559,1079,6562,1086,6562,1067,6564,1070,6566,1007,6569,1103,6571,1046,6571,918,6574,1163,6576,1058,6578,918,6581,1086,6581,1074,6583,1252,6586,1142,6588,1055,6590,1211,6590,1070,6593,1106,6595,1151,6598,1094,6600,1067,6602,789,6602,1026,6605,1103,6607,1086,6610,1156,6612,1230,6612,1326,6614,1010,6617,1010,6619,978,6622,1034,6622,962,6624,1151,6626,1170,6629,1055,6631,962,6631,1218,6634,894,6636,1079,6638,1094,6641,1046,6641,1163,6643,1216,6646,1242,6648,878,6650,1204,6650,998,6653,1062,6655,1377,6658,1194,6660,1192,6660,1211,6662,1288,6665,1043,6667,1122,6670,1168,6672,1086,6674,998,6677,1139,6679,998,6682,1312,6682,1319,6684,1050,6686,983,6689,1302,6691,959,6691,1079,6694,1230,6696,1163,6698,1278,6701,1175,6701,1158,6703,1247,6706,1230,6708,1098,6710,1283,6710,1182,6713,978,6715,1211,6718,1158,6720,1175,6720,1276,6722,1146,6725,1216,6727,1156,6730,1295,6732,1391,6732,1230,6734,1271,6737,1139,6739,1058,6742,1228,6742,1338,6744,1235,6746,1278,6749,1199,6751,1170,6751,1247,6754,1276,6756,1240,6758,1098,6761,1211,6761,1050,6763,1211,6766,1401,6768,1290,6770,1079,6770,1182,6773,1319,6775,1139,6778,1142,6780,902,6780,1252,6782,1264,6785,1247,6787,1271,6790,1228,6792,1242,6792,1312,6794,1403,6797,1266,6799,1324,6802,1259,6802,1118,6804,1074,6806,1336,6809,1163,6811,1439,6811,1103,6814,1110,6816,1194,6818,1206,6821,1427,6821,1302,6823,1223,6826,1199,6828,1497,6830,1314,6830,1182,6833,1288,6835,1199,6838,1086,6840,1247,6840,1367,6842,1384,6845,1307,6847,1319,6850,1259,6850,1350,6852,1362,6854,1288,6857,1312,6859,1259,6862,1278,6862,1115,6864,1252,6866,1278,6869,1276,6871,1389,6871,1504,6874,1403,6876,1401,6878,1168,6881,1302,6881,1194,6883,1377,6886,1437,6888,1259,6890,1230,6890,1326,6893,1355,6895,1408,6898,1290,6900,1142,6900,1283,6902,1449,6905,1278,6907,1372,6910,1408,6910,1271,6912,1288,6914,1022,6917,1362,6919,1473,6922,1204,6922,1432,6924,1401,6926,1586,6929,1463,6931,1389,6931,1547,6934,1163,6936,1230,6938,1545,6941,1413,6941,1062,6943,1389,6946,1259,6948,1307,6950,1240,6950,1350,6953,1350,6955,1499,6958,1211,6960,1223,6960,1509,6962,1348,6965,1437,6967,1290,6970,1326,6970,1343,6972,1437,6974,1254,6977,1211,6979,1480,6982,1473,6982,1456,6984,1300,6986,1420,6989,1242,6991,1439,6991,1343,6994,1480,6996,1288,6998,1521,7001,1283,7001,1314,7003,1314,7006,1168,7008,1288,7010,1485,7010,1535,7013,1360,7015,1324,7018,1331,7020,1439,7020,1444,7022,1432,7025,1461,7027,1403,7030,1480,7030,1350,7032,1389,7034,1427,7037,1367,7039,1511,7042,1487,7042,1533,7044,1516,7046,1295,7049,1593,7051,1516,7051,1420,7054,1223,7056,1228,7058,1420,7061,1403,7061,1271,7063,1403,7066,1516,7068,1497,7070,1468,7070,1350,7073,1552,7075,1158,7078,1451,7080,1331,7080,1401,7082,1391,7085,1545,7087,1492,7090,1420,7090,1319,7092,1463,7094,1331,7097,1413,7099,1413,7099,1276,7102,1533,7104,1545,7106,1497,7109,1420,7111,1617,7111,1564,7114,1533,7116,1456,7118,1343,7121,1581,7121,1391,7123,1264,7126,1391,7128,1634,7130,1324,7130,1437,7133,1461,7135,1528,7138,1338,7140,1415,7140,1610,7142,1545,7145,1348,7147,1302,7150,1338,7150,1403,7152,1362,7154,1610,7157,1521,7159,1571,7159,1559,7162,1324,7164,1391,7166,1576,7169,1485,7171,1610,7171,1420,7174,1600,7176,1401,7178,1509,7181,1360,7181,1283,7183,1437,7186,1379,7188,1384,7190,1497,7190,1571,7193,1403,7195,1300,7198,1600,7200,1415,7200,1533,7202,1509,7205,1504,7207,1581,7210,1559,7210,1557,7212,1420,7214,1331,7217,1521,7219,1343,7219,1516,7222,1427,7224,1290,7226,1480,7229,1475,7231,1499,7231,1487,7234,1516,7236,1545,7238,1427,7241,1425,7241,1634,7243,1622,7246,1509,7248,1725,7250,1499,7250,1461,7253,1598,7255,1540,7258,1439,7260,1379,7260,1384,7262,1586,7265,1391,7267,1485,7270,1696,7270,1528,7272,1586,7274,1694,7277,1653,7279,1420,7279,1511,7282,1456,7284,1449,7286,1586,7289,1492,7289,1326,7291,1415,7294,1612,7296,1408,7298,1569,7301,1480,7301,1571,7303,1684,7306,1511,7308,1523,7310,1571,7310,1612,7313,1586,7315,1564,7318,1485,7320,1528,7320,1547,7322,1449,7325,1384,7327,1694,7330,1492,7330,1571,7332,1487,7334,1660,7337,1713,7339,1586,7339,1480,7342,1552,7344,1264,7346,1485,7349,1516,7349,1557,7351,1523,7354,1653,7356,1420,7358,1682,7361,1547,7361,1533,7363,1473,7366,1350,7368,1468,7370,1389,7370,1696,7373,1413,7375,1475,7378,1598,7380,1211,7380,1319,7382,1598,7385,1511,7387,1581,7390,1701,7390,1288,7392,1598,7394,1432,7397,1598,7399,1523,7399,1586,7402,1658,7404,1463,7406,1559,7409,1348,7409,1713,7411,1439,7414,1629,7416,1744,7418,1331,7421,1396,7421,1463,7423,1581,7426,1547,7428,1528,7430,1605,7430,1569,7433,1461,7435,1557,7438,1523,7440,1706,7440,1523,7442,1641,7445,1463,7447,1461,7450,1665,7450,1523,7452,1389,7454,1449,7457,1540,7459,1564,7459,1521,7462,1586,7464,1670,7466,1547,7469,1372,7469,1439,7471,1694,7474,1516,7476,1648,7478,1552,7481,1773,7481,1377,7483,1552,7486,1564,7488,1576,7490,1521,7490,1665,7493,1641,7495,1492,7498,1612,7500,1547,7500,1665,7502,1761,7505,1552,7507,1535,7510,1612,7510,1509,7512,1535,7514,1569,7517,1504,7519,1689,7519,1528,7522,1571,7524,1586,7526,1547,7529,1576,7529,1559,7531,1355,7534,1670,7536,1492,7538,1319,7538,1540,7541,1485,7543,1701,7546,1511,7548,1629,7550,1754,7550,1343,7553,1598,7555,1737,7558,1629,7560,1497,7560,1610,7562,1636,7565,1377,7567,1684,7570,1610,7570,1689,7572,1730,7574,1634,7577,1586,7579,1677,7579,1379,7582,1523,7584,1629,7586,1684,7589,1533,7589,1634,7591,1509,7594,1653,7596,1557,7598,1598,7598,1588,7601,1708,7603,1612,7606,1439,7608,1598,7610,1761,7610,1437,7613,1629,7615,1516,7618,1629,7620,1622,7620,1545,7622,1600,7625,1545,7627,1528,7630,1610,7630,1564,7632,1593,7634,1576,7637,1634,7639,1785,7639,1463,7642,1521,7644,1480,7646,1610,7649,1581,7649,1646,7651,1749,7654,1499,7656,1497,7658,1617,7658,1641,7661,1629,7663,1648,7666,1564,7668,1425,7670,1689,7670,1622,7673,1754,7675,1658,7678,1540,7680,1391,7680,1581,7682,1600,7685,1350,7687,1696,7690,1581,7690,1641,7692,1533,7694,1509,7697,1569,7699,1504,7699,1533,7702,1480,7704,1598,7706,1552,7709,1612,7709,1564,7711,1658,7714,1677,7716,1588,7718,1708,7718,1605,7721,1780,7723,1713,7726,1545,7728,1499,7728,1672,7730,1485,7733,1634,7735,1780,7738,1437,7740,1588,7740,1605,7742,1718,7745,1749,7747,1658,7750,1641,7750,1564,7752,1547,7754,1437,7757,1559,7759,1730,7759,1641,7762,1396,7764,1564,7766,1718,7769,1461,7769,1612,7771,1444,7774,1696,7776,1564,7778,1559,7778,1718,7781,1624,7783,1581,7786,1576,7788,1689,7788,1682,7790,1480,7793,1682,7795,1658,7798,1624,7800,1576,7800,1756,7802,1545,7805,1754,7807,1670,7810,1629,7810,1624,7812,1629,7814,1718,7817,1653,7819,1622,7819,1806,7822,1672,7824,1646,7826,1720,7829,1559,7829,1634,7831,1732,7834,1485,7836,1622,7838,1684,7838,1473,7841,1677,7843,1689,7846,1593,7848,1523,7848,1708,7850,1713,7853,1658,7855,1516,7858,1559,7860,1641,7860,1665,7862,1564,7865,1425,7867,1636,7870,1689,7870,1720,7872,1576,7874,1713,7877,1648,7879,1677,7879,1648,7882,1581,7884,1600,7886,1588,7889,1576,7889,1557,7891,1641,7894,1581,7896,1499,7898,1636,7898,1785,7901,1797,7903,1653,7906,1684,7908,1658,7908,1701,7910,1581,7913,1689,7915,1684,7918,1641,7918,1622,7920,1588,7922,1569,7925,1384,7927,1672,7930,1636,7930,1516,7932,1480,7934,1444,7937,1487,7939,1557,7939,1653,7942,1509,7944,1528,7946,1706,7949,1593,7949,1533,7951,1809,7954,1600,7956,1403,7958,1665,7958,1576,7961,1636,7963,1557,7966,1634,7968,1540,7968,1403,7970,1509,7973,1377,7975,1694,7978,1694,7978,1648,7980,1533,7982,1487,7985,1480,7987,1706,7990,1576,7990,1540,7992,1581,7994,1367,7997,1521,7999,1677,7999,1648,8002,1545,8004,1415,8006,1593,8009,1636,8009,1362,8011,1665,8014,1617,8016,1586,8018,1658,8018,1593,8021,1499,8023,1713,8026,1540,8028,1586,8028,1545,8030,1636,8033,1713,8035,1586,8038,1533,8038,1617,8040,1569,8042,1586,8045,1516,8047,1648,8050,1545,8050,1617,8052,1660,8054,1821,8057,1569,8059,1451,8059,1612,8062,1557,8064,1605,8066,1593,8069,1797,8069,1569,8071,1684,8074,1742,8076,1624,8078,1576,8078,1605,8081,1610,8083,1773,8086,1617,8088,1850,8088,1497,8090,1586,8093,1684,8095,1600,8098,1684,8098,1713,8100,1730,8102,1480,8105,1718,8107,1511,8110,1598,8110,1706,8112,1540,8114,1598,8117,1463,8119,1569,8119,1646,8122,1473,8124,1610,8126,1677,8129,1461,8129,1533,8131,1485,8134,1677,8136,1629,8138,1634,8138,1473,8141,1629,8143,1701,8146,1634,8148,1571,8148,1598,8150,1432,8153,1509,8155,1379,8158,1540,8158,1629,8160,1646,8162,1504,8165,1684,8167,1439,8167,1600,8170,1648,8172,1732,8174,1701,8177,1509,8179,1432,8179,1480,8182,1672,8184,1571,8186,1600,8189,1559,8189,1449,8191,1367,8194,1463,8196,1451,8198,1600,8198,1559,8201,1598,8203,1559,8206,1564,8208,1509,8208,1610,8210,1535,8213,1497,8215,1456,8218,1713,8218,1569,8220,1540,8222,1559,8225,1444,8227,1672,8227,1581,8230,1480,8232,1672,8234,1636,8237,1622,8239,1622,8239,1598,8242,1540,8244,1660,8246,1581,8249,1535,8249,1312,8251,1485,8254,1456,8256,1492,8258,1586,8258,1593,8261,1689,8263,1456,8266,1492,8268,1672,8268,1624,8270,1468,8273,1444,8275,1487,8278,1547,8278,1516,8280,1653,8282,1403,8285,1516,8287,1677,8287,1586,8290,1473,8292,1485,8294,1593,8297,1475,8299,1761,8299,1706,8302,1576,8304,1802,8306,1593,8309,1487,8309,1569,8311,1605,8314,1622,8316,1622,8318,1420,8318,1487,8321,1646,8323,1360,8326,1605,8328,1756,8328,1610,8330,1463,8333,1523,8335,1588,8338,1504,8338,1696,8340,1425,8342,1497,8345,1516,8347,1684,8347,1559,8350,1432,8352,1547,8354,1610,8357,1516,8357,1540,8359,1600,8362,1499,8364,1480,8366,1547,8369,1588,8369,1552,8371,1593,8374,1600,8376,1509,8378,1617,8378,1379,8381,1660,8383,1516,8386,1403,8388,1485,8388,1557,8390,1461,8393,1413,8395,1641,8398,1535,8398,1511,8400,1593,8402,1444,8405,1612,8407,1660,8407,1449,8410,1624,8412,1509,8414,1636,8417,1682,8417,1552,8419,1545,8422,1242,8424,1569,8426,1432,8429,1523,8431,1437,8434,1677,8436,1516,8438,1564,8438,1682,8441,1600,8443,1480,8446,1581,8448,1427,8448,1605,8450,1658,8453,1533,8455,1451,8458,1432,8458,1720,8460,1521,8462,1427,8465,1509,8467,1523,8467,1622,8470,1658,8472,1420,8474,1545,8477,1648,8477,1511,8479,1564,8482,1360,8484,1449,8486,1660,8489,1509,8489,1617,8491,1535,8494,1766,8496,1569,8498,1504,8498,1612,8501,1569,8503,1396e" filled="false" stroked="true" strokeweight=".24pt" strokecolor="#4471c4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18"/>
        </w:rPr>
        <w:t>800</w:t>
      </w:r>
    </w:p>
    <w:p>
      <w:pPr>
        <w:pStyle w:val="BodyText"/>
        <w:spacing w:before="9"/>
        <w:rPr>
          <w:rFonts w:ascii="Calibri"/>
          <w:sz w:val="9"/>
        </w:rPr>
      </w:pPr>
    </w:p>
    <w:p>
      <w:pPr>
        <w:spacing w:before="64"/>
        <w:ind w:left="201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700</w:t>
      </w:r>
    </w:p>
    <w:p>
      <w:pPr>
        <w:pStyle w:val="BodyText"/>
        <w:spacing w:before="7"/>
        <w:rPr>
          <w:rFonts w:ascii="Calibri"/>
          <w:sz w:val="9"/>
        </w:rPr>
      </w:pPr>
    </w:p>
    <w:p>
      <w:pPr>
        <w:spacing w:before="64"/>
        <w:ind w:left="201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600</w:t>
      </w:r>
    </w:p>
    <w:p>
      <w:pPr>
        <w:pStyle w:val="BodyText"/>
        <w:spacing w:before="9"/>
        <w:rPr>
          <w:rFonts w:ascii="Calibri"/>
          <w:sz w:val="9"/>
        </w:rPr>
      </w:pPr>
    </w:p>
    <w:p>
      <w:pPr>
        <w:spacing w:before="63"/>
        <w:ind w:left="2019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112.779999pt;margin-top:-5.068577pt;width:12pt;height:68.7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Intensity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(ounts)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500</w:t>
      </w:r>
    </w:p>
    <w:p>
      <w:pPr>
        <w:pStyle w:val="BodyText"/>
        <w:spacing w:before="8"/>
        <w:rPr>
          <w:rFonts w:ascii="Calibri"/>
          <w:sz w:val="9"/>
        </w:rPr>
      </w:pPr>
    </w:p>
    <w:p>
      <w:pPr>
        <w:spacing w:before="64"/>
        <w:ind w:left="201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400</w:t>
      </w:r>
    </w:p>
    <w:p>
      <w:pPr>
        <w:pStyle w:val="BodyText"/>
        <w:spacing w:before="8"/>
        <w:rPr>
          <w:rFonts w:ascii="Calibri"/>
          <w:sz w:val="9"/>
        </w:rPr>
      </w:pPr>
    </w:p>
    <w:p>
      <w:pPr>
        <w:spacing w:before="64"/>
        <w:ind w:left="201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300</w:t>
      </w:r>
    </w:p>
    <w:p>
      <w:pPr>
        <w:pStyle w:val="BodyText"/>
        <w:spacing w:before="8"/>
        <w:rPr>
          <w:rFonts w:ascii="Calibri"/>
          <w:sz w:val="9"/>
        </w:rPr>
      </w:pPr>
    </w:p>
    <w:p>
      <w:pPr>
        <w:spacing w:before="64"/>
        <w:ind w:left="201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</w:t>
      </w:r>
    </w:p>
    <w:p>
      <w:pPr>
        <w:pStyle w:val="BodyText"/>
        <w:spacing w:before="8"/>
        <w:rPr>
          <w:rFonts w:ascii="Calibri"/>
          <w:sz w:val="9"/>
        </w:rPr>
      </w:pPr>
    </w:p>
    <w:p>
      <w:pPr>
        <w:spacing w:before="64"/>
        <w:ind w:left="201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100</w:t>
      </w:r>
    </w:p>
    <w:p>
      <w:pPr>
        <w:pStyle w:val="BodyText"/>
        <w:spacing w:before="8"/>
        <w:rPr>
          <w:rFonts w:ascii="Calibri"/>
          <w:sz w:val="9"/>
        </w:rPr>
      </w:pPr>
    </w:p>
    <w:p>
      <w:pPr>
        <w:spacing w:before="64"/>
        <w:ind w:left="0" w:right="6669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0</w:t>
      </w:r>
    </w:p>
    <w:p>
      <w:pPr>
        <w:tabs>
          <w:tab w:pos="691" w:val="left" w:leader="none"/>
          <w:tab w:pos="1427" w:val="left" w:leader="none"/>
          <w:tab w:pos="2165" w:val="left" w:leader="none"/>
          <w:tab w:pos="2901" w:val="left" w:leader="none"/>
          <w:tab w:pos="3638" w:val="left" w:leader="none"/>
          <w:tab w:pos="4375" w:val="left" w:leader="none"/>
          <w:tab w:pos="5112" w:val="left" w:leader="none"/>
          <w:tab w:pos="5849" w:val="left" w:leader="none"/>
        </w:tabs>
        <w:spacing w:before="14"/>
        <w:ind w:left="0" w:right="302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</w:r>
    </w:p>
    <w:p>
      <w:pPr>
        <w:spacing w:before="61"/>
        <w:ind w:left="2316" w:right="266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2-Theta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(degrees)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pStyle w:val="Heading2"/>
        <w:spacing w:before="0"/>
        <w:jc w:val="left"/>
      </w:pPr>
      <w:r>
        <w:rPr/>
        <w:t>Figure</w:t>
      </w:r>
      <w:r>
        <w:rPr>
          <w:spacing w:val="-3"/>
        </w:rPr>
        <w:t> </w:t>
      </w:r>
      <w:r>
        <w:rPr/>
        <w:t>4.9a:</w:t>
      </w:r>
      <w:r>
        <w:rPr>
          <w:spacing w:val="-1"/>
        </w:rPr>
        <w:t> </w:t>
      </w:r>
      <w:r>
        <w:rPr/>
        <w:t>X-ray</w:t>
      </w:r>
      <w:r>
        <w:rPr>
          <w:spacing w:val="-1"/>
        </w:rPr>
        <w:t> </w:t>
      </w:r>
      <w:r>
        <w:rPr/>
        <w:t>diffraction</w:t>
      </w:r>
      <w:r>
        <w:rPr>
          <w:spacing w:val="-1"/>
        </w:rPr>
        <w:t> </w:t>
      </w:r>
      <w:r>
        <w:rPr/>
        <w:t>(XRD)</w:t>
      </w:r>
      <w:r>
        <w:rPr>
          <w:spacing w:val="-2"/>
        </w:rPr>
        <w:t> </w:t>
      </w:r>
      <w:r>
        <w:rPr/>
        <w:t>spectrometry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(PEC)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64"/>
        <w:ind w:left="2019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53.119995pt;margin-top:9.249333pt;width:290.55pt;height:160.950pt;mso-position-horizontal-relative:page;mso-position-vertical-relative:paragraph;z-index:15755776" coordorigin="3062,185" coordsize="5811,3219">
            <v:shape style="position:absolute;left:3069;top:184;width:5804;height:3212" coordorigin="3070,185" coordsize="5804,3212" path="m3070,3396l3070,185m3070,3396l8873,3396e" filled="false" stroked="true" strokeweight=".72pt" strokecolor="#000000">
              <v:path arrowok="t"/>
              <v:stroke dashstyle="solid"/>
            </v:shape>
            <v:shape style="position:absolute;left:3434;top:796;width:5074;height:1882" coordorigin="3434,797" coordsize="5074,1882" path="m3434,2614l3437,2501,3439,2616,3439,2583,3442,2561,3444,2539,3446,2599,3449,2499,3449,2671,3451,2530,3454,2535,3456,2580,3456,2578,3458,2475,3461,2489,3463,2566,3466,2583,3466,2611,3468,2607,3470,2626,3473,2638,3475,2590,3475,2592,3478,2568,3480,2554,3482,2635,3485,2679,3485,2621,3487,2604,3490,2638,3492,2623,3494,2566,3494,2633,3497,2477,3499,2537,3502,2650,3504,2655,3506,2583,3509,2650,3511,2628,3514,2614,3514,2556,3516,2527,3518,2559,3521,2674,3521,2527,3523,2611,3526,2585,3528,2508,3530,2592,3530,2556,3533,2614,3535,2585,3538,2563,3540,2446,3540,2482,3542,2542,3545,2527,3547,2518,3550,2520,3550,2494,3552,2463,3554,2501,3557,2511,3559,2520,3559,2489,3562,2439,3564,2489,3566,2607,3569,2451,3569,2523,3571,2419,3574,2388,3576,2472,3576,2427,3578,2405,3581,2537,3583,2443,3586,2436,3586,2405,3588,2439,3590,2427,3593,2367,3595,2443,3595,2491,3598,2352,3600,2484,3602,2383,3605,2328,3605,2230,3607,2297,3610,2297,3612,2331,3614,2345,3614,2328,3617,2448,3619,2290,3622,2405,3624,2343,3624,2292,3626,2374,3629,2395,3631,2263,3634,2374,3634,2309,3636,2391,3638,2338,3641,2415,3641,2328,3643,2314,3646,2319,3648,2278,3650,2223,3650,2146,3653,2314,3655,2309,3658,2311,3660,2311,3660,2165,3662,2237,3665,2256,3667,2227,3670,2235,3670,2290,3672,2220,3674,2309,3677,2160,3679,2220,3679,2302,3682,2175,3684,2124,3686,2127,3689,2249,3689,2206,3691,2251,3694,2134,3696,2235,3696,2100,3698,2199,3701,2009,3703,2064,3706,2074,3706,2079,3708,2009,3710,2019,3713,2141,3715,2083,3715,2095,3718,2239,3720,2158,3722,2088,3725,2076,3725,2115,3727,1942,3730,1999,3732,2045,3734,2040,3734,1995,3737,2103,3739,1903,3742,1983,3744,2050,3744,2035,3746,2136,3749,2127,3751,1867,3754,2112,3754,2011,3756,1987,3758,1889,3761,2043,3761,2151,3763,2071,3766,2009,3768,1963,3770,1959,3770,2026,3773,2033,3775,2043,3778,1877,3780,2059,3780,1985,3782,1925,3785,1963,3787,1913,3790,1987,3790,1966,3792,2016,3794,1913,3797,2079,3799,1872,3799,2064,3802,1882,3804,2043,3806,1870,3809,1848,3809,1870,3811,1954,3814,1855,3816,2069,3816,2023,3818,1870,3821,1930,3823,1851,3826,1949,3826,2011,3828,2019,3830,1884,3833,1855,3835,1810,3835,1961,3838,1745,3840,1848,3842,1995,3845,1815,3845,1980,3847,1894,3850,1906,3852,1781,3854,1807,3857,1839,3859,1788,3862,1851,3864,1779,3864,1807,3866,1788,3869,1750,3871,1675,3874,1771,3874,1855,3876,1803,3878,1683,3881,1815,3881,1848,3883,1786,3886,1750,3888,1719,3890,1827,3890,1764,3893,1687,3895,1716,3898,1728,3900,1743,3900,1776,3902,1800,3905,1642,3907,1747,3910,1827,3910,1726,3912,1673,3914,1699,3917,1719,3919,1800,3919,1740,3922,1647,3924,1695,3926,1692,3929,1807,3929,1654,3931,1577,3934,1740,3936,1779,3936,1591,3938,1611,3941,1531,3943,1647,3946,1565,3946,1399,3948,1553,3950,1654,3953,1519,3955,1522,3955,1697,3958,1577,3960,1555,3962,1608,3965,1683,3965,1380,3967,1479,3970,1534,3972,1428,3974,1522,3974,1428,3977,1498,3979,1565,3982,1443,3984,1536,3984,1426,3986,1606,3989,1467,3991,1433,3994,1476,3994,1474,3996,1407,3998,1495,4001,1495,4001,1483,4003,1447,4006,1419,4008,1474,4010,1438,4010,1464,4013,1339,4015,1426,4018,1395,4020,1368,4020,1507,4022,1423,4025,1488,4027,1354,4030,1349,4030,1356,4032,1428,4034,1433,4037,1493,4039,1368,4039,1301,4042,1385,4044,1303,4046,1347,4049,1397,4049,1450,4051,1215,4054,1349,4056,1371,4058,1313,4058,1385,4061,1332,4063,1251,4066,1277,4066,1299,4068,1344,4070,1399,4073,1375,4075,1265,4075,1231,4078,1392,4080,1291,4082,1287,4085,1315,4085,1356,4087,1303,4090,1390,4092,1289,4094,1270,4094,1327,4097,1375,4099,1270,4102,1188,4104,1284,4104,1395,4106,1315,4109,1231,4111,1131,4114,1301,4114,1440,4116,1311,4118,1467,4121,1323,4121,1255,4123,1423,4126,1253,4128,1378,4130,1143,4130,1337,4133,1363,4135,1337,4138,1162,4140,1188,4140,1176,4142,1320,4145,1099,4147,1294,4150,1222,4150,1219,4152,1258,4154,1258,4157,1323,4159,1236,4159,1205,4162,1231,4164,1308,4166,1347,4169,1440,4169,1320,4171,1270,4174,1313,4176,1404,4178,1294,4181,1303,4183,1323,4186,1061,4186,1335,4188,1263,4190,1282,4193,1157,4195,1373,4195,1347,4198,1282,4200,1164,4202,1059,4205,1212,4205,1159,4207,1407,4210,1414,4212,1284,4214,1210,4214,1423,4217,1291,4219,1277,4222,1162,4224,1311,4224,1251,4226,1330,4229,1294,4231,1361,4234,1327,4234,1289,4236,1359,4238,1356,4241,1320,4241,1210,4243,1332,4246,1291,4248,1308,4250,1231,4250,1498,4253,1325,4255,1349,4258,1349,4260,1169,4260,1277,4262,1279,4265,1291,4267,1361,4270,1251,4270,1195,4272,1356,4274,1260,4277,1241,4279,1380,4279,1330,4282,1147,4284,1311,4286,1361,4289,1263,4289,1301,4291,1284,4294,1131,4296,1205,4298,1251,4298,1323,4301,1212,4303,1251,4306,1383,4306,1227,4308,1279,4310,1188,4313,1339,4315,1258,4315,1234,4318,1181,4320,1243,4322,1308,4325,1102,4325,1200,4327,1219,4330,1152,4332,1227,4334,1265,4334,1308,4337,1277,4339,1215,4342,1390,4344,1181,4344,1210,4346,1253,4349,1301,4351,1159,4354,1265,4354,1251,4356,1131,4358,1140,4361,1234,4361,1253,4363,1289,4366,1327,4368,1095,4370,1231,4370,1198,4373,1210,4375,1145,4378,1219,4380,1258,4380,1275,4382,1255,4385,1198,4387,1289,4390,1047,4390,1236,4392,1186,4394,1303,4397,1306,4399,1078,4399,1193,4402,1090,4404,1193,4406,1330,4409,1193,4409,1131,4411,1183,4414,1171,4416,1258,4418,1205,4418,1174,4421,1092,4423,1042,4426,1119,4426,1135,4428,1169,4430,1095,4433,1186,4435,1099,4435,1121,4438,1027,4440,1008,4442,1143,4445,1056,4445,1138,4447,1186,4450,1092,4452,1241,4454,1114,4454,1001,4457,991,4459,1042,4462,1162,4464,1037,4464,1092,4466,1056,4469,1042,4471,1090,4474,1104,4474,1047,4476,1092,4478,1018,4481,903,4481,1152,4483,910,4486,963,4488,1001,4490,1006,4490,987,4493,1080,4495,996,4498,1003,4500,903,4500,1068,4502,1020,4505,1087,4507,907,4510,965,4510,931,4512,934,4514,1099,4517,1111,4519,1169,4519,1056,4522,977,4524,972,4526,905,4529,1171,4529,1037,4531,1174,4534,1090,4536,1116,4538,1042,4538,1011,4541,1167,4543,1066,4546,888,4546,1047,4548,1018,4550,1068,4553,881,4555,1126,4555,943,4558,907,4560,1035,4562,963,4565,1001,4565,960,4567,912,4570,1042,4572,903,4574,972,4574,1131,4577,1073,4579,874,4582,939,4584,939,4584,1099,4586,939,4589,955,4591,1056,4594,936,4594,1001,4596,919,4598,1008,4601,1056,4601,912,4603,883,4606,1037,4608,886,4610,869,4610,922,4613,1092,4615,960,4618,989,4620,996,4620,886,4622,929,4625,1018,4627,931,4630,903,4630,922,4632,943,4634,939,4637,1003,4639,979,4639,999,4642,1008,4644,1011,4646,910,4649,1047,4649,1059,4651,1030,4654,898,4656,1013,4658,927,4658,948,4661,922,4663,1073,4666,982,4666,1035,4668,903,4670,898,4673,1126,4675,977,4675,1104,4678,1027,4680,1020,4682,905,4685,979,4685,922,4687,1047,4690,1198,4692,967,4694,975,4694,1171,4697,1116,4699,1008,4702,1207,4704,977,4704,1169,4706,1205,4709,835,4711,1121,4714,1097,4714,910,4716,1044,4718,943,4721,797,4721,1003,4723,1073,4726,1047,4728,1164,4730,1147,4730,1078,4733,915,4735,1011,4738,1056,4740,996,4740,1205,4742,1135,4745,1116,4747,1138,4750,1068,4750,989,4752,1191,4754,1260,4757,1073,4759,1078,4759,1171,4762,1042,4764,991,4766,1277,4769,1159,4769,1083,4771,1102,4774,1311,4776,1097,4778,1114,4778,1047,4781,1191,4783,1186,4786,1241,4786,1234,4788,1282,4790,1157,4793,1003,4795,1193,4795,1080,4798,1147,4800,1114,4802,1198,4805,1241,4805,1239,4807,1207,4810,991,4812,1258,4814,1128,4814,1011,4817,1306,4819,1128,4822,1087,4824,1229,4824,1217,4826,1239,4829,1282,4831,1162,4834,1080,4834,1282,4836,1234,4838,1183,4841,1222,4843,1030,4843,1385,4846,1330,4848,1143,4850,1315,4850,1152,4853,1306,4855,1294,4858,1181,4860,1349,4860,1344,4862,1239,4865,1371,4867,1241,4870,1407,4870,1119,4872,1260,4874,1349,4877,1306,4879,1229,4879,1332,4882,1205,4884,1267,4886,1150,4889,1251,4889,1284,4891,1330,4894,1385,4896,1371,4898,1325,4898,1078,4901,1385,4903,1222,4906,1356,4906,1351,4908,1207,4910,1215,4913,1265,4915,1239,4915,1255,4918,1335,4920,1181,4922,1152,4925,1325,4925,1327,4927,1368,4930,1251,4932,1260,4934,1313,4934,1267,4937,1243,4939,1404,4942,1363,4944,1397,4944,1409,4946,1255,4949,1205,4951,1503,4954,1325,4954,1239,4956,1282,4958,1299,4961,1308,4963,1234,4963,1267,4966,1246,4968,1212,4970,1294,4970,1260,4973,1447,4975,1335,4978,1299,4980,1246,4980,1291,4982,1231,4985,1222,4987,1255,4990,1313,4990,1337,4992,1327,4994,1390,4997,1378,4999,1419,4999,1251,5002,1258,5004,1313,5006,1299,5009,1176,5009,1433,5011,1301,5014,1294,5016,1431,5018,1327,5018,1443,5021,1440,5023,1198,5026,1330,5026,1347,5028,1287,5030,1390,5033,1289,5035,1378,5035,1323,5038,1467,5040,1267,5042,1371,5045,1428,5045,1380,5047,1407,5050,1354,5052,1385,5054,1215,5054,1152,5057,1397,5059,1330,5062,1284,5064,1344,5064,1431,5066,1483,5069,1495,5071,1438,5074,1337,5074,1258,5076,1380,5078,1443,5081,1474,5083,1409,5083,1363,5086,1294,5088,1447,5090,1426,5090,1452,5093,1243,5095,1356,5098,1356,5100,1371,5100,1433,5102,1488,5105,1351,5107,1383,5110,1421,5110,1431,5112,1474,5114,1426,5117,1447,5119,1385,5119,1373,5122,1263,5124,1438,5126,1407,5129,1315,5129,1483,5131,1385,5134,1464,5136,1469,5138,1395,5138,1426,5141,1503,5143,1543,5146,1488,5146,1308,5148,1339,5150,1397,5153,1361,5155,1303,5155,1368,5158,1308,5160,1327,5162,1419,5165,1433,5165,1323,5167,1351,5170,1306,5172,1380,5174,1414,5174,1306,5177,1541,5179,1335,5182,1450,5184,1503,5184,1303,5186,1450,5189,1390,5191,1438,5194,1565,5194,1421,5196,1464,5198,1491,5201,1390,5203,1354,5203,1351,5206,1618,5208,1265,5210,1363,5210,1510,5213,1548,5215,1445,5218,1392,5220,1399,5220,1541,5222,1522,5225,1519,5227,1395,5230,1536,5230,1560,5232,1337,5234,1344,5237,1510,5239,1543,5239,1462,5242,1423,5244,1452,5246,1476,5249,1464,5249,1474,5251,1327,5254,1488,5256,1407,5258,1354,5258,1488,5261,1416,5263,1491,5266,1311,5266,1493,5268,1462,5270,1474,5273,1558,5275,1479,5275,1635,5278,1536,5280,1510,5282,1368,5285,1438,5285,1567,5287,1563,5290,1428,5292,1371,5294,1452,5294,1291,5297,1390,5299,1536,5302,1467,5304,1419,5304,1565,5306,1543,5309,1483,5311,1531,5314,1579,5314,1479,5316,1510,5318,1488,5321,1503,5323,1558,5323,1404,5326,1464,5328,1488,5330,1570,5330,1445,5333,1426,5335,1471,5338,1529,5340,1553,5340,1462,5342,1380,5345,1519,5347,1428,5350,1390,5350,1488,5352,1491,5354,1536,5357,1479,5359,1452,5359,1471,5362,1625,5364,1517,5366,1546,5369,1375,5369,1421,5371,1495,5374,1459,5376,1433,5378,1675,5378,1469,5381,1503,5383,1541,5386,1349,5386,1474,5388,1486,5390,1495,5393,1416,5395,1649,5395,1474,5398,1632,5400,1495,5402,1560,5405,1553,5405,1433,5407,1529,5410,1395,5412,1330,5414,1543,5414,1308,5417,1649,5419,1524,5422,1440,5424,1486,5424,1471,5426,1524,5429,1419,5431,1567,5434,1493,5434,1392,5436,1512,5438,1483,5441,1447,5443,1599,5443,1462,5446,1500,5448,1414,5450,1503,5450,1476,5453,1491,5455,1531,5458,1399,5460,1390,5460,1452,5462,1515,5465,1443,5467,1327,5470,1560,5470,1431,5472,1488,5474,1522,5477,1627,5479,1560,5479,1512,5482,1469,5484,1541,5486,1680,5489,1383,5489,1459,5491,1467,5494,1407,5496,1308,5498,1507,5498,1383,5501,1325,5503,1474,5506,1363,5506,1431,5508,1613,5510,1315,5513,1555,5515,1498,5515,1371,5518,1467,5520,1512,5522,1632,5525,1491,5525,1363,5527,1447,5530,1543,5532,1469,5534,1488,5534,1339,5537,1445,5539,1447,5542,1438,5544,1531,5544,1277,5546,1488,5549,1599,5551,1433,5554,1531,5554,1419,5556,1606,5558,1608,5561,1431,5563,1390,5563,1476,5566,1462,5568,1541,5570,1306,5570,1579,5573,1464,5575,1416,5578,1440,5580,1431,5580,1325,5582,1392,5585,1397,5587,1390,5590,1392,5590,1553,5592,1315,5594,1546,5597,1423,5599,1320,5599,1467,5602,1407,5604,1428,5606,1519,5609,1464,5609,1239,5611,1390,5614,1306,5616,1445,5618,1476,5618,1464,5621,1347,5623,1459,5626,1423,5626,1359,5628,1447,5630,1426,5633,1421,5635,1363,5635,1445,5638,1450,5640,1498,5642,1515,5645,1354,5645,1471,5647,1426,5650,1215,5652,1337,5654,1258,5654,1399,5657,1438,5659,1589,5662,1479,5664,1450,5664,1515,5666,1303,5669,1419,5671,1373,5674,1469,5674,1539,5676,1359,5678,1431,5681,1356,5683,1383,5683,1332,5686,1419,5688,1541,5690,1303,5690,1536,5693,1416,5695,1423,5698,1423,5700,1291,5700,1325,5702,1354,5705,1251,5707,1450,5710,1421,5710,1450,5712,1337,5714,1519,5717,1443,5719,1378,5719,1431,5722,1414,5724,1409,5726,1404,5729,1515,5729,1279,5731,1311,5734,1260,5736,1455,5738,1423,5738,1320,5741,1536,5743,1375,5746,1275,5748,1462,5748,1325,5750,1363,5753,1455,5755,1383,5755,1255,5758,1327,5760,1313,5762,1361,5765,1339,5765,1371,5767,1349,5770,1294,5772,1306,5774,1359,5774,1399,5777,1291,5779,1450,5782,1390,5784,1344,5784,1363,5786,1363,5789,1215,5791,1450,5794,1385,5794,1332,5796,1414,5798,1464,5801,1407,5803,1510,5803,1291,5806,1287,5808,1378,5810,1335,5810,1339,5813,1339,5815,1375,5818,1359,5820,1399,5820,1380,5822,1330,5825,1246,5827,1289,5830,1375,5830,1423,5832,1356,5834,1311,5837,1423,5839,1337,5842,1375,5844,1500,5846,1315,5849,1373,5849,1402,5851,1474,5854,1471,5856,1510,5858,1512,5858,1361,5861,1320,5863,1476,5866,1320,5868,1320,5868,1378,5870,1464,5873,1356,5875,1407,5875,1263,5878,1323,5880,1390,5882,1275,5885,1303,5885,1383,5887,1301,5890,1335,5892,1229,5894,1267,5894,1371,5897,1222,5899,1212,5902,1383,5904,1395,5904,1385,5906,1337,5909,1217,5911,1313,5914,1347,5914,1253,5916,1337,5918,1431,5921,1320,5923,1255,5923,1407,5926,1176,5928,1308,5930,1469,5930,1495,5933,1414,5935,1339,5938,1399,5940,1438,5940,1450,5942,1421,5945,1455,5947,1371,5950,1327,5950,1270,5952,1361,5954,1219,5957,1320,5959,1409,5959,1279,5962,1236,5964,1373,5966,1339,5969,1291,5969,1279,5971,1253,5974,1407,5976,1423,5978,1359,5978,1399,5981,1455,5983,1308,5986,1459,5988,1534,5988,1397,5990,1253,5993,1464,5995,1291,5995,1471,5998,1337,6000,1344,6002,1390,6005,1363,6005,1392,6007,1222,6010,1426,6012,1546,6014,1359,6014,1380,6017,1390,6019,1399,6022,1301,6024,1301,6024,1311,6026,1260,6029,1351,6031,1428,6034,1455,6034,1402,6036,1183,6038,1447,6041,1255,6043,1383,6043,1491,6046,1351,6048,1404,6050,1404,6050,1371,6053,1303,6055,1479,6058,1380,6060,1270,6060,1359,6062,1438,6065,1414,6067,1299,6070,1608,6070,1380,6072,1431,6074,1359,6077,1380,6079,1423,6079,1287,6082,1450,6084,1474,6086,1313,6089,1339,6089,1455,6091,1390,6094,1267,6096,1361,6098,1479,6098,1416,6101,1563,6103,1414,6106,1308,6108,1459,6108,1483,6110,1246,6113,1347,6115,1239,6115,1567,6118,1371,6120,1416,6122,1351,6125,1443,6125,1426,6127,1450,6130,1291,6132,1246,6134,1327,6134,1464,6137,1320,6139,1373,6142,1279,6144,1347,6144,1239,6146,1433,6149,1443,6151,1378,6154,1313,6154,1359,6156,1414,6158,1433,6161,1375,6163,1332,6163,1476,6166,1291,6168,1483,6170,1260,6170,1519,6173,1479,6175,1447,6178,1327,6180,1512,6182,1471,6185,1327,6187,1383,6190,1332,6190,1476,6192,1332,6194,1313,6197,1512,6199,1390,6199,1445,6202,1524,6204,1438,6206,1524,6209,1378,6209,1531,6211,1471,6214,1404,6216,1373,6218,1419,6218,1534,6221,1438,6223,1438,6226,1459,6228,1486,6228,1500,6230,1349,6233,1459,6235,1335,6235,1558,6238,1534,6240,1404,6242,1363,6245,1421,6245,1423,6247,1265,6250,1476,6252,1291,6254,1462,6254,1440,6257,1332,6259,1491,6262,1325,6264,1431,6264,1349,6266,1419,6269,1438,6271,1395,6274,1555,6274,1375,6276,1407,6278,1459,6281,1512,6283,1608,6283,1404,6286,1395,6288,1565,6290,1558,6290,1594,6293,1536,6295,1584,6298,1380,6300,1524,6300,1474,6302,1440,6305,1507,6307,1515,6310,1438,6310,1563,6312,1539,6314,1385,6317,1500,6319,1443,6319,1469,6322,1471,6324,1385,6326,1491,6329,1462,6329,1416,6331,1440,6334,1426,6336,1414,6338,1419,6338,1534,6341,1383,6343,1447,6346,1421,6348,1512,6348,1423,6350,1392,6353,1582,6355,1611,6355,1433,6358,1579,6360,1483,6362,1503,6365,1491,6365,1594,6367,1491,6370,1495,6372,1495,6374,1392,6374,1515,6377,1558,6379,1543,6382,1560,6384,1515,6384,1606,6386,1515,6389,1375,6391,1536,6394,1443,6394,1455,6396,1639,6398,1539,6401,1433,6403,1555,6403,1519,6406,1555,6408,1303,6410,1577,6410,1483,6413,1483,6415,1543,6418,1541,6420,1515,6420,1589,6422,1498,6425,1361,6427,1519,6430,1675,6430,1555,6432,1443,6434,1539,6437,1498,6439,1488,6439,1392,6442,1553,6444,1493,6446,1455,6449,1440,6449,1493,6451,1579,6454,1404,6456,1587,6458,1567,6458,1431,6461,1529,6463,1375,6466,1433,6468,1623,6468,1503,6470,1589,6473,1553,6475,1479,6475,1503,6478,1630,6480,1555,6482,1517,6485,1519,6485,1479,6487,1608,6490,1618,6492,1541,6494,1543,6494,1503,6497,1510,6499,1531,6502,1649,6504,1479,6504,1500,6506,1531,6509,1563,6511,1548,6514,1534,6514,1692,6516,1618,6518,1630,6521,1558,6523,1591,6523,1447,6526,1563,6528,1570,6530,1553,6533,1680,6533,1443,6535,1479,6538,1584,6540,1591,6542,1515,6545,1507,6547,1659,6550,1563,6550,1680,6552,1469,6554,1709,6557,1613,6559,1738,6559,1699,6562,1587,6564,1563,6566,1656,6569,1606,6569,1716,6571,1695,6574,1558,6576,1555,6578,1678,6578,1555,6581,1615,6583,1529,6586,1683,6588,1577,6588,1570,6590,1608,6593,1584,6595,1479,6595,1603,6598,1627,6600,1606,6602,1615,6605,1591,6605,1656,6607,1668,6610,1673,6612,1603,6614,1601,6614,1606,6617,1647,6619,1779,6622,1589,6624,1651,6624,1618,6626,1608,6629,1587,6631,1563,6634,1673,6634,1637,6636,1680,6638,1709,6641,1601,6643,1591,6643,1603,6646,1500,6648,1726,6650,1663,6653,1637,6653,1661,6655,1560,6658,1707,6660,1663,6660,1618,6662,1743,6665,1649,6667,1687,6670,1572,6670,1695,6672,1589,6674,1582,6677,1623,6679,1606,6679,1601,6682,1618,6684,1673,6686,1767,6689,1649,6689,1498,6691,1750,6694,1678,6696,1723,6698,1755,6698,1716,6701,1630,6703,1803,6706,1723,6708,1647,6708,1743,6710,1630,6713,1659,6715,1471,6715,1685,6718,1810,6720,1678,6722,1711,6725,1673,6725,1611,6727,1630,6730,1647,6732,1512,6734,1824,6734,1570,6737,1567,6739,1738,6742,1764,6744,1639,6744,1627,6746,1699,6749,1565,6751,1774,6754,1800,6754,1642,6756,1647,6758,1882,6761,1867,6763,1702,6763,1776,6766,1611,6768,1601,6770,1762,6773,1930,6773,1719,6775,1786,6778,1793,6780,1728,6780,1764,6782,1647,6785,1728,6787,1755,6790,1757,6790,1747,6792,1793,6794,1695,6797,1870,6799,1738,6799,1659,6802,1747,6804,1685,6806,1798,6809,1680,6809,1685,6811,1723,6814,1709,6816,1764,6818,1769,6818,1815,6821,1728,6823,1767,6826,1675,6828,1834,6828,1603,6830,1726,6833,1733,6835,1834,6835,1675,6838,1745,6840,1779,6842,1750,6845,1887,6845,1709,6847,1699,6850,1791,6852,1839,6854,1810,6854,1719,6857,1709,6859,1819,6862,1702,6864,1762,6864,1613,6866,1803,6869,1654,6871,1726,6874,1738,6874,1769,6876,1779,6878,1817,6881,1836,6883,1723,6883,1745,6886,1747,6888,1695,6890,1709,6893,1707,6893,1623,6895,1728,6898,1541,6900,1779,6900,1791,6902,1731,6905,1685,6907,1740,6910,1663,6910,1793,6912,1795,6914,1819,6917,1707,6919,1819,6919,1795,6922,1762,6924,1740,6926,1728,6929,1807,6929,1769,6931,1767,6934,1774,6936,1668,6938,1925,6938,1846,6941,1745,6943,1711,6946,1795,6948,1738,6948,1843,6950,1872,6953,1757,6955,1721,6955,1903,6958,1848,6960,1687,6962,1791,6965,1803,6965,1817,6967,1716,6970,1839,6972,1740,6974,1846,6974,1817,6977,1699,6979,1834,6982,1750,6984,1951,6984,1728,6986,1798,6989,1798,6991,1884,6994,1726,6994,1793,6996,1831,6998,1918,7001,1848,7003,1728,7003,1781,7006,1675,7008,1834,7010,1762,7013,1815,7013,1793,7015,1771,7018,1851,7020,1692,7020,1755,7022,1798,7025,1680,7027,1675,7030,1800,7030,1791,7032,1709,7034,1740,7037,1839,7039,1870,7039,1887,7042,1817,7044,1769,7046,1812,7049,1860,7049,1803,7051,1822,7054,1704,7056,1812,7058,1956,7058,1843,7061,1894,7063,1822,7066,1860,7068,1798,7068,1659,7070,1860,7073,1815,7075,1877,7075,1769,7078,1920,7080,1817,7082,1906,7085,1889,7085,1827,7087,1872,7090,1807,7092,1819,7094,1769,7094,1877,7097,1879,7099,1798,7102,1884,7104,1870,7104,1834,7106,1915,7109,1846,7111,1879,7114,1846,7114,1903,7116,1887,7118,1915,7121,1815,7123,1918,7123,1776,7126,1971,7128,1927,7130,1781,7133,1901,7133,1793,7135,1858,7138,1930,7140,1973,7140,1947,7142,2007,7145,1855,7147,1750,7150,1776,7150,1896,7152,1911,7154,1817,7157,1877,7159,1822,7159,1755,7162,1803,7164,1841,7166,1738,7169,1839,7169,1848,7171,1663,7174,1750,7176,1841,7178,1896,7178,1786,7181,1865,7183,1807,7186,1851,7188,1966,7188,1834,7190,1779,7193,1896,7195,1894,7195,1786,7198,1858,7200,1822,7202,1908,7205,1894,7205,1781,7207,1935,7210,1769,7212,1807,7214,1841,7214,1795,7217,1887,7219,1879,7222,1927,7224,1915,7224,1879,7226,1971,7229,1834,7231,1901,7234,1913,7234,1908,7236,1884,7238,1930,7241,1812,7243,1824,7243,1879,7246,1920,7248,1884,7250,1956,7253,1901,7253,1956,7255,2040,7258,1786,7260,1891,7260,2004,7262,1951,7265,1834,7267,1863,7270,2033,7270,1848,7272,1935,7274,1848,7277,1956,7279,1891,7279,1855,7282,1824,7284,2021,7286,1915,7289,1894,7289,1884,7291,1913,7294,1858,7296,1882,7298,1903,7298,1908,7301,1906,7303,1915,7306,1915,7308,1879,7308,1865,7310,1863,7313,1882,7315,1939,7315,1980,7318,1831,7320,1959,7322,1891,7325,1891,7325,1858,7327,1901,7330,1920,7332,1935,7334,1819,7334,1920,7337,1920,7339,1901,7342,2059,7344,1882,7344,1896,7346,1901,7349,1822,7351,1963,7354,1927,7354,2023,7356,1863,7358,1882,7361,1879,7363,1747,7363,1971,7366,1942,7368,1920,7370,1915,7373,1937,7373,1930,7375,1915,7378,1908,7380,1951,7380,1925,7382,2098,7385,1836,7387,1791,7390,1983,7390,1956,7392,1966,7394,1896,7397,1995,7399,2064,7399,2095,7402,1819,7404,1851,7406,1951,7409,1834,7409,1913,7411,1877,7414,1872,7416,1896,7418,2019,7418,2023,7421,1839,7423,1954,7426,1951,7428,1855,7428,1925,7430,1987,7433,1963,7435,1925,7438,1939,7438,1908,7440,1954,7442,2007,7445,1925,7445,1855,7447,1983,7450,2050,7452,1913,7454,2035,7454,2031,7457,2100,7459,1951,7462,1963,7464,1927,7464,1839,7466,1963,7469,1920,7471,2040,7474,1980,7474,1937,7476,1942,7478,1959,7481,2081,7483,1942,7483,1846,7486,1975,7488,1966,7490,1872,7493,1951,7493,1987,7495,1990,7498,2035,7500,2016,7500,1966,7502,1983,7505,1971,7507,1877,7510,1987,7510,1959,7512,2016,7514,1903,7517,1920,7519,1978,7519,1997,7522,1920,7524,1884,7526,1966,7529,2100,7529,2059,7531,1930,7534,1855,7536,2002,7538,1947,7538,1930,7541,1949,7543,1920,7546,1867,7548,2028,7548,1913,7550,1911,7553,2028,7555,2021,7558,1913,7558,1978,7560,1971,7562,1918,7565,1937,7565,1973,7567,1959,7570,1935,7572,2050,7574,1983,7574,2047,7577,1956,7579,2081,7582,2004,7584,1891,7584,1930,7586,1930,7589,1999,7591,1975,7594,1942,7594,1920,7596,1889,7598,1851,7601,1971,7603,1911,7603,1891,7606,1956,7608,2019,7610,1879,7613,2009,7613,1846,7615,1983,7618,2095,7620,2007,7620,1815,7622,2045,7625,2059,7627,2040,7630,2002,7630,1987,7632,1959,7634,1963,7637,1942,7639,1939,7639,1971,7642,1999,7644,1889,7646,2064,7649,1908,7649,2091,7651,1987,7654,1927,7656,2007,7658,2055,7658,2122,7661,1848,7663,1954,7666,1939,7668,2045,7668,1918,7670,1951,7673,1956,7675,1939,7678,1915,7678,2031,7680,2002,7682,1855,7685,2035,7685,1961,7687,1939,7690,1951,7692,2023,7694,1887,7694,1942,7697,1911,7699,1985,7702,1887,7704,1891,7704,2019,7706,2088,7709,2028,7711,1954,7714,1980,7714,1937,7716,1990,7718,1999,7721,1959,7723,2035,7723,1975,7726,1973,7728,1961,7730,1975,7733,2023,7733,1939,7735,1889,7738,1973,7740,1925,7740,1983,7742,1925,7745,1896,7747,1978,7750,1980,7750,1949,7752,1987,7754,1896,7757,2095,7759,2021,7759,1973,7762,2035,7764,1851,7766,1879,7769,2033,7769,1925,7771,2050,7774,2064,7776,1947,7778,2103,7778,1954,7781,2009,7783,2093,7786,1896,7788,2016,7788,1879,7790,1990,7793,2088,7795,1891,7798,1980,7798,2009,7800,1911,7802,1851,7805,2033,7805,2045,7807,1980,7810,2069,7812,1879,7814,2055,7814,1819,7817,2067,7819,2067,7822,2050,7824,2002,7824,1947,7826,1971,7829,2004,7831,1942,7834,1971,7834,1911,7836,1920,7838,1942,7841,1951,7843,1973,7843,1947,7846,1959,7848,1896,7850,2064,7853,1949,7853,2098,7855,1942,7858,2021,7860,1949,7860,1951,7862,2052,7865,1983,7867,1963,7870,2059,7870,1913,7872,2035,7874,1903,7877,2050,7879,2050,7879,2098,7882,1954,7884,1918,7886,2021,7889,2103,7889,2100,7891,1911,7894,1956,7896,1939,7898,2009,7898,2052,7901,1954,7903,1851,7906,2050,7908,2115,7908,1865,7910,1889,7913,2040,7915,2047,7918,1999,7918,1959,7920,1932,7922,2088,7925,1961,7925,2009,7927,2088,7930,2074,7932,2098,7934,2095,7934,2023,7937,1930,7939,1901,7942,1877,7944,1951,7944,1973,7946,1891,7949,1966,7951,1963,7954,1841,7954,2007,7956,1975,7958,1954,7961,1985,7963,2079,7963,1985,7966,1918,7968,1927,7970,1990,7973,2175,7973,1966,7975,1973,7978,2119,7980,2021,7980,1887,7982,1930,7985,2011,7987,1961,7990,1990,7990,1908,7992,1925,7994,2196,7997,2035,7999,1963,7999,1882,8002,1803,8004,1932,8006,1947,8009,2011,8009,2071,8011,2050,8014,2100,8016,2033,8018,1894,8018,1971,8021,1963,8023,2021,8026,2057,8028,1932,8028,1915,8030,2055,8033,2011,8035,2033,8038,1795,8038,1983,8040,2002,8042,1915,8045,2028,8045,2052,8047,1980,8050,2064,8052,2028,8054,1939,8054,2026,8057,1915,8059,2105,8062,1882,8064,2043,8064,2019,8066,1887,8069,1949,8071,2064,8074,2033,8074,1985,8076,1918,8078,1851,8081,2069,8083,1882,8083,1867,8086,1779,8088,1932,8090,2035,8093,1956,8093,1973,8095,2052,8098,1995,8100,1966,8100,2071,8102,1884,8105,1947,8107,1985,8110,2019,8110,1954,8112,1930,8114,1831,8117,1855,8119,2091,8119,2076,8122,2047,8124,1937,8126,1937,8129,1963,8129,1911,8131,2002,8134,1882,8136,1975,8138,1973,8138,2057,8141,2047,8143,2031,8146,1954,8148,2011,8148,1959,8150,2045,8153,1911,8155,1889,8158,1997,8158,1935,8160,2026,8162,1966,8165,1870,8165,1891,8167,1985,8170,2019,8172,2136,8174,2043,8174,1975,8177,2093,8179,1939,8182,1920,8184,1947,8184,1990,8186,2071,8189,1961,8191,1949,8194,1961,8194,1973,8196,1927,8198,2052,8201,2064,8203,1836,8203,1987,8206,2007,8208,2079,8210,1879,8213,2011,8213,1918,8215,2079,8218,2028,8220,1997,8222,2043,8222,1980,8225,1819,8227,2081,8230,2009,8230,1956,8232,2009,8234,1978,8237,1935,8239,1918,8239,1894,8242,1987,8244,2011,8246,1978,8249,1918,8249,1911,8251,1918,8254,1990,8256,2071,8258,1841,8258,1961,8261,2047,8263,1954,8266,1877,8268,2021,8268,2079,8270,1913,8273,1887,8275,1942,8278,1894,8278,2129,8280,2021,8282,1956,8285,2007,8285,1937,8287,1980,8290,1891,8292,1908,8294,1903,8294,1985,8297,1983,8299,2002,8302,2127,8304,1975,8304,1990,8306,2047,8309,1983,8311,1863,8314,1896,8314,2079,8316,1990,8318,1963,8321,1879,8323,1930,8323,1987,8326,1956,8328,1959,8330,1980,8333,1947,8333,1937,8335,1990,8338,1963,8340,1954,8342,2028,8342,1915,8345,1978,8347,2076,8350,1942,8350,2076,8352,1995,8354,2047,8357,1901,8359,1908,8359,2050,8362,1920,8364,1903,8366,1973,8369,1863,8369,1983,8371,1990,8374,1865,8376,1963,8378,2026,8378,1935,8381,2083,8383,2047,8386,1951,8388,1810,8388,1949,8390,2040,8393,1908,8395,2004,8398,1963,8398,1973,8400,1980,8402,2004,8405,1978,8405,1947,8407,1879,8410,1966,8412,1932,8414,1872,8414,1980,8417,1942,8419,1956,8422,1971,8424,1947,8424,1870,8426,1882,8429,1949,8431,2011,8434,1961,8434,1987,8436,1918,8438,1896,8441,1793,8443,2050,8443,1966,8446,1827,8448,1956,8450,1889,8453,2050,8453,1911,8455,1927,8458,2047,8460,1973,8462,1894,8462,1807,8465,1963,8467,2004,8470,1987,8470,2031,8472,2019,8474,1889,8477,1985,8479,1947,8479,1954,8482,2035,8484,1949,8486,2007,8489,1995,8489,1959,8491,1822,8494,1903,8496,1939,8498,1980,8498,1860,8501,2064,8503,1815,8506,1973,8508,1961,8508,2004e" filled="false" stroked="true" strokeweight=".24pt" strokecolor="#4471c4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18"/>
        </w:rPr>
        <w:t>1200</w:t>
      </w:r>
    </w:p>
    <w:p>
      <w:pPr>
        <w:pStyle w:val="BodyText"/>
        <w:spacing w:before="7"/>
        <w:rPr>
          <w:rFonts w:ascii="Calibri"/>
          <w:sz w:val="20"/>
        </w:rPr>
      </w:pPr>
    </w:p>
    <w:p>
      <w:pPr>
        <w:spacing w:before="64"/>
        <w:ind w:left="2019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1000</w: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64"/>
        <w:ind w:left="2110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112.779999pt;margin-top:1.681402pt;width:12pt;height:68.7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Intensity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(ounts)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800</w:t>
      </w:r>
    </w:p>
    <w:p>
      <w:pPr>
        <w:pStyle w:val="BodyText"/>
        <w:spacing w:before="7"/>
        <w:rPr>
          <w:rFonts w:ascii="Calibri"/>
          <w:sz w:val="20"/>
        </w:rPr>
      </w:pPr>
    </w:p>
    <w:p>
      <w:pPr>
        <w:spacing w:before="64"/>
        <w:ind w:left="211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600</w: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63"/>
        <w:ind w:left="211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400</w:t>
      </w: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63"/>
        <w:ind w:left="211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200</w: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64"/>
        <w:ind w:left="0" w:right="6486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0</w:t>
      </w:r>
    </w:p>
    <w:p>
      <w:pPr>
        <w:tabs>
          <w:tab w:pos="679" w:val="left" w:leader="none"/>
          <w:tab w:pos="1405" w:val="left" w:leader="none"/>
          <w:tab w:pos="2130" w:val="left" w:leader="none"/>
          <w:tab w:pos="2856" w:val="left" w:leader="none"/>
          <w:tab w:pos="3581" w:val="left" w:leader="none"/>
          <w:tab w:pos="4307" w:val="left" w:leader="none"/>
          <w:tab w:pos="5032" w:val="left" w:leader="none"/>
          <w:tab w:pos="5758" w:val="left" w:leader="none"/>
        </w:tabs>
        <w:spacing w:before="14"/>
        <w:ind w:left="0" w:right="211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</w:r>
    </w:p>
    <w:p>
      <w:pPr>
        <w:spacing w:before="60"/>
        <w:ind w:left="2410" w:right="266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2-Theta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(Degrees)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Heading2"/>
        <w:spacing w:before="1"/>
      </w:pPr>
      <w:r>
        <w:rPr/>
        <w:t>Figure</w:t>
      </w:r>
      <w:r>
        <w:rPr>
          <w:spacing w:val="-3"/>
        </w:rPr>
        <w:t> </w:t>
      </w:r>
      <w:r>
        <w:rPr/>
        <w:t>4.9b:</w:t>
      </w:r>
      <w:r>
        <w:rPr>
          <w:spacing w:val="-1"/>
        </w:rPr>
        <w:t> </w:t>
      </w:r>
      <w:r>
        <w:rPr/>
        <w:t>X-ray</w:t>
      </w:r>
      <w:r>
        <w:rPr>
          <w:spacing w:val="-2"/>
        </w:rPr>
        <w:t> </w:t>
      </w:r>
      <w:r>
        <w:rPr/>
        <w:t>Diffraction</w:t>
      </w:r>
      <w:r>
        <w:rPr>
          <w:spacing w:val="-1"/>
        </w:rPr>
        <w:t> </w:t>
      </w:r>
      <w:r>
        <w:rPr/>
        <w:t>(XRD)</w:t>
      </w:r>
      <w:r>
        <w:rPr>
          <w:spacing w:val="-2"/>
        </w:rPr>
        <w:t> </w:t>
      </w:r>
      <w:r>
        <w:rPr/>
        <w:t>spectrometry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(Spent PEC)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4"/>
        <w:jc w:val="both"/>
      </w:pPr>
      <w:r>
        <w:rPr/>
        <w:t>The XRD pattern shown in Figure 4.8 is consistent to that reported by Marcia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(2015) where there are no sharp peaks indicating the PEC is amorphous in nature, this</w:t>
      </w:r>
      <w:r>
        <w:rPr>
          <w:spacing w:val="1"/>
        </w:rPr>
        <w:t> </w:t>
      </w:r>
      <w:r>
        <w:rPr/>
        <w:t>might be due to the preparation method of heating the PEC. (The characteristic peaks</w:t>
      </w:r>
      <w:r>
        <w:rPr>
          <w:spacing w:val="1"/>
        </w:rPr>
        <w:t> </w:t>
      </w:r>
      <w:r>
        <w:rPr/>
        <w:t>observed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representative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chitosan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pectin</w:t>
      </w:r>
      <w:r>
        <w:rPr>
          <w:spacing w:val="17"/>
        </w:rPr>
        <w:t> </w:t>
      </w:r>
      <w:r>
        <w:rPr/>
        <w:t>compounds</w:t>
      </w:r>
      <w:r>
        <w:rPr>
          <w:spacing w:val="19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peak</w:t>
      </w:r>
      <w:r>
        <w:rPr>
          <w:spacing w:val="17"/>
        </w:rPr>
        <w:t> </w:t>
      </w:r>
      <w:r>
        <w:rPr/>
        <w:t>at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109"/>
        <w:ind w:left="1465" w:right="1200"/>
        <w:jc w:val="both"/>
      </w:pPr>
      <w:r>
        <w:rPr/>
        <w:t>21</w:t>
      </w:r>
      <w:r>
        <w:rPr>
          <w:spacing w:val="18"/>
        </w:rPr>
        <w:t> </w:t>
      </w:r>
      <w:r>
        <w:rPr>
          <w:vertAlign w:val="superscript"/>
        </w:rPr>
        <w:t>o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ascribed</w:t>
      </w:r>
      <w:r>
        <w:rPr>
          <w:spacing w:val="20"/>
          <w:vertAlign w:val="baseline"/>
        </w:rPr>
        <w:t> </w:t>
      </w:r>
      <w:r>
        <w:rPr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18"/>
          <w:vertAlign w:val="baseline"/>
        </w:rPr>
        <w:t> </w:t>
      </w:r>
      <w:r>
        <w:rPr>
          <w:vertAlign w:val="baseline"/>
        </w:rPr>
        <w:t>peak</w:t>
      </w:r>
      <w:r>
        <w:rPr>
          <w:spacing w:val="20"/>
          <w:vertAlign w:val="baseline"/>
        </w:rPr>
        <w:t> </w:t>
      </w:r>
      <w:r>
        <w:rPr>
          <w:vertAlign w:val="baseline"/>
        </w:rPr>
        <w:t>for</w:t>
      </w:r>
      <w:r>
        <w:rPr>
          <w:spacing w:val="16"/>
          <w:vertAlign w:val="baseline"/>
        </w:rPr>
        <w:t> </w:t>
      </w:r>
      <w:r>
        <w:rPr>
          <w:vertAlign w:val="baseline"/>
        </w:rPr>
        <w:t>PEC.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XRD</w:t>
      </w:r>
      <w:r>
        <w:rPr>
          <w:spacing w:val="17"/>
          <w:vertAlign w:val="baseline"/>
        </w:rPr>
        <w:t> </w:t>
      </w:r>
      <w:r>
        <w:rPr>
          <w:vertAlign w:val="baseline"/>
        </w:rPr>
        <w:t>peaks</w:t>
      </w:r>
      <w:r>
        <w:rPr>
          <w:spacing w:val="20"/>
          <w:vertAlign w:val="baseline"/>
        </w:rPr>
        <w:t> </w:t>
      </w:r>
      <w:r>
        <w:rPr>
          <w:vertAlign w:val="baseline"/>
        </w:rPr>
        <w:t>after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adsorption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composites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60"/>
          <w:vertAlign w:val="baseline"/>
        </w:rPr>
        <w:t> </w:t>
      </w:r>
      <w:r>
        <w:rPr>
          <w:vertAlign w:val="baseline"/>
        </w:rPr>
        <w:t>the adsorbed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-5"/>
          <w:vertAlign w:val="baseline"/>
        </w:rPr>
        <w:t> </w:t>
      </w:r>
      <w:r>
        <w:rPr>
          <w:vertAlign w:val="baseline"/>
        </w:rPr>
        <w:t>metals and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PEC</w:t>
      </w:r>
    </w:p>
    <w:p>
      <w:pPr>
        <w:pStyle w:val="Heading2"/>
        <w:numPr>
          <w:ilvl w:val="2"/>
          <w:numId w:val="21"/>
        </w:numPr>
        <w:tabs>
          <w:tab w:pos="2006" w:val="left" w:leader="none"/>
        </w:tabs>
        <w:spacing w:line="240" w:lineRule="auto" w:before="199" w:after="0"/>
        <w:ind w:left="2005" w:right="0" w:hanging="541"/>
        <w:jc w:val="both"/>
      </w:pPr>
      <w:bookmarkStart w:name="_TOC_250016" w:id="51"/>
      <w:r>
        <w:rPr/>
        <w:t>Brunauer</w:t>
      </w:r>
      <w:r>
        <w:rPr>
          <w:spacing w:val="-3"/>
        </w:rPr>
        <w:t> </w:t>
      </w:r>
      <w:r>
        <w:rPr/>
        <w:t>Emmet</w:t>
      </w:r>
      <w:r>
        <w:rPr>
          <w:spacing w:val="-1"/>
        </w:rPr>
        <w:t> </w:t>
      </w:r>
      <w:r>
        <w:rPr/>
        <w:t>Teller</w:t>
      </w:r>
      <w:r>
        <w:rPr>
          <w:spacing w:val="-2"/>
        </w:rPr>
        <w:t> </w:t>
      </w:r>
      <w:r>
        <w:rPr/>
        <w:t>(BET)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51"/>
      <w:r>
        <w:rPr/>
        <w:t>PEC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201"/>
        <w:jc w:val="both"/>
      </w:pPr>
      <w:r>
        <w:rPr/>
        <w:t>The surface area pore size and pore volume were determined by Brunauer Emmet Teller</w:t>
      </w:r>
      <w:r>
        <w:rPr>
          <w:spacing w:val="-57"/>
        </w:rPr>
        <w:t> </w:t>
      </w:r>
      <w:r>
        <w:rPr/>
        <w:t>(BET)</w:t>
      </w:r>
      <w:r>
        <w:rPr>
          <w:spacing w:val="-3"/>
        </w:rPr>
        <w:t> </w:t>
      </w:r>
      <w:r>
        <w:rPr/>
        <w:t>Surface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Analysis.</w:t>
      </w:r>
    </w:p>
    <w:p>
      <w:pPr>
        <w:pStyle w:val="Heading2"/>
        <w:spacing w:before="7" w:after="17"/>
      </w:pPr>
      <w:r>
        <w:rPr/>
        <w:pict>
          <v:shape style="position:absolute;margin-left:93.864006pt;margin-top:16.35408pt;width:436.1pt;height:.5pt;mso-position-horizontal-relative:page;mso-position-vertical-relative:paragraph;z-index:15757312" coordorigin="1877,327" coordsize="8722,10" path="m4002,327l1877,327,1877,337,4002,337,4002,327xm8491,327l6340,327,6330,327,4011,327,4002,327,4002,337,4011,337,6330,337,6340,337,8491,337,8491,327xm8500,327l8491,327,8491,337,8500,337,8500,327xm10598,327l8500,327,8500,337,10598,337,10598,327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2"/>
        </w:rPr>
        <w:t> </w:t>
      </w:r>
      <w:r>
        <w:rPr/>
        <w:t>BET</w:t>
      </w:r>
      <w:r>
        <w:rPr>
          <w:spacing w:val="-1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PEC</w:t>
      </w:r>
    </w:p>
    <w:tbl>
      <w:tblPr>
        <w:tblW w:w="0" w:type="auto"/>
        <w:jc w:val="left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1"/>
        <w:gridCol w:w="2752"/>
        <w:gridCol w:w="2001"/>
        <w:gridCol w:w="2393"/>
      </w:tblGrid>
      <w:tr>
        <w:trPr>
          <w:trHeight w:val="1001" w:hRule="atLeast"/>
        </w:trPr>
        <w:tc>
          <w:tcPr>
            <w:tcW w:w="1591" w:type="dxa"/>
          </w:tcPr>
          <w:p>
            <w:pPr>
              <w:pStyle w:val="TableParagraph"/>
              <w:spacing w:before="30"/>
              <w:ind w:left="122"/>
              <w:rPr>
                <w:sz w:val="24"/>
              </w:rPr>
            </w:pPr>
            <w:r>
              <w:rPr>
                <w:sz w:val="24"/>
              </w:rPr>
              <w:t>Samples</w:t>
            </w:r>
          </w:p>
        </w:tc>
        <w:tc>
          <w:tcPr>
            <w:tcW w:w="2752" w:type="dxa"/>
          </w:tcPr>
          <w:p>
            <w:pPr>
              <w:pStyle w:val="TableParagraph"/>
              <w:spacing w:before="30"/>
              <w:ind w:left="655"/>
              <w:rPr>
                <w:sz w:val="24"/>
              </w:rPr>
            </w:pPr>
            <w:r>
              <w:rPr>
                <w:sz w:val="24"/>
              </w:rPr>
              <w:t>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/g)</w:t>
            </w:r>
          </w:p>
        </w:tc>
        <w:tc>
          <w:tcPr>
            <w:tcW w:w="2001" w:type="dxa"/>
          </w:tcPr>
          <w:p>
            <w:pPr>
              <w:pStyle w:val="TableParagraph"/>
              <w:tabs>
                <w:tab w:pos="886" w:val="left" w:leader="none"/>
              </w:tabs>
              <w:spacing w:before="30"/>
              <w:ind w:left="232"/>
              <w:rPr>
                <w:sz w:val="24"/>
              </w:rPr>
            </w:pPr>
            <w:r>
              <w:rPr>
                <w:sz w:val="24"/>
              </w:rPr>
              <w:t>Pore</w:t>
              <w:tab/>
              <w:t>volume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(cc/g)</w:t>
            </w:r>
          </w:p>
        </w:tc>
        <w:tc>
          <w:tcPr>
            <w:tcW w:w="2393" w:type="dxa"/>
          </w:tcPr>
          <w:p>
            <w:pPr>
              <w:pStyle w:val="TableParagraph"/>
              <w:tabs>
                <w:tab w:pos="1336" w:val="left" w:leader="none"/>
              </w:tabs>
              <w:spacing w:before="30"/>
              <w:ind w:left="391"/>
              <w:rPr>
                <w:sz w:val="24"/>
              </w:rPr>
            </w:pPr>
            <w:r>
              <w:rPr>
                <w:sz w:val="24"/>
              </w:rPr>
              <w:t>Pore</w:t>
              <w:tab/>
              <w:t>size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(nm)</w:t>
            </w:r>
          </w:p>
        </w:tc>
      </w:tr>
      <w:tr>
        <w:trPr>
          <w:trHeight w:val="692" w:hRule="atLeast"/>
        </w:trPr>
        <w:tc>
          <w:tcPr>
            <w:tcW w:w="1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PEC</w:t>
            </w:r>
          </w:p>
        </w:tc>
        <w:tc>
          <w:tcPr>
            <w:tcW w:w="2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55"/>
              <w:rPr>
                <w:sz w:val="24"/>
              </w:rPr>
            </w:pPr>
            <w:r>
              <w:rPr>
                <w:sz w:val="24"/>
              </w:rPr>
              <w:t>377.016</w:t>
            </w:r>
          </w:p>
        </w:tc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2"/>
              <w:rPr>
                <w:sz w:val="24"/>
              </w:rPr>
            </w:pPr>
            <w:r>
              <w:rPr>
                <w:sz w:val="24"/>
              </w:rPr>
              <w:t>0.2269</w:t>
            </w:r>
          </w:p>
        </w:tc>
        <w:tc>
          <w:tcPr>
            <w:tcW w:w="23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91"/>
              <w:rPr>
                <w:sz w:val="24"/>
              </w:rPr>
            </w:pPr>
            <w:r>
              <w:rPr>
                <w:sz w:val="24"/>
              </w:rPr>
              <w:t>2.118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480" w:lineRule="auto"/>
        <w:ind w:left="1465" w:right="1192"/>
        <w:jc w:val="both"/>
      </w:pPr>
      <w:r>
        <w:rPr/>
        <w:t>The BET was used to determine the pore volume and surface area of composite. About</w:t>
      </w:r>
      <w:r>
        <w:rPr>
          <w:spacing w:val="1"/>
        </w:rPr>
        <w:t> </w:t>
      </w:r>
      <w:r>
        <w:rPr/>
        <w:t>3g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Pectin/chitosan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specimens were degassed at 100 </w:t>
      </w:r>
      <w:r>
        <w:rPr>
          <w:vertAlign w:val="superscript"/>
        </w:rPr>
        <w:t>o</w:t>
      </w:r>
      <w:r>
        <w:rPr>
          <w:vertAlign w:val="baseline"/>
        </w:rPr>
        <w:t>C for 5 h. The surface area was calculated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multipoint BET methods. The specific surface area (SBET) was calculated as 377.016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spacing w:val="19"/>
          <w:vertAlign w:val="baseline"/>
        </w:rPr>
        <w:t> </w:t>
      </w:r>
      <w:r>
        <w:rPr>
          <w:vertAlign w:val="baseline"/>
        </w:rPr>
        <w:t>g-1.</w:t>
      </w:r>
      <w:r>
        <w:rPr>
          <w:spacing w:val="18"/>
          <w:vertAlign w:val="baseline"/>
        </w:rPr>
        <w:t> </w:t>
      </w:r>
      <w:r>
        <w:rPr>
          <w:vertAlign w:val="baseline"/>
        </w:rPr>
        <w:t>Moreover,</w:t>
      </w:r>
      <w:r>
        <w:rPr>
          <w:spacing w:val="18"/>
          <w:vertAlign w:val="baseline"/>
        </w:rPr>
        <w:t> </w:t>
      </w:r>
      <w:r>
        <w:rPr>
          <w:vertAlign w:val="baseline"/>
        </w:rPr>
        <w:t>pore</w:t>
      </w:r>
      <w:r>
        <w:rPr>
          <w:spacing w:val="19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mean</w:t>
      </w:r>
      <w:r>
        <w:rPr>
          <w:spacing w:val="18"/>
          <w:vertAlign w:val="baseline"/>
        </w:rPr>
        <w:t> </w:t>
      </w:r>
      <w:r>
        <w:rPr>
          <w:vertAlign w:val="baseline"/>
        </w:rPr>
        <w:t>pore</w:t>
      </w:r>
      <w:r>
        <w:rPr>
          <w:spacing w:val="17"/>
          <w:vertAlign w:val="baseline"/>
        </w:rPr>
        <w:t> </w:t>
      </w:r>
      <w:r>
        <w:rPr>
          <w:vertAlign w:val="baseline"/>
        </w:rPr>
        <w:t>size</w:t>
      </w:r>
      <w:r>
        <w:rPr>
          <w:spacing w:val="18"/>
          <w:vertAlign w:val="baseline"/>
        </w:rPr>
        <w:t> </w:t>
      </w:r>
      <w:r>
        <w:rPr>
          <w:vertAlign w:val="baseline"/>
        </w:rPr>
        <w:t>were</w:t>
      </w:r>
      <w:r>
        <w:rPr>
          <w:spacing w:val="17"/>
          <w:vertAlign w:val="baseline"/>
        </w:rPr>
        <w:t> </w:t>
      </w:r>
      <w:r>
        <w:rPr>
          <w:vertAlign w:val="baseline"/>
        </w:rPr>
        <w:t>found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be</w:t>
      </w:r>
      <w:r>
        <w:rPr>
          <w:spacing w:val="18"/>
          <w:vertAlign w:val="baseline"/>
        </w:rPr>
        <w:t> </w:t>
      </w:r>
      <w:r>
        <w:rPr>
          <w:vertAlign w:val="baseline"/>
        </w:rPr>
        <w:t>0.2269</w:t>
      </w:r>
      <w:r>
        <w:rPr>
          <w:spacing w:val="18"/>
          <w:vertAlign w:val="baseline"/>
        </w:rPr>
        <w:t> </w:t>
      </w:r>
      <w:r>
        <w:rPr>
          <w:vertAlign w:val="baseline"/>
        </w:rPr>
        <w:t>cc/g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480" w:lineRule="auto" w:before="1"/>
        <w:ind w:left="1465" w:right="1192"/>
        <w:jc w:val="both"/>
      </w:pPr>
      <w:r>
        <w:rPr/>
        <w:t>2.118 nm respectively. The pore size distribution in the micropore (0–2 nm), mesopore</w:t>
      </w:r>
      <w:r>
        <w:rPr>
          <w:spacing w:val="1"/>
        </w:rPr>
        <w:t> </w:t>
      </w:r>
      <w:r>
        <w:rPr/>
        <w:t>(2–50</w:t>
      </w:r>
      <w:r>
        <w:rPr>
          <w:spacing w:val="1"/>
        </w:rPr>
        <w:t> </w:t>
      </w:r>
      <w:r>
        <w:rPr/>
        <w:t>nm),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macropore</w:t>
      </w:r>
      <w:r>
        <w:rPr>
          <w:spacing w:val="1"/>
        </w:rPr>
        <w:t> </w:t>
      </w:r>
      <w:r>
        <w:rPr/>
        <w:t>(50–300</w:t>
      </w:r>
      <w:r>
        <w:rPr>
          <w:spacing w:val="1"/>
        </w:rPr>
        <w:t> </w:t>
      </w:r>
      <w:r>
        <w:rPr/>
        <w:t>nm)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(Karaer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2017).</w:t>
      </w:r>
      <w:r>
        <w:rPr>
          <w:spacing w:val="-57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BET results,</w:t>
      </w:r>
      <w:r>
        <w:rPr>
          <w:spacing w:val="-1"/>
        </w:rPr>
        <w:t> </w:t>
      </w:r>
      <w:r>
        <w:rPr/>
        <w:t>diameter pores</w:t>
      </w:r>
      <w:r>
        <w:rPr>
          <w:spacing w:val="-1"/>
        </w:rPr>
        <w:t> </w:t>
      </w:r>
      <w:r>
        <w:rPr/>
        <w:t>of composite show</w:t>
      </w:r>
      <w:r>
        <w:rPr>
          <w:spacing w:val="-2"/>
        </w:rPr>
        <w:t> </w:t>
      </w:r>
      <w:r>
        <w:rPr/>
        <w:t>microspore.</w:t>
      </w:r>
    </w:p>
    <w:p>
      <w:pPr>
        <w:pStyle w:val="Heading2"/>
        <w:numPr>
          <w:ilvl w:val="1"/>
          <w:numId w:val="22"/>
        </w:numPr>
        <w:tabs>
          <w:tab w:pos="1826" w:val="left" w:leader="none"/>
        </w:tabs>
        <w:spacing w:line="240" w:lineRule="auto" w:before="206" w:after="0"/>
        <w:ind w:left="1825" w:right="0" w:hanging="361"/>
        <w:jc w:val="both"/>
      </w:pPr>
      <w:bookmarkStart w:name="_TOC_250015" w:id="52"/>
      <w:r>
        <w:rPr/>
        <w:t>Batch</w:t>
      </w:r>
      <w:r>
        <w:rPr>
          <w:spacing w:val="-2"/>
        </w:rPr>
        <w:t> </w:t>
      </w:r>
      <w:r>
        <w:rPr/>
        <w:t>Adsorption</w:t>
      </w:r>
      <w:r>
        <w:rPr>
          <w:spacing w:val="-2"/>
        </w:rPr>
        <w:t> </w:t>
      </w:r>
      <w:bookmarkEnd w:id="52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3"/>
        <w:jc w:val="both"/>
      </w:pPr>
      <w:r>
        <w:rPr/>
        <w:t>The batch adsorption study was carried out where the parameters investigated include</w:t>
      </w:r>
      <w:r>
        <w:rPr>
          <w:spacing w:val="1"/>
        </w:rPr>
        <w:t> </w:t>
      </w:r>
      <w:r>
        <w:rPr/>
        <w:t>the adsorbent dosage, adsorption temperature and initial metal ion concentration. The</w:t>
      </w:r>
      <w:r>
        <w:rPr>
          <w:spacing w:val="1"/>
        </w:rPr>
        <w:t> </w:t>
      </w:r>
      <w:r>
        <w:rPr/>
        <w:t>investigation of these parameters revealed their effect on the adsorption capacity of the</w:t>
      </w:r>
      <w:r>
        <w:rPr>
          <w:spacing w:val="1"/>
        </w:rPr>
        <w:t> </w:t>
      </w:r>
      <w:r>
        <w:rPr/>
        <w:t>adsorbent.</w:t>
      </w:r>
    </w:p>
    <w:p>
      <w:pPr>
        <w:spacing w:after="0" w:line="480" w:lineRule="auto"/>
        <w:jc w:val="both"/>
        <w:sectPr>
          <w:pgSz w:w="11910" w:h="16850"/>
          <w:pgMar w:header="0" w:footer="1068" w:top="1300" w:bottom="1260" w:left="520" w:right="220"/>
        </w:sectPr>
      </w:pPr>
    </w:p>
    <w:p>
      <w:pPr>
        <w:pStyle w:val="Heading2"/>
        <w:numPr>
          <w:ilvl w:val="2"/>
          <w:numId w:val="22"/>
        </w:numPr>
        <w:tabs>
          <w:tab w:pos="2006" w:val="left" w:leader="none"/>
        </w:tabs>
        <w:spacing w:line="240" w:lineRule="auto" w:before="76" w:after="0"/>
        <w:ind w:left="2005" w:right="0" w:hanging="541"/>
        <w:jc w:val="left"/>
      </w:pPr>
      <w:bookmarkStart w:name="_TOC_250014" w:id="53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adsorbent</w:t>
      </w:r>
      <w:r>
        <w:rPr>
          <w:spacing w:val="-1"/>
        </w:rPr>
        <w:t> </w:t>
      </w:r>
      <w:bookmarkEnd w:id="53"/>
      <w:r>
        <w:rPr/>
        <w:t>dosage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1"/>
        <w:jc w:val="both"/>
      </w:pPr>
      <w:r>
        <w:rPr/>
        <w:t>The effect of the adsorbent dosage on the removal efficiency of Cr</w:t>
      </w:r>
      <w:r>
        <w:rPr>
          <w:b/>
          <w:vertAlign w:val="superscript"/>
        </w:rPr>
        <w:t>6+</w:t>
      </w:r>
      <w:r>
        <w:rPr>
          <w:b/>
          <w:vertAlign w:val="baseline"/>
        </w:rPr>
        <w:t> </w:t>
      </w:r>
      <w:r>
        <w:rPr>
          <w:vertAlign w:val="baseline"/>
        </w:rPr>
        <w:t>and Cu</w:t>
      </w:r>
      <w:r>
        <w:rPr>
          <w:b/>
          <w:vertAlign w:val="superscript"/>
        </w:rPr>
        <w:t>2+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 at adsorbent dosages of 0.1, 0.2, 0.3, 0.4, and 0.5 g.</w:t>
      </w:r>
      <w:r>
        <w:rPr>
          <w:spacing w:val="1"/>
          <w:vertAlign w:val="baseline"/>
        </w:rPr>
        <w:t> </w:t>
      </w:r>
      <w:r>
        <w:rPr>
          <w:vertAlign w:val="baseline"/>
        </w:rPr>
        <w:t>From Figure 4.9 it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that the removal efficiency of the adsorbent dosage increased for both the Cr</w:t>
      </w:r>
      <w:r>
        <w:rPr>
          <w:b/>
          <w:vertAlign w:val="superscript"/>
        </w:rPr>
        <w:t>6+</w:t>
      </w:r>
      <w:r>
        <w:rPr>
          <w:b/>
          <w:spacing w:val="-57"/>
          <w:vertAlign w:val="baseline"/>
        </w:rPr>
        <w:t> </w:t>
      </w:r>
      <w:r>
        <w:rPr>
          <w:vertAlign w:val="baseline"/>
        </w:rPr>
        <w:t>and Cu</w:t>
      </w:r>
      <w:r>
        <w:rPr>
          <w:b/>
          <w:vertAlign w:val="superscript"/>
        </w:rPr>
        <w:t>2+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heavy metals as the adsorbent dosage increased as was observed when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adsorbent</w:t>
      </w:r>
      <w:r>
        <w:rPr>
          <w:spacing w:val="1"/>
          <w:vertAlign w:val="baseline"/>
        </w:rPr>
        <w:t> </w:t>
      </w:r>
      <w:r>
        <w:rPr>
          <w:vertAlign w:val="baseline"/>
        </w:rPr>
        <w:t>dosage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0.1g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0.4g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increment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adsorbent dosage resulted to a decline in the removal efficiency rapidly due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growing number of adsorbent process of diffusion and binding of the better adsorbate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molecules on the available sites beyond this the adsorbent becomes saturated (Hastuti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2016)..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before="90"/>
        <w:jc w:val="right"/>
      </w:pPr>
      <w:r>
        <w:rPr/>
        <w:pict>
          <v:shape style="position:absolute;margin-left:111.236641pt;margin-top:14.856435pt;width:15.3pt;height:122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Removal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efficiency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100.00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jc w:val="right"/>
      </w:pPr>
      <w:r>
        <w:rPr/>
        <w:t>80.00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jc w:val="right"/>
      </w:pPr>
      <w:r>
        <w:rPr/>
        <w:t>60.00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jc w:val="right"/>
      </w:pPr>
      <w:r>
        <w:rPr/>
        <w:t>40.00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jc w:val="right"/>
      </w:pPr>
      <w:r>
        <w:rPr/>
        <w:t>20.00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jc w:val="right"/>
      </w:pPr>
      <w:r>
        <w:rPr/>
        <w:t>0.00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333" w:lineRule="auto"/>
        <w:ind w:left="6209" w:right="1708"/>
        <w:jc w:val="right"/>
      </w:pPr>
      <w:r>
        <w:rPr/>
        <w:t>Cr</w:t>
      </w:r>
      <w:r>
        <w:rPr>
          <w:spacing w:val="-57"/>
        </w:rPr>
        <w:t> </w:t>
      </w:r>
      <w:r>
        <w:rPr/>
        <w:t>Cu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804" w:val="left" w:leader="none"/>
          <w:tab w:pos="1700" w:val="left" w:leader="none"/>
          <w:tab w:pos="2595" w:val="left" w:leader="none"/>
          <w:tab w:pos="3490" w:val="left" w:leader="none"/>
          <w:tab w:pos="4385" w:val="left" w:leader="none"/>
          <w:tab w:pos="5280" w:val="left" w:leader="none"/>
        </w:tabs>
        <w:ind w:right="2623"/>
        <w:jc w:val="center"/>
      </w:pPr>
      <w:r>
        <w:rPr/>
        <w:pict>
          <v:group style="position:absolute;margin-left:168.240005pt;margin-top:-134.596878pt;width:272.3pt;height:131.4pt;mso-position-horizontal-relative:page;mso-position-vertical-relative:paragraph;z-index:15757824" coordorigin="3365,-2692" coordsize="5446,2628">
            <v:shape style="position:absolute;left:3364;top:-2688;width:5441;height:2624" coordorigin="3365,-2687" coordsize="5441,2624" path="m3434,-134l3434,-2687m3365,-134l3434,-134m3365,-645l3434,-645m3365,-1156l3434,-1156m3365,-1667l3434,-1667m3365,-2176l3434,-2176m3365,-2687l3434,-2687m3434,-134l8806,-134m3434,-134l3434,-64m4330,-134l4330,-64m5225,-134l5225,-64m6120,-134l6120,-64m7015,-134l7015,-64m7910,-134l7910,-64m8806,-134l8806,-64e" filled="false" stroked="true" strokeweight=".48pt" strokecolor="#000000">
              <v:path arrowok="t"/>
              <v:stroke dashstyle="solid"/>
            </v:shape>
            <v:shape style="position:absolute;left:4329;top:-2203;width:3581;height:920" coordorigin="4330,-2202" coordsize="3581,920" path="m4330,-1283l5225,-1718,6120,-1895,7015,-2202,7910,-2202e" filled="false" stroked="true" strokeweight="1.44pt" strokecolor="#4471c4">
              <v:path arrowok="t"/>
              <v:stroke dashstyle="solid"/>
            </v:shape>
            <v:shape style="position:absolute;left:4274;top:-1338;width:111;height:111" type="#_x0000_t75" stroked="false">
              <v:imagedata r:id="rId38" o:title=""/>
            </v:shape>
            <v:shape style="position:absolute;left:5170;top:-1772;width:111;height:111" type="#_x0000_t75" stroked="false">
              <v:imagedata r:id="rId38" o:title=""/>
            </v:shape>
            <v:shape style="position:absolute;left:6062;top:-1952;width:111;height:111" type="#_x0000_t75" stroked="false">
              <v:imagedata r:id="rId38" o:title=""/>
            </v:shape>
            <v:shape style="position:absolute;left:6958;top:-2257;width:111;height:111" type="#_x0000_t75" stroked="false">
              <v:imagedata r:id="rId38" o:title=""/>
            </v:shape>
            <v:shape style="position:absolute;left:7853;top:-2257;width:111;height:111" type="#_x0000_t75" stroked="false">
              <v:imagedata r:id="rId38" o:title=""/>
            </v:shape>
            <v:shape style="position:absolute;left:4329;top:-2407;width:3581;height:588" coordorigin="4330,-2406" coordsize="3581,588" path="m4330,-1818l5225,-2102,6120,-2282,7015,-2406,7910,-2306e" filled="false" stroked="true" strokeweight="1.44pt" strokecolor="#ec7c30">
              <v:path arrowok="t"/>
              <v:stroke dashstyle="solid"/>
            </v:shape>
            <v:rect style="position:absolute;left:4279;top:-1871;width:101;height:101" filled="true" fillcolor="#ec7c30" stroked="false">
              <v:fill type="solid"/>
            </v:rect>
            <v:rect style="position:absolute;left:4279;top:-1871;width:101;height:101" filled="false" stroked="true" strokeweight=".5pt" strokecolor="#ec7c30">
              <v:stroke dashstyle="solid"/>
            </v:rect>
            <v:rect style="position:absolute;left:5174;top:-2154;width:101;height:101" filled="true" fillcolor="#ec7c30" stroked="false">
              <v:fill type="solid"/>
            </v:rect>
            <v:rect style="position:absolute;left:5174;top:-2154;width:101;height:101" filled="false" stroked="true" strokeweight=".5pt" strokecolor="#ec7c30">
              <v:stroke dashstyle="solid"/>
            </v:rect>
            <v:rect style="position:absolute;left:6067;top:-2332;width:101;height:101" filled="true" fillcolor="#ec7c30" stroked="false">
              <v:fill type="solid"/>
            </v:rect>
            <v:rect style="position:absolute;left:6067;top:-2332;width:101;height:101" filled="false" stroked="true" strokeweight=".5pt" strokecolor="#ec7c30">
              <v:stroke dashstyle="solid"/>
            </v:rect>
            <v:rect style="position:absolute;left:6962;top:-2459;width:101;height:101" filled="true" fillcolor="#ec7c30" stroked="false">
              <v:fill type="solid"/>
            </v:rect>
            <v:rect style="position:absolute;left:6962;top:-2459;width:101;height:101" filled="false" stroked="true" strokeweight=".5pt" strokecolor="#ec7c30">
              <v:stroke dashstyle="solid"/>
            </v:rect>
            <v:rect style="position:absolute;left:7857;top:-2356;width:101;height:101" filled="true" fillcolor="#ec7c30" stroked="false">
              <v:fill type="solid"/>
            </v:rect>
            <v:rect style="position:absolute;left:7857;top:-2356;width:101;height:101" filled="false" stroked="true" strokeweight=".5pt" strokecolor="#ec7c3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5885688</wp:posOffset>
            </wp:positionH>
            <wp:positionV relativeFrom="paragraph">
              <wp:posOffset>-810474</wp:posOffset>
            </wp:positionV>
            <wp:extent cx="243839" cy="69596"/>
            <wp:effectExtent l="0" t="0" r="0" b="0"/>
            <wp:wrapNone/>
            <wp:docPr id="3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3.440002pt;margin-top:-44.716873pt;width:19.2pt;height:5.55pt;mso-position-horizontal-relative:page;mso-position-vertical-relative:paragraph;z-index:15758848" coordorigin="9269,-894" coordsize="384,111">
            <v:line style="position:absolute" from="9269,-839" to="9653,-839" stroked="true" strokeweight="1.44pt" strokecolor="#ec7c30">
              <v:stroke dashstyle="solid"/>
            </v:line>
            <v:rect style="position:absolute;left:9410;top:-890;width:99;height:101" filled="true" fillcolor="#ec7c30" stroked="false">
              <v:fill type="solid"/>
            </v:rect>
            <v:rect style="position:absolute;left:9410;top:-890;width:99;height:101" filled="false" stroked="true" strokeweight=".48pt" strokecolor="#ec7c30">
              <v:stroke dashstyle="solid"/>
            </v:rect>
            <w10:wrap type="none"/>
          </v:group>
        </w:pict>
      </w:r>
      <w:r>
        <w:rPr/>
        <w:t>0</w:t>
        <w:tab/>
        <w:t>0.1</w:t>
        <w:tab/>
        <w:t>0.2</w:t>
        <w:tab/>
        <w:t>0.3</w:t>
        <w:tab/>
        <w:t>0.4</w:t>
        <w:tab/>
        <w:t>0.5</w:t>
        <w:tab/>
        <w:t>0.6</w:t>
      </w:r>
    </w:p>
    <w:p>
      <w:pPr>
        <w:pStyle w:val="Heading2"/>
        <w:spacing w:before="60"/>
        <w:ind w:left="0" w:right="2712"/>
        <w:jc w:val="center"/>
      </w:pPr>
      <w:r>
        <w:rPr/>
        <w:t>Adsorbent</w:t>
      </w:r>
      <w:r>
        <w:rPr>
          <w:spacing w:val="-1"/>
        </w:rPr>
        <w:t> </w:t>
      </w:r>
      <w:r>
        <w:rPr/>
        <w:t>Dosage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  <w:cols w:num="2" w:equalWidth="0">
            <w:col w:w="2712" w:space="40"/>
            <w:col w:w="841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90"/>
        <w:ind w:left="262" w:right="0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4.10: Plot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Adsorbent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Dosage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against Removal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efficiency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217"/>
      </w:pPr>
      <w:bookmarkStart w:name="_TOC_250013" w:id="54"/>
      <w:r>
        <w:rPr/>
        <w:t>4.3.2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54"/>
      <w:r>
        <w:rPr/>
        <w:t>temperature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65" w:right="1193"/>
        <w:jc w:val="both"/>
      </w:pPr>
      <w:r>
        <w:rPr/>
        <w:t>From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an</w:t>
      </w:r>
      <w:r>
        <w:rPr>
          <w:spacing w:val="-57"/>
        </w:rPr>
        <w:t> </w:t>
      </w:r>
      <w:r>
        <w:rPr/>
        <w:t>increase in the Removal efficiency for both Cr</w:t>
      </w:r>
      <w:r>
        <w:rPr>
          <w:b/>
          <w:vertAlign w:val="superscript"/>
        </w:rPr>
        <w:t>6+</w:t>
      </w:r>
      <w:r>
        <w:rPr>
          <w:b/>
          <w:vertAlign w:val="baseline"/>
        </w:rPr>
        <w:t> </w:t>
      </w:r>
      <w:r>
        <w:rPr>
          <w:vertAlign w:val="baseline"/>
        </w:rPr>
        <w:t>and Cu</w:t>
      </w:r>
      <w:r>
        <w:rPr>
          <w:b/>
          <w:vertAlign w:val="superscript"/>
        </w:rPr>
        <w:t>2+</w:t>
      </w:r>
      <w:r>
        <w:rPr>
          <w:vertAlign w:val="baseline"/>
        </w:rPr>
        <w:t>, from 45- 60% and from 73-</w:t>
      </w:r>
      <w:r>
        <w:rPr>
          <w:spacing w:val="1"/>
          <w:vertAlign w:val="baseline"/>
        </w:rPr>
        <w:t> </w:t>
      </w:r>
      <w:r>
        <w:rPr>
          <w:vertAlign w:val="baseline"/>
        </w:rPr>
        <w:t>89% respectively. However at a reaction temperature of 60 </w:t>
      </w:r>
      <w:r>
        <w:rPr>
          <w:vertAlign w:val="superscript"/>
        </w:rPr>
        <w:t>o</w:t>
      </w:r>
      <w:r>
        <w:rPr>
          <w:vertAlign w:val="baseline"/>
        </w:rPr>
        <w:t>C there was a decrease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28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Cr</w:t>
      </w:r>
      <w:r>
        <w:rPr>
          <w:b/>
          <w:vertAlign w:val="superscript"/>
        </w:rPr>
        <w:t>6+</w:t>
      </w:r>
      <w:r>
        <w:rPr>
          <w:b/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Cu</w:t>
      </w:r>
      <w:r>
        <w:rPr>
          <w:b/>
          <w:vertAlign w:val="superscript"/>
        </w:rPr>
        <w:t>2+</w:t>
      </w:r>
      <w:r>
        <w:rPr>
          <w:b/>
          <w:spacing w:val="2"/>
          <w:vertAlign w:val="baseline"/>
        </w:rPr>
        <w:t> </w:t>
      </w:r>
      <w:r>
        <w:rPr>
          <w:vertAlign w:val="baseline"/>
        </w:rPr>
        <w:t>ions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27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480" w:lineRule="auto"/>
        <w:jc w:val="both"/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line="480" w:lineRule="auto" w:before="109"/>
        <w:ind w:left="1465" w:right="1196"/>
        <w:jc w:val="both"/>
      </w:pPr>
      <w:r>
        <w:rPr/>
        <w:t>90</w:t>
      </w:r>
      <w:r>
        <w:rPr>
          <w:vertAlign w:val="superscript"/>
        </w:rPr>
        <w:t>o</w:t>
      </w:r>
      <w:r>
        <w:rPr>
          <w:vertAlign w:val="baseline"/>
        </w:rPr>
        <w:t>C equilibrium was attained. The decrease in adsorption with increase in temperature,</w:t>
      </w:r>
      <w:r>
        <w:rPr>
          <w:spacing w:val="-57"/>
          <w:vertAlign w:val="baseline"/>
        </w:rPr>
        <w:t> </w:t>
      </w:r>
      <w:r>
        <w:rPr>
          <w:vertAlign w:val="baseline"/>
        </w:rPr>
        <w:t>suggest weak adsorption interaction between PEC surface and metal ions because the</w:t>
      </w:r>
      <w:r>
        <w:rPr>
          <w:spacing w:val="1"/>
          <w:vertAlign w:val="baseline"/>
        </w:rPr>
        <w:t> </w:t>
      </w:r>
      <w:r>
        <w:rPr>
          <w:vertAlign w:val="baseline"/>
        </w:rPr>
        <w:t>boundary layer decreases due to the increased tendency of the metal ion to escape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PEC surface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 phase</w:t>
      </w:r>
      <w:r>
        <w:rPr>
          <w:spacing w:val="-2"/>
          <w:vertAlign w:val="baseline"/>
        </w:rPr>
        <w:t> </w:t>
      </w:r>
      <w:r>
        <w:rPr>
          <w:vertAlign w:val="baseline"/>
        </w:rPr>
        <w:t>(Horsfall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</w:t>
      </w:r>
      <w:r>
        <w:rPr>
          <w:vertAlign w:val="baseline"/>
        </w:rPr>
        <w:t>2017).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header="0" w:footer="1068" w:top="1300" w:bottom="1260" w:left="520" w:right="220"/>
        </w:sectPr>
      </w:pPr>
    </w:p>
    <w:p>
      <w:pPr>
        <w:pStyle w:val="BodyText"/>
        <w:spacing w:before="90"/>
        <w:jc w:val="right"/>
      </w:pPr>
      <w:r>
        <w:rPr/>
        <w:t>100</w:t>
      </w:r>
    </w:p>
    <w:p>
      <w:pPr>
        <w:pStyle w:val="BodyText"/>
        <w:spacing w:before="71"/>
        <w:jc w:val="right"/>
      </w:pPr>
      <w:r>
        <w:rPr/>
        <w:t>90</w:t>
      </w:r>
    </w:p>
    <w:p>
      <w:pPr>
        <w:pStyle w:val="BodyText"/>
        <w:spacing w:before="70"/>
        <w:jc w:val="right"/>
      </w:pPr>
      <w:r>
        <w:rPr/>
        <w:pict>
          <v:shape style="position:absolute;margin-left:111.236641pt;margin-top:6.122459pt;width:15.3pt;height:114.0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%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Removal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efficiency</w:t>
                  </w:r>
                </w:p>
              </w:txbxContent>
            </v:textbox>
            <w10:wrap type="none"/>
          </v:shape>
        </w:pict>
      </w:r>
      <w:r>
        <w:rPr/>
        <w:t>80</w:t>
      </w:r>
    </w:p>
    <w:p>
      <w:pPr>
        <w:pStyle w:val="BodyText"/>
        <w:spacing w:before="72"/>
        <w:jc w:val="right"/>
      </w:pPr>
      <w:r>
        <w:rPr/>
        <w:t>70</w:t>
      </w:r>
    </w:p>
    <w:p>
      <w:pPr>
        <w:pStyle w:val="BodyText"/>
        <w:spacing w:before="71"/>
        <w:jc w:val="right"/>
      </w:pPr>
      <w:r>
        <w:rPr/>
        <w:t>60</w:t>
      </w:r>
    </w:p>
    <w:p>
      <w:pPr>
        <w:pStyle w:val="BodyText"/>
        <w:spacing w:before="70"/>
        <w:jc w:val="right"/>
      </w:pPr>
      <w:r>
        <w:rPr/>
        <w:t>50</w:t>
      </w:r>
    </w:p>
    <w:p>
      <w:pPr>
        <w:pStyle w:val="BodyText"/>
        <w:spacing w:before="71"/>
        <w:jc w:val="right"/>
      </w:pPr>
      <w:r>
        <w:rPr/>
        <w:t>40</w:t>
      </w:r>
    </w:p>
    <w:p>
      <w:pPr>
        <w:pStyle w:val="BodyText"/>
        <w:spacing w:before="71"/>
        <w:jc w:val="right"/>
      </w:pPr>
      <w:r>
        <w:rPr/>
        <w:t>30</w:t>
      </w:r>
    </w:p>
    <w:p>
      <w:pPr>
        <w:pStyle w:val="BodyText"/>
        <w:spacing w:before="71"/>
        <w:jc w:val="right"/>
      </w:pPr>
      <w:r>
        <w:rPr/>
        <w:t>20</w:t>
      </w:r>
    </w:p>
    <w:p>
      <w:pPr>
        <w:pStyle w:val="BodyText"/>
        <w:spacing w:before="71"/>
        <w:jc w:val="right"/>
      </w:pPr>
      <w:r>
        <w:rPr/>
        <w:t>10</w:t>
      </w:r>
    </w:p>
    <w:p>
      <w:pPr>
        <w:pStyle w:val="BodyText"/>
        <w:spacing w:before="71"/>
        <w:jc w:val="right"/>
      </w:pPr>
      <w:r>
        <w:rPr/>
        <w:t>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33" w:lineRule="auto" w:before="219"/>
        <w:ind w:left="5732" w:right="2685"/>
      </w:pPr>
      <w:r>
        <w:rPr/>
        <w:t>Cr</w:t>
      </w:r>
      <w:r>
        <w:rPr>
          <w:spacing w:val="-57"/>
        </w:rPr>
        <w:t> </w:t>
      </w:r>
      <w:r>
        <w:rPr/>
        <w:t>Cu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974" w:val="left" w:leader="none"/>
          <w:tab w:pos="1904" w:val="left" w:leader="none"/>
          <w:tab w:pos="2834" w:val="left" w:leader="none"/>
          <w:tab w:pos="3764" w:val="left" w:leader="none"/>
          <w:tab w:pos="4635" w:val="left" w:leader="none"/>
        </w:tabs>
        <w:spacing w:before="163"/>
        <w:ind w:left="104"/>
      </w:pPr>
      <w:r>
        <w:rPr/>
        <w:pict>
          <v:group style="position:absolute;margin-left:156.360001pt;margin-top:-171.906891pt;width:232.95pt;height:173.8pt;mso-position-horizontal-relative:page;mso-position-vertical-relative:paragraph;z-index:15759872" coordorigin="3127,-3438" coordsize="4659,3476">
            <v:shape style="position:absolute;left:3134;top:-3439;width:4652;height:3468" coordorigin="3134,-3438" coordsize="4652,3468" path="m3134,30l3134,-3438m3134,30l7786,30e" filled="false" stroked="true" strokeweight=".72pt" strokecolor="#000000">
              <v:path arrowok="t"/>
              <v:stroke dashstyle="solid"/>
            </v:shape>
            <v:shape style="position:absolute;left:5227;top:-2066;width:2093;height:970" coordorigin="5227,-2065" coordsize="2093,970" path="m5227,-1096l5926,-2065,6622,-1636,7320,-1605e" filled="false" stroked="true" strokeweight="1.44pt" strokecolor="#4471c4">
              <v:path arrowok="t"/>
              <v:stroke dashstyle="solid"/>
            </v:shape>
            <v:shape style="position:absolute;left:5169;top:-1154;width:116;height:116" type="#_x0000_t75" stroked="false">
              <v:imagedata r:id="rId24" o:title=""/>
            </v:shape>
            <v:shape style="position:absolute;left:5865;top:-2126;width:116;height:116" type="#_x0000_t75" stroked="false">
              <v:imagedata r:id="rId40" o:title=""/>
            </v:shape>
            <v:shape style="position:absolute;left:6563;top:-1694;width:116;height:116" type="#_x0000_t75" stroked="false">
              <v:imagedata r:id="rId24" o:title=""/>
            </v:shape>
            <v:shape style="position:absolute;left:7259;top:-1663;width:116;height:116" type="#_x0000_t75" stroked="false">
              <v:imagedata r:id="rId23" o:title=""/>
            </v:shape>
            <v:shape style="position:absolute;left:5227;top:-3031;width:2093;height:516" coordorigin="5227,-3030" coordsize="2093,516" path="m5227,-2514l5926,-3030,6622,-2946,7320,-2925e" filled="false" stroked="true" strokeweight="1.44pt" strokecolor="#ec7c30">
              <v:path arrowok="t"/>
              <v:stroke dashstyle="solid"/>
            </v:shape>
            <v:shape style="position:absolute;left:5169;top:-2575;width:116;height:116" type="#_x0000_t75" stroked="false">
              <v:imagedata r:id="rId21" o:title=""/>
            </v:shape>
            <v:shape style="position:absolute;left:5865;top:-3088;width:116;height:116" type="#_x0000_t75" stroked="false">
              <v:imagedata r:id="rId41" o:title=""/>
            </v:shape>
            <v:shape style="position:absolute;left:6563;top:-3007;width:116;height:116" type="#_x0000_t75" stroked="false">
              <v:imagedata r:id="rId41" o:title=""/>
            </v:shape>
            <v:shape style="position:absolute;left:7259;top:-2983;width:116;height:116" type="#_x0000_t75" stroked="false">
              <v:imagedata r:id="rId2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5256276</wp:posOffset>
            </wp:positionH>
            <wp:positionV relativeFrom="paragraph">
              <wp:posOffset>-999069</wp:posOffset>
            </wp:positionV>
            <wp:extent cx="243839" cy="73151"/>
            <wp:effectExtent l="0" t="0" r="0" b="0"/>
            <wp:wrapNone/>
            <wp:docPr id="3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5256276</wp:posOffset>
            </wp:positionH>
            <wp:positionV relativeFrom="paragraph">
              <wp:posOffset>-755229</wp:posOffset>
            </wp:positionV>
            <wp:extent cx="243839" cy="73152"/>
            <wp:effectExtent l="0" t="0" r="0" b="0"/>
            <wp:wrapNone/>
            <wp:docPr id="3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</w:t>
        <w:tab/>
        <w:t>20</w:t>
        <w:tab/>
        <w:t>40</w:t>
        <w:tab/>
        <w:t>60</w:t>
        <w:tab/>
        <w:t>80</w:t>
        <w:tab/>
        <w:t>100</w:t>
      </w:r>
    </w:p>
    <w:p>
      <w:pPr>
        <w:pStyle w:val="Heading2"/>
        <w:spacing w:before="60"/>
        <w:ind w:left="1824"/>
        <w:jc w:val="left"/>
      </w:pPr>
      <w:r>
        <w:rPr/>
        <w:t>Temperature</w:t>
      </w:r>
    </w:p>
    <w:p>
      <w:pPr>
        <w:spacing w:after="0"/>
        <w:jc w:val="left"/>
        <w:sectPr>
          <w:type w:val="continuous"/>
          <w:pgSz w:w="11910" w:h="16850"/>
          <w:pgMar w:top="1340" w:bottom="280" w:left="520" w:right="220"/>
          <w:cols w:num="2" w:equalWidth="0">
            <w:col w:w="2412" w:space="40"/>
            <w:col w:w="871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90"/>
        <w:ind w:left="267" w:right="0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4.11: Plot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Temperature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Removal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efficiency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spacing w:before="0"/>
        <w:jc w:val="left"/>
      </w:pPr>
      <w:bookmarkStart w:name="_TOC_250012" w:id="55"/>
      <w:r>
        <w:rPr/>
        <w:t>4.3.3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initial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bookmarkEnd w:id="55"/>
      <w:r>
        <w:rPr/>
        <w:t>contact time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360" w:lineRule="auto"/>
        <w:ind w:left="1465" w:right="1406"/>
      </w:pPr>
      <w:r>
        <w:rPr/>
        <w:t>The</w:t>
      </w:r>
      <w:r>
        <w:rPr>
          <w:spacing w:val="28"/>
        </w:rPr>
        <w:t> </w:t>
      </w:r>
      <w:r>
        <w:rPr/>
        <w:t>effect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initial</w:t>
      </w:r>
      <w:r>
        <w:rPr>
          <w:spacing w:val="30"/>
        </w:rPr>
        <w:t> </w:t>
      </w:r>
      <w:r>
        <w:rPr/>
        <w:t>concentration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metal</w:t>
      </w:r>
      <w:r>
        <w:rPr>
          <w:spacing w:val="30"/>
        </w:rPr>
        <w:t> </w:t>
      </w:r>
      <w:r>
        <w:rPr/>
        <w:t>ions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contact</w:t>
      </w:r>
      <w:r>
        <w:rPr>
          <w:spacing w:val="30"/>
        </w:rPr>
        <w:t> </w:t>
      </w:r>
      <w:r>
        <w:rPr/>
        <w:t>time</w:t>
      </w:r>
      <w:r>
        <w:rPr>
          <w:spacing w:val="29"/>
        </w:rPr>
        <w:t> </w:t>
      </w:r>
      <w:r>
        <w:rPr/>
        <w:t>was</w:t>
      </w:r>
      <w:r>
        <w:rPr>
          <w:spacing w:val="-57"/>
        </w:rPr>
        <w:t> </w:t>
      </w:r>
      <w:r>
        <w:rPr/>
        <w:t>investigated.</w:t>
      </w:r>
    </w:p>
    <w:p>
      <w:pPr>
        <w:spacing w:after="0" w:line="360" w:lineRule="auto"/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ind w:left="1540"/>
        <w:rPr>
          <w:sz w:val="20"/>
        </w:rPr>
      </w:pPr>
      <w:r>
        <w:rPr>
          <w:sz w:val="20"/>
        </w:rPr>
        <w:pict>
          <v:group style="width:292.2pt;height:163.8pt;mso-position-horizontal-relative:char;mso-position-vertical-relative:line" coordorigin="0,0" coordsize="5844,3276">
            <v:shape style="position:absolute;left:902;top:151;width:4056;height:2782" coordorigin="902,151" coordsize="4056,2782" path="m965,2870l965,151m902,2870l965,2870m902,2417l965,2417m902,1963l965,1963m902,1510l965,1510m902,1056l965,1056m902,605l965,605m902,151l965,151m965,2870l4958,2870m965,2870l965,2933m1632,2870l1632,2933m2297,2870l2297,2933m2962,2870l2962,2933m3626,2870l3626,2933m4294,2870l4294,2933m4958,2870l4958,2933e" filled="false" stroked="true" strokeweight=".479996pt" strokecolor="#888888">
              <v:path arrowok="t"/>
              <v:stroke dashstyle="solid"/>
            </v:shape>
            <v:shape style="position:absolute;left:1029;top:2527;width:140;height:140" coordorigin="1030,2527" coordsize="140,140" path="m1099,2527l1030,2597,1099,2666,1169,2597,1099,2527xe" filled="true" fillcolor="#4471c4" stroked="false">
              <v:path arrowok="t"/>
              <v:fill type="solid"/>
            </v:shape>
            <v:shape style="position:absolute;left:1029;top:2527;width:140;height:140" coordorigin="1030,2527" coordsize="140,140" path="m1099,2527l1169,2597,1099,2666,1030,2597,1099,2527xe" filled="false" stroked="true" strokeweight=".479996pt" strokecolor="#4471c4">
              <v:path arrowok="t"/>
              <v:stroke dashstyle="solid"/>
            </v:shape>
            <v:shape style="position:absolute;left:1161;top:2073;width:140;height:140" coordorigin="1162,2074" coordsize="140,140" path="m1231,2074l1162,2143,1231,2213,1301,2143,1231,2074xe" filled="true" fillcolor="#4471c4" stroked="false">
              <v:path arrowok="t"/>
              <v:fill type="solid"/>
            </v:shape>
            <v:shape style="position:absolute;left:1161;top:2073;width:140;height:140" coordorigin="1162,2074" coordsize="140,140" path="m1231,2074l1301,2143,1231,2213,1162,2143,1231,2074xe" filled="false" stroked="true" strokeweight=".479996pt" strokecolor="#4471c4">
              <v:path arrowok="t"/>
              <v:stroke dashstyle="solid"/>
            </v:shape>
            <v:shape style="position:absolute;left:1291;top:1615;width:149;height:149" type="#_x0000_t75" stroked="false">
              <v:imagedata r:id="rId44" o:title=""/>
            </v:shape>
            <v:shape style="position:absolute;left:1423;top:1161;width:149;height:149" type="#_x0000_t75" stroked="false">
              <v:imagedata r:id="rId45" o:title=""/>
            </v:shape>
            <v:shape style="position:absolute;left:1557;top:707;width:149;height:149" type="#_x0000_t75" stroked="false">
              <v:imagedata r:id="rId44" o:title=""/>
            </v:shape>
            <v:shape style="position:absolute;left:2222;top:503;width:149;height:149" type="#_x0000_t75" stroked="false">
              <v:imagedata r:id="rId44" o:title=""/>
            </v:shape>
            <v:shape style="position:absolute;left:2887;top:254;width:149;height:149" type="#_x0000_t75" stroked="false">
              <v:imagedata r:id="rId46" o:title=""/>
            </v:shape>
            <v:shape style="position:absolute;left:3551;top:254;width:149;height:149" type="#_x0000_t75" stroked="false">
              <v:imagedata r:id="rId46" o:title=""/>
            </v:shape>
            <v:shape style="position:absolute;left:4219;top:254;width:149;height:149" type="#_x0000_t75" stroked="false">
              <v:imagedata r:id="rId46" o:title=""/>
            </v:shape>
            <v:rect style="position:absolute;left:1029;top:2611;width:140;height:140" filled="true" fillcolor="#ec7c30" stroked="false">
              <v:fill type="solid"/>
            </v:rect>
            <v:rect style="position:absolute;left:1029;top:2611;width:140;height:140" filled="false" stroked="true" strokeweight=".479996pt" strokecolor="#ec7c30">
              <v:stroke dashstyle="solid"/>
            </v:rect>
            <v:rect style="position:absolute;left:1161;top:2387;width:140;height:140" filled="true" fillcolor="#ec7c30" stroked="false">
              <v:fill type="solid"/>
            </v:rect>
            <v:rect style="position:absolute;left:1161;top:2387;width:140;height:140" filled="false" stroked="true" strokeweight=".479996pt" strokecolor="#ec7c30">
              <v:stroke dashstyle="solid"/>
            </v:rect>
            <v:rect style="position:absolute;left:1296;top:2198;width:140;height:140" filled="true" fillcolor="#ec7c30" stroked="false">
              <v:fill type="solid"/>
            </v:rect>
            <v:rect style="position:absolute;left:1296;top:2198;width:140;height:140" filled="false" stroked="true" strokeweight=".479996pt" strokecolor="#ec7c30">
              <v:stroke dashstyle="solid"/>
            </v:rect>
            <v:rect style="position:absolute;left:1427;top:2006;width:140;height:140" filled="true" fillcolor="#ec7c30" stroked="false">
              <v:fill type="solid"/>
            </v:rect>
            <v:rect style="position:absolute;left:1427;top:2006;width:140;height:140" filled="false" stroked="true" strokeweight=".479996pt" strokecolor="#ec7c30">
              <v:stroke dashstyle="solid"/>
            </v:rect>
            <v:rect style="position:absolute;left:1562;top:1847;width:140;height:140" filled="true" fillcolor="#ec7c30" stroked="false">
              <v:fill type="solid"/>
            </v:rect>
            <v:rect style="position:absolute;left:1562;top:1847;width:140;height:140" filled="false" stroked="true" strokeweight=".479996pt" strokecolor="#ec7c30">
              <v:stroke dashstyle="solid"/>
            </v:rect>
            <v:rect style="position:absolute;left:2227;top:1372;width:140;height:140" filled="true" fillcolor="#ec7c30" stroked="false">
              <v:fill type="solid"/>
            </v:rect>
            <v:rect style="position:absolute;left:2227;top:1372;width:140;height:140" filled="false" stroked="true" strokeweight=".479996pt" strokecolor="#ec7c30">
              <v:stroke dashstyle="solid"/>
            </v:rect>
            <v:rect style="position:absolute;left:2891;top:1214;width:140;height:140" filled="true" fillcolor="#ec7c30" stroked="false">
              <v:fill type="solid"/>
            </v:rect>
            <v:rect style="position:absolute;left:2891;top:1214;width:140;height:140" filled="false" stroked="true" strokeweight=".479996pt" strokecolor="#ec7c30">
              <v:stroke dashstyle="solid"/>
            </v:rect>
            <v:rect style="position:absolute;left:3556;top:1214;width:140;height:140" filled="true" fillcolor="#ec7c30" stroked="false">
              <v:fill type="solid"/>
            </v:rect>
            <v:rect style="position:absolute;left:3556;top:1214;width:140;height:140" filled="false" stroked="true" strokeweight=".479996pt" strokecolor="#ec7c30">
              <v:stroke dashstyle="solid"/>
            </v:rect>
            <v:rect style="position:absolute;left:4223;top:1214;width:140;height:140" filled="true" fillcolor="#ec7c30" stroked="false">
              <v:fill type="solid"/>
            </v:rect>
            <v:rect style="position:absolute;left:4223;top:1214;width:140;height:140" filled="false" stroked="true" strokeweight=".479996pt" strokecolor="#ec7c30">
              <v:stroke dashstyle="solid"/>
            </v:rect>
            <v:shape style="position:absolute;left:1029;top:2752;width:140;height:140" coordorigin="1030,2753" coordsize="140,140" path="m1099,2753l1030,2892,1169,2892,1099,2753xe" filled="true" fillcolor="#a4a4a4" stroked="false">
              <v:path arrowok="t"/>
              <v:fill type="solid"/>
            </v:shape>
            <v:shape style="position:absolute;left:1029;top:2752;width:140;height:140" coordorigin="1030,2753" coordsize="140,140" path="m1099,2753l1169,2892,1030,2892,1099,2753xe" filled="false" stroked="true" strokeweight=".479996pt" strokecolor="#a4a4a4">
              <v:path arrowok="t"/>
              <v:stroke dashstyle="solid"/>
            </v:shape>
            <v:shape style="position:absolute;left:1161;top:2515;width:140;height:140" coordorigin="1162,2515" coordsize="140,140" path="m1231,2515l1162,2654,1301,2654,1231,2515xe" filled="true" fillcolor="#a4a4a4" stroked="false">
              <v:path arrowok="t"/>
              <v:fill type="solid"/>
            </v:shape>
            <v:shape style="position:absolute;left:1161;top:2515;width:140;height:140" coordorigin="1162,2515" coordsize="140,140" path="m1231,2515l1301,2654,1162,2654,1231,2515xe" filled="false" stroked="true" strokeweight=".479996pt" strokecolor="#a4a4a4">
              <v:path arrowok="t"/>
              <v:stroke dashstyle="solid"/>
            </v:shape>
            <v:shape style="position:absolute;left:1296;top:2373;width:140;height:140" coordorigin="1296,2374" coordsize="140,140" path="m1366,2374l1296,2513,1435,2513,1366,2374xe" filled="true" fillcolor="#a4a4a4" stroked="false">
              <v:path arrowok="t"/>
              <v:fill type="solid"/>
            </v:shape>
            <v:shape style="position:absolute;left:1296;top:2373;width:140;height:140" coordorigin="1296,2374" coordsize="140,140" path="m1366,2374l1435,2513,1296,2513,1366,2374xe" filled="false" stroked="true" strokeweight=".479996pt" strokecolor="#a4a4a4">
              <v:path arrowok="t"/>
              <v:stroke dashstyle="solid"/>
            </v:shape>
            <v:shape style="position:absolute;left:1427;top:2181;width:140;height:140" coordorigin="1428,2182" coordsize="140,140" path="m1498,2182l1428,2321,1567,2321,1498,2182xe" filled="true" fillcolor="#a4a4a4" stroked="false">
              <v:path arrowok="t"/>
              <v:fill type="solid"/>
            </v:shape>
            <v:shape style="position:absolute;left:1427;top:2181;width:140;height:140" coordorigin="1428,2182" coordsize="140,140" path="m1498,2182l1567,2321,1428,2321,1498,2182xe" filled="false" stroked="true" strokeweight=".479996pt" strokecolor="#a4a4a4">
              <v:path arrowok="t"/>
              <v:stroke dashstyle="solid"/>
            </v:shape>
            <v:shape style="position:absolute;left:1562;top:1991;width:140;height:140" coordorigin="1562,1992" coordsize="140,140" path="m1632,1992l1562,2131,1702,2131,1632,1992xe" filled="true" fillcolor="#a4a4a4" stroked="false">
              <v:path arrowok="t"/>
              <v:fill type="solid"/>
            </v:shape>
            <v:shape style="position:absolute;left:1562;top:1991;width:140;height:140" coordorigin="1562,1992" coordsize="140,140" path="m1632,1992l1702,2131,1562,2131,1632,1992xe" filled="false" stroked="true" strokeweight=".479996pt" strokecolor="#a4a4a4">
              <v:path arrowok="t"/>
              <v:stroke dashstyle="solid"/>
            </v:shape>
            <v:shape style="position:absolute;left:2222;top:1797;width:149;height:149" type="#_x0000_t75" stroked="false">
              <v:imagedata r:id="rId47" o:title=""/>
            </v:shape>
            <v:shape style="position:absolute;left:2891;top:1610;width:140;height:140" coordorigin="2892,1610" coordsize="140,140" path="m2962,1610l2892,1750,3031,1750,2962,1610xe" filled="true" fillcolor="#a4a4a4" stroked="false">
              <v:path arrowok="t"/>
              <v:fill type="solid"/>
            </v:shape>
            <v:shape style="position:absolute;left:2891;top:1610;width:140;height:140" coordorigin="2892,1610" coordsize="140,140" path="m2962,1610l3031,1750,2892,1750,2962,1610xe" filled="false" stroked="true" strokeweight=".479996pt" strokecolor="#a4a4a4">
              <v:path arrowok="t"/>
              <v:stroke dashstyle="solid"/>
            </v:shape>
            <v:shape style="position:absolute;left:3556;top:1610;width:140;height:140" coordorigin="3557,1610" coordsize="140,140" path="m3626,1610l3557,1750,3696,1750,3626,1610xe" filled="true" fillcolor="#a4a4a4" stroked="false">
              <v:path arrowok="t"/>
              <v:fill type="solid"/>
            </v:shape>
            <v:shape style="position:absolute;left:3556;top:1610;width:140;height:140" coordorigin="3557,1610" coordsize="140,140" path="m3626,1610l3696,1750,3557,1750,3626,1610xe" filled="false" stroked="true" strokeweight=".479996pt" strokecolor="#a4a4a4">
              <v:path arrowok="t"/>
              <v:stroke dashstyle="solid"/>
            </v:shape>
            <v:shape style="position:absolute;left:4223;top:1610;width:140;height:140" coordorigin="4224,1610" coordsize="140,140" path="m4294,1610l4224,1750,4363,1750,4294,1610xe" filled="true" fillcolor="#a4a4a4" stroked="false">
              <v:path arrowok="t"/>
              <v:fill type="solid"/>
            </v:shape>
            <v:shape style="position:absolute;left:4223;top:1610;width:140;height:140" coordorigin="4224,1610" coordsize="140,140" path="m4294,1610l4363,1750,4224,1750,4294,1610xe" filled="false" stroked="true" strokeweight=".479996pt" strokecolor="#a4a4a4">
              <v:path arrowok="t"/>
              <v:stroke dashstyle="solid"/>
            </v:shape>
            <v:shape style="position:absolute;left:1029;top:2757;width:140;height:140" coordorigin="1030,2758" coordsize="140,140" path="m1099,2827l1030,2897,1169,2897,1099,2827xm1169,2758l1030,2758,1099,2827,1169,2758xe" filled="true" fillcolor="#ffc000" stroked="false">
              <v:path arrowok="t"/>
              <v:fill type="solid"/>
            </v:shape>
            <v:shape style="position:absolute;left:1029;top:2757;width:140;height:140" coordorigin="1030,2758" coordsize="140,140" path="m1169,2897l1030,2758m1030,2897l1169,2758e" filled="false" stroked="true" strokeweight=".479996pt" strokecolor="#ffc000">
              <v:path arrowok="t"/>
              <v:stroke dashstyle="solid"/>
            </v:shape>
            <v:shape style="position:absolute;left:1161;top:2546;width:140;height:140" coordorigin="1162,2546" coordsize="140,140" path="m1231,2616l1162,2686,1301,2686,1231,2616xm1301,2546l1162,2546,1231,2616,1301,2546xe" filled="true" fillcolor="#ffc000" stroked="false">
              <v:path arrowok="t"/>
              <v:fill type="solid"/>
            </v:shape>
            <v:shape style="position:absolute;left:1161;top:2546;width:140;height:140" coordorigin="1162,2546" coordsize="140,140" path="m1301,2686l1162,2546m1162,2686l1301,2546e" filled="false" stroked="true" strokeweight=".479996pt" strokecolor="#ffc000">
              <v:path arrowok="t"/>
              <v:stroke dashstyle="solid"/>
            </v:shape>
            <v:shape style="position:absolute;left:1296;top:2438;width:140;height:140" coordorigin="1296,2438" coordsize="140,140" path="m1366,2508l1296,2578,1435,2578,1366,2508xm1435,2438l1296,2438,1366,2508,1435,2438xe" filled="true" fillcolor="#ffc000" stroked="false">
              <v:path arrowok="t"/>
              <v:fill type="solid"/>
            </v:shape>
            <v:shape style="position:absolute;left:1296;top:2438;width:140;height:140" coordorigin="1296,2438" coordsize="140,140" path="m1435,2578l1296,2438m1296,2578l1435,2438e" filled="false" stroked="true" strokeweight=".479996pt" strokecolor="#ffc000">
              <v:path arrowok="t"/>
              <v:stroke dashstyle="solid"/>
            </v:shape>
            <v:shape style="position:absolute;left:1427;top:2306;width:140;height:140" coordorigin="1428,2306" coordsize="140,140" path="m1498,2376l1428,2446,1567,2446,1498,2376xm1567,2306l1428,2306,1498,2376,1567,2306xe" filled="true" fillcolor="#ffc000" stroked="false">
              <v:path arrowok="t"/>
              <v:fill type="solid"/>
            </v:shape>
            <v:shape style="position:absolute;left:1427;top:2306;width:140;height:140" coordorigin="1428,2306" coordsize="140,140" path="m1567,2446l1428,2306m1428,2446l1567,2306e" filled="false" stroked="true" strokeweight=".479996pt" strokecolor="#ffc000">
              <v:path arrowok="t"/>
              <v:stroke dashstyle="solid"/>
            </v:shape>
            <v:shape style="position:absolute;left:1562;top:2159;width:140;height:140" coordorigin="1562,2160" coordsize="140,140" path="m1632,2230l1562,2299,1702,2299,1632,2230xm1702,2160l1562,2160,1632,2230,1702,2160xe" filled="true" fillcolor="#ffc000" stroked="false">
              <v:path arrowok="t"/>
              <v:fill type="solid"/>
            </v:shape>
            <v:shape style="position:absolute;left:1562;top:2159;width:140;height:140" coordorigin="1562,2160" coordsize="140,140" path="m1702,2299l1562,2160m1562,2299l1702,2160e" filled="false" stroked="true" strokeweight=".479996pt" strokecolor="#ffc000">
              <v:path arrowok="t"/>
              <v:stroke dashstyle="solid"/>
            </v:shape>
            <v:shape style="position:absolute;left:2222;top:1989;width:149;height:149" type="#_x0000_t75" stroked="false">
              <v:imagedata r:id="rId48" o:title=""/>
            </v:shape>
            <v:shape style="position:absolute;left:2891;top:1747;width:140;height:140" coordorigin="2892,1747" coordsize="140,140" path="m2962,1817l2892,1886,3031,1886,2962,1817xm3031,1747l2892,1747,2962,1817,3031,1747xe" filled="true" fillcolor="#ffc000" stroked="false">
              <v:path arrowok="t"/>
              <v:fill type="solid"/>
            </v:shape>
            <v:shape style="position:absolute;left:2891;top:1747;width:140;height:140" coordorigin="2892,1747" coordsize="140,140" path="m3031,1886l2892,1747m2892,1886l3031,1747e" filled="false" stroked="true" strokeweight=".479996pt" strokecolor="#ffc000">
              <v:path arrowok="t"/>
              <v:stroke dashstyle="solid"/>
            </v:shape>
            <v:shape style="position:absolute;left:3556;top:1747;width:140;height:140" coordorigin="3557,1747" coordsize="140,140" path="m3626,1817l3557,1886,3696,1886,3626,1817xm3696,1747l3557,1747,3626,1817,3696,1747xe" filled="true" fillcolor="#ffc000" stroked="false">
              <v:path arrowok="t"/>
              <v:fill type="solid"/>
            </v:shape>
            <v:shape style="position:absolute;left:3556;top:1747;width:140;height:140" coordorigin="3557,1747" coordsize="140,140" path="m3696,1886l3557,1747m3557,1886l3696,1747e" filled="false" stroked="true" strokeweight=".479996pt" strokecolor="#ffc000">
              <v:path arrowok="t"/>
              <v:stroke dashstyle="solid"/>
            </v:shape>
            <v:shape style="position:absolute;left:4223;top:1747;width:140;height:140" coordorigin="4224,1747" coordsize="140,140" path="m4294,1817l4224,1886,4363,1886,4294,1817xm4363,1747l4224,1747,4294,1817,4363,1747xe" filled="true" fillcolor="#ffc000" stroked="false">
              <v:path arrowok="t"/>
              <v:fill type="solid"/>
            </v:shape>
            <v:shape style="position:absolute;left:4223;top:1747;width:140;height:140" coordorigin="4224,1747" coordsize="140,140" path="m4363,1886l4224,1747m4224,1886l4363,1747e" filled="false" stroked="true" strokeweight=".479996pt" strokecolor="#ffc000">
              <v:path arrowok="t"/>
              <v:stroke dashstyle="solid"/>
            </v:shape>
            <v:shape style="position:absolute;left:5152;top:1528;width:130;height:130" type="#_x0000_t75" stroked="false">
              <v:imagedata r:id="rId49" o:title=""/>
            </v:shape>
            <v:rect style="position:absolute;left:4;top:4;width:5835;height:3267" filled="false" stroked="true" strokeweight=".479996pt" strokecolor="#888888">
              <v:stroke dashstyle="solid"/>
            </v:rect>
            <v:shape style="position:absolute;left:63;top:58;width:834;height:201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1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11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114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30"/>
                        <w:sz w:val="20"/>
                      </w:rPr>
                      <w:t>Qt</w:t>
                    </w:r>
                    <w:r>
                      <w:rPr>
                        <w:rFonts w:ascii="Calibri"/>
                        <w:b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30"/>
                        <w:sz w:val="20"/>
                      </w:rPr>
                      <w:t>(m</w:t>
                    </w:r>
                    <w:r>
                      <w:rPr>
                        <w:rFonts w:ascii="Calibri"/>
                        <w:spacing w:val="-30"/>
                        <w:position w:val="1"/>
                        <w:sz w:val="20"/>
                      </w:rPr>
                      <w:t>3</w:t>
                    </w:r>
                    <w:r>
                      <w:rPr>
                        <w:rFonts w:ascii="Calibri"/>
                        <w:b/>
                        <w:spacing w:val="-30"/>
                        <w:sz w:val="20"/>
                      </w:rPr>
                      <w:t>g</w:t>
                    </w:r>
                    <w:r>
                      <w:rPr>
                        <w:rFonts w:ascii="Calibri"/>
                        <w:spacing w:val="-30"/>
                        <w:position w:val="1"/>
                        <w:sz w:val="20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30"/>
                        <w:sz w:val="20"/>
                      </w:rPr>
                      <w:t>/</w:t>
                    </w:r>
                    <w:r>
                      <w:rPr>
                        <w:rFonts w:ascii="Calibri"/>
                        <w:spacing w:val="-30"/>
                        <w:position w:val="1"/>
                        <w:sz w:val="20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30"/>
                        <w:sz w:val="20"/>
                      </w:rPr>
                      <w:t>g)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line="240" w:lineRule="exact" w:before="1"/>
                      <w:ind w:left="41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5322;top:1503;width:47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1.221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mg/L</w:t>
                    </w:r>
                  </w:p>
                </w:txbxContent>
              </v:textbox>
              <w10:wrap type="none"/>
            </v:shape>
            <v:shape style="position:absolute;left:476;top:2325;width:326;height:65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5;top:304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530;top:30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195;top:3040;width:155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6"/>
                        <w:sz w:val="20"/>
                      </w:rPr>
                      <w:t>20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Time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3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(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0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mins)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193;top:30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858;top:30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2"/>
        <w:spacing w:before="90"/>
      </w:pPr>
      <w:r>
        <w:rPr/>
        <w:t>Figure</w:t>
      </w:r>
      <w:r>
        <w:rPr>
          <w:spacing w:val="56"/>
        </w:rPr>
        <w:t> </w:t>
      </w:r>
      <w:r>
        <w:rPr/>
        <w:t>4.12a: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of effect</w:t>
      </w:r>
      <w:r>
        <w:rPr>
          <w:spacing w:val="-2"/>
        </w:rPr>
        <w:t> </w:t>
      </w:r>
      <w:r>
        <w:rPr/>
        <w:t>copper</w:t>
      </w:r>
      <w:r>
        <w:rPr>
          <w:spacing w:val="-2"/>
        </w:rPr>
        <w:t> </w:t>
      </w:r>
      <w:r>
        <w:rPr/>
        <w:t>initial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465" w:right="1194"/>
        <w:jc w:val="both"/>
      </w:pPr>
      <w:r>
        <w:rPr/>
        <w:t>The Figure 4.10a shows the effect of the</w:t>
      </w:r>
      <w:r>
        <w:rPr>
          <w:spacing w:val="1"/>
        </w:rPr>
        <w:t> </w:t>
      </w:r>
      <w:r>
        <w:rPr/>
        <w:t>initial</w:t>
      </w:r>
      <w:r>
        <w:rPr>
          <w:spacing w:val="60"/>
        </w:rPr>
        <w:t> </w:t>
      </w:r>
      <w:r>
        <w:rPr/>
        <w:t>copper concentration from 1–1.221</w:t>
      </w:r>
      <w:r>
        <w:rPr>
          <w:spacing w:val="1"/>
        </w:rPr>
        <w:t> </w:t>
      </w:r>
      <w:r>
        <w:rPr/>
        <w:t>mg/L on the adsorption of copper. It was observed that amount of copper adsorbed was</w:t>
      </w:r>
      <w:r>
        <w:rPr>
          <w:spacing w:val="1"/>
        </w:rPr>
        <w:t> </w:t>
      </w:r>
      <w:r>
        <w:rPr/>
        <w:t>rapid for the first 10min and thereafter it proceeded at a slower rate (10–30 min) and</w:t>
      </w:r>
      <w:r>
        <w:rPr>
          <w:spacing w:val="1"/>
        </w:rPr>
        <w:t> </w:t>
      </w:r>
      <w:r>
        <w:rPr/>
        <w:t>finally reached saturation. The adsorption capacity Qt increased from 9.8 to 560.3 mg/g,</w:t>
      </w:r>
      <w:r>
        <w:rPr>
          <w:spacing w:val="-57"/>
        </w:rPr>
        <w:t> </w:t>
      </w:r>
      <w:r>
        <w:rPr/>
        <w:t>with increase in the initial copper concentration from 1 to 1.221 mg/L. The findings are</w:t>
      </w:r>
      <w:r>
        <w:rPr>
          <w:spacing w:val="1"/>
        </w:rPr>
        <w:t> </w:t>
      </w:r>
      <w:r>
        <w:rPr/>
        <w:t>because as the initial concentration increases, the mass transfer driving force becomes</w:t>
      </w:r>
      <w:r>
        <w:rPr>
          <w:spacing w:val="1"/>
        </w:rPr>
        <w:t> </w:t>
      </w:r>
      <w:r>
        <w:rPr/>
        <w:t>larger,</w:t>
      </w:r>
      <w:r>
        <w:rPr>
          <w:spacing w:val="22"/>
        </w:rPr>
        <w:t> </w:t>
      </w:r>
      <w:r>
        <w:rPr/>
        <w:t>hence</w:t>
      </w:r>
      <w:r>
        <w:rPr>
          <w:spacing w:val="22"/>
        </w:rPr>
        <w:t> </w:t>
      </w:r>
      <w:r>
        <w:rPr/>
        <w:t>resulting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higher</w:t>
      </w:r>
      <w:r>
        <w:rPr>
          <w:spacing w:val="22"/>
        </w:rPr>
        <w:t> </w:t>
      </w:r>
      <w:r>
        <w:rPr/>
        <w:t>copper</w:t>
      </w:r>
      <w:r>
        <w:rPr>
          <w:spacing w:val="25"/>
        </w:rPr>
        <w:t> </w:t>
      </w:r>
      <w:r>
        <w:rPr/>
        <w:t>adsorption.</w:t>
      </w:r>
      <w:r>
        <w:rPr>
          <w:spacing w:val="25"/>
        </w:rPr>
        <w:t> </w:t>
      </w:r>
      <w:r>
        <w:rPr/>
        <w:t>It</w:t>
      </w:r>
      <w:r>
        <w:rPr>
          <w:spacing w:val="26"/>
        </w:rPr>
        <w:t> </w:t>
      </w:r>
      <w:r>
        <w:rPr/>
        <w:t>is</w:t>
      </w:r>
      <w:r>
        <w:rPr>
          <w:spacing w:val="24"/>
        </w:rPr>
        <w:t> </w:t>
      </w:r>
      <w:r>
        <w:rPr/>
        <w:t>also</w:t>
      </w:r>
      <w:r>
        <w:rPr>
          <w:spacing w:val="23"/>
        </w:rPr>
        <w:t> </w:t>
      </w:r>
      <w:r>
        <w:rPr/>
        <w:t>shown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Fig.</w:t>
      </w:r>
      <w:r>
        <w:rPr>
          <w:spacing w:val="23"/>
        </w:rPr>
        <w:t> </w:t>
      </w:r>
      <w:r>
        <w:rPr/>
        <w:t>4.10a</w:t>
      </w:r>
      <w:r>
        <w:rPr>
          <w:spacing w:val="23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contact time needed for copper solution with initial concentrations of 1– 1.221 mg/L</w:t>
      </w:r>
      <w:r>
        <w:rPr>
          <w:spacing w:val="-57"/>
        </w:rPr>
        <w:t> </w:t>
      </w:r>
      <w:r>
        <w:rPr/>
        <w:t>to reach equilibrium was 30 min.The initial concentration provides an important driving</w:t>
      </w:r>
      <w:r>
        <w:rPr>
          <w:spacing w:val="-57"/>
        </w:rPr>
        <w:t> </w:t>
      </w:r>
      <w:r>
        <w:rPr/>
        <w:t>force to overcome all mass transfer resistances of the copper between the aqueous and</w:t>
      </w:r>
      <w:r>
        <w:rPr>
          <w:spacing w:val="1"/>
        </w:rPr>
        <w:t> </w:t>
      </w:r>
      <w:r>
        <w:rPr/>
        <w:t>solid phase. However, the experimental data were measured at 50 mins to be sure that</w:t>
      </w:r>
      <w:r>
        <w:rPr>
          <w:spacing w:val="1"/>
        </w:rPr>
        <w:t> </w:t>
      </w:r>
      <w:r>
        <w:rPr/>
        <w:t>full</w:t>
      </w:r>
      <w:r>
        <w:rPr>
          <w:spacing w:val="-1"/>
        </w:rPr>
        <w:t> </w:t>
      </w:r>
      <w:r>
        <w:rPr/>
        <w:t>equilibrium was attained.</w:t>
      </w:r>
    </w:p>
    <w:p>
      <w:pPr>
        <w:spacing w:after="0" w:line="480" w:lineRule="auto"/>
        <w:jc w:val="both"/>
        <w:sectPr>
          <w:pgSz w:w="11910" w:h="16850"/>
          <w:pgMar w:header="0" w:footer="1068" w:top="1500" w:bottom="1260" w:left="520" w:right="220"/>
        </w:sectPr>
      </w:pPr>
    </w:p>
    <w:p>
      <w:pPr>
        <w:pStyle w:val="BodyText"/>
        <w:ind w:left="1465"/>
        <w:rPr>
          <w:sz w:val="20"/>
        </w:rPr>
      </w:pPr>
      <w:r>
        <w:rPr>
          <w:sz w:val="20"/>
        </w:rPr>
        <w:drawing>
          <wp:inline distT="0" distB="0" distL="0" distR="0">
            <wp:extent cx="5338659" cy="2505455"/>
            <wp:effectExtent l="0" t="0" r="0" b="0"/>
            <wp:docPr id="3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659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2"/>
        <w:spacing w:line="242" w:lineRule="auto" w:before="225"/>
        <w:ind w:right="1197"/>
      </w:pPr>
      <w:r>
        <w:rPr/>
        <w:t>Figure 4.12b: Plot showing effect of initial chromium concentration and contact</w:t>
      </w:r>
      <w:r>
        <w:rPr>
          <w:spacing w:val="1"/>
        </w:rPr>
        <w:t> </w:t>
      </w:r>
      <w:r>
        <w:rPr/>
        <w:t>time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480" w:lineRule="auto"/>
        <w:ind w:left="1465" w:right="1195"/>
        <w:jc w:val="both"/>
      </w:pPr>
      <w:r>
        <w:rPr/>
        <w:t>The plot of Figure 4.10b shows the effect of the initial chromium concentration from</w:t>
      </w:r>
      <w:r>
        <w:rPr>
          <w:spacing w:val="1"/>
        </w:rPr>
        <w:t> </w:t>
      </w:r>
      <w:r>
        <w:rPr/>
        <w:t>(0.75–0.21</w:t>
      </w:r>
      <w:r>
        <w:rPr>
          <w:spacing w:val="1"/>
        </w:rPr>
        <w:t> </w:t>
      </w:r>
      <w:r>
        <w:rPr/>
        <w:t>mg/L) on</w:t>
      </w:r>
      <w:r>
        <w:rPr>
          <w:spacing w:val="1"/>
        </w:rPr>
        <w:t> </w:t>
      </w:r>
      <w:r>
        <w:rPr/>
        <w:t>the adsorption</w:t>
      </w:r>
      <w:r>
        <w:rPr>
          <w:spacing w:val="1"/>
        </w:rPr>
        <w:t> </w:t>
      </w:r>
      <w:r>
        <w:rPr/>
        <w:t>of chromium.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 adsorbed was rapid for the first 10min and thereafter it proceeded at a slower</w:t>
      </w:r>
      <w:r>
        <w:rPr>
          <w:spacing w:val="1"/>
        </w:rPr>
        <w:t> </w:t>
      </w:r>
      <w:r>
        <w:rPr/>
        <w:t>rate (10–30 min) and finally reached saturation. The adsorption capacity from figure</w:t>
      </w:r>
      <w:r>
        <w:rPr>
          <w:spacing w:val="1"/>
        </w:rPr>
        <w:t> </w:t>
      </w:r>
      <w:r>
        <w:rPr/>
        <w:t>4.10b increased from 4.2 to 94.4 mg/g, with increase in the initial Cr</w:t>
      </w:r>
      <w:r>
        <w:rPr>
          <w:vertAlign w:val="superscript"/>
        </w:rPr>
        <w:t>6+</w:t>
      </w:r>
      <w:r>
        <w:rPr>
          <w:vertAlign w:val="baseline"/>
        </w:rPr>
        <w:t>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 0.75 to 0.21 mg/L. The findings are because as the initial concentration increases,</w:t>
      </w:r>
      <w:r>
        <w:rPr>
          <w:spacing w:val="1"/>
          <w:vertAlign w:val="baseline"/>
        </w:rPr>
        <w:t> </w:t>
      </w:r>
      <w:r>
        <w:rPr>
          <w:vertAlign w:val="baseline"/>
        </w:rPr>
        <w:t>the mass transfer driving force becomes larger, hence resulting in higher chromium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adsorption. It is also shown in Figure, 4.10b that the contact time needed for copper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0.75–</w:t>
      </w:r>
      <w:r>
        <w:rPr>
          <w:spacing w:val="1"/>
          <w:vertAlign w:val="baseline"/>
        </w:rPr>
        <w:t> </w:t>
      </w:r>
      <w:r>
        <w:rPr>
          <w:vertAlign w:val="baseline"/>
        </w:rPr>
        <w:t>0.21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reach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30min.The initial concentration provides an important driving force to overcome all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mass transfer </w:t>
      </w:r>
      <w:r>
        <w:rPr>
          <w:vertAlign w:val="baseline"/>
        </w:rPr>
        <w:t>resistances of the Cr</w:t>
      </w:r>
      <w:r>
        <w:rPr>
          <w:vertAlign w:val="superscript"/>
        </w:rPr>
        <w:t>6+</w:t>
      </w:r>
      <w:r>
        <w:rPr>
          <w:vertAlign w:val="baseline"/>
        </w:rPr>
        <w:t> between the aqueous and solid phase. However,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experimental data were measured at 50 min to be sure that full equilibrium was attained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(He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 2017).</w:t>
      </w:r>
    </w:p>
    <w:p>
      <w:pPr>
        <w:spacing w:after="0" w:line="480" w:lineRule="auto"/>
        <w:jc w:val="both"/>
        <w:sectPr>
          <w:pgSz w:w="11910" w:h="16850"/>
          <w:pgMar w:header="0" w:footer="1068" w:top="1420" w:bottom="1260" w:left="520" w:right="220"/>
        </w:sectPr>
      </w:pPr>
    </w:p>
    <w:p>
      <w:pPr>
        <w:pStyle w:val="Heading2"/>
        <w:numPr>
          <w:ilvl w:val="1"/>
          <w:numId w:val="22"/>
        </w:numPr>
        <w:tabs>
          <w:tab w:pos="1826" w:val="left" w:leader="none"/>
        </w:tabs>
        <w:spacing w:line="240" w:lineRule="auto" w:before="74" w:after="0"/>
        <w:ind w:left="1825" w:right="0" w:hanging="361"/>
        <w:jc w:val="left"/>
      </w:pPr>
      <w:bookmarkStart w:name="_TOC_250011" w:id="56"/>
      <w:r>
        <w:rPr/>
        <w:t>Well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bookmarkEnd w:id="56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2" w:lineRule="auto" w:before="0"/>
        <w:ind w:left="1465" w:right="1196" w:firstLine="0"/>
        <w:jc w:val="both"/>
        <w:rPr>
          <w:sz w:val="22"/>
        </w:rPr>
      </w:pPr>
      <w:r>
        <w:rPr>
          <w:sz w:val="24"/>
        </w:rPr>
        <w:t>The well water was analyzed to determine the physiochemical properties pH, Turbidity,</w:t>
      </w:r>
      <w:r>
        <w:rPr>
          <w:spacing w:val="1"/>
          <w:sz w:val="24"/>
        </w:rPr>
        <w:t> </w:t>
      </w:r>
      <w:r>
        <w:rPr>
          <w:sz w:val="24"/>
        </w:rPr>
        <w:t>Total Dissolved Solids, Conductivity, Dissolved Oxygen, Total Alkalinity, Nitrates and</w:t>
      </w:r>
      <w:r>
        <w:rPr>
          <w:spacing w:val="1"/>
          <w:sz w:val="24"/>
        </w:rPr>
        <w:t> </w:t>
      </w:r>
      <w:r>
        <w:rPr>
          <w:sz w:val="24"/>
        </w:rPr>
        <w:t>Ammonia. </w:t>
      </w:r>
      <w:r>
        <w:rPr>
          <w:sz w:val="22"/>
        </w:rPr>
        <w:t>Table 4.5 presents parameters of the physicochemical properties of the well water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-3"/>
          <w:sz w:val="22"/>
        </w:rPr>
        <w:t> </w:t>
      </w:r>
      <w:r>
        <w:rPr>
          <w:sz w:val="22"/>
        </w:rPr>
        <w:t>treatment</w:t>
      </w:r>
    </w:p>
    <w:p>
      <w:pPr>
        <w:pStyle w:val="Heading2"/>
        <w:spacing w:before="194" w:after="4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4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well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after</w:t>
      </w:r>
      <w:r>
        <w:rPr>
          <w:spacing w:val="-3"/>
        </w:rPr>
        <w:t> </w:t>
      </w:r>
      <w:r>
        <w:rPr/>
        <w:t>treatment</w:t>
      </w:r>
    </w:p>
    <w:tbl>
      <w:tblPr>
        <w:tblW w:w="0" w:type="auto"/>
        <w:jc w:val="left"/>
        <w:tblInd w:w="1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4"/>
        <w:gridCol w:w="2231"/>
        <w:gridCol w:w="2157"/>
        <w:gridCol w:w="2116"/>
      </w:tblGrid>
      <w:tr>
        <w:trPr>
          <w:trHeight w:val="1012" w:hRule="atLeast"/>
        </w:trPr>
        <w:tc>
          <w:tcPr>
            <w:tcW w:w="22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Physicochemical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2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81"/>
              <w:rPr>
                <w:b/>
                <w:sz w:val="22"/>
              </w:rPr>
            </w:pPr>
            <w:r>
              <w:rPr>
                <w:b/>
                <w:sz w:val="22"/>
              </w:rPr>
              <w:t>Well</w:t>
            </w:r>
            <w:r>
              <w:rPr>
                <w:b/>
                <w:spacing w:val="30"/>
                <w:sz w:val="22"/>
              </w:rPr>
              <w:t> </w:t>
            </w:r>
            <w:r>
              <w:rPr>
                <w:b/>
                <w:sz w:val="22"/>
              </w:rPr>
              <w:t>Water</w:t>
            </w:r>
            <w:r>
              <w:rPr>
                <w:b/>
                <w:spacing w:val="82"/>
                <w:sz w:val="22"/>
              </w:rPr>
              <w:t> </w:t>
            </w:r>
            <w:r>
              <w:rPr>
                <w:b/>
                <w:sz w:val="22"/>
              </w:rPr>
              <w:t>Before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2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50" w:val="left" w:leader="none"/>
                <w:tab w:pos="1549" w:val="left" w:leader="none"/>
              </w:tabs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Well</w:t>
              <w:tab/>
              <w:t>Water</w:t>
              <w:tab/>
              <w:t>After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21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NSDWQ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2007</w:t>
            </w:r>
          </w:p>
        </w:tc>
      </w:tr>
      <w:tr>
        <w:trPr>
          <w:trHeight w:val="378" w:hRule="atLeast"/>
        </w:trPr>
        <w:tc>
          <w:tcPr>
            <w:tcW w:w="2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pH</w:t>
            </w:r>
          </w:p>
        </w:tc>
        <w:tc>
          <w:tcPr>
            <w:tcW w:w="2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1"/>
              <w:rPr>
                <w:sz w:val="22"/>
              </w:rPr>
            </w:pPr>
            <w:r>
              <w:rPr>
                <w:sz w:val="22"/>
              </w:rPr>
              <w:t>7.34</w:t>
            </w:r>
          </w:p>
        </w:tc>
        <w:tc>
          <w:tcPr>
            <w:tcW w:w="2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8.0</w:t>
            </w:r>
          </w:p>
        </w:tc>
        <w:tc>
          <w:tcPr>
            <w:tcW w:w="21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6.5-8.5</w:t>
            </w:r>
          </w:p>
        </w:tc>
      </w:tr>
      <w:tr>
        <w:trPr>
          <w:trHeight w:val="505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Color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(tcu)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505" w:hRule="atLeast"/>
        </w:trPr>
        <w:tc>
          <w:tcPr>
            <w:tcW w:w="2224" w:type="dxa"/>
          </w:tcPr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sz w:val="22"/>
              </w:rPr>
              <w:t>Conductivity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(µS/cm)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1"/>
              <w:ind w:left="181"/>
              <w:rPr>
                <w:sz w:val="22"/>
              </w:rPr>
            </w:pPr>
            <w:r>
              <w:rPr>
                <w:sz w:val="22"/>
              </w:rPr>
              <w:t>400.95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</w:tr>
      <w:tr>
        <w:trPr>
          <w:trHeight w:val="492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TDS(mg/L)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</w:tr>
      <w:tr>
        <w:trPr>
          <w:trHeight w:val="520" w:hRule="atLeast"/>
        </w:trPr>
        <w:tc>
          <w:tcPr>
            <w:tcW w:w="2224" w:type="dxa"/>
          </w:tcPr>
          <w:p>
            <w:pPr>
              <w:pStyle w:val="TableParagraph"/>
              <w:spacing w:before="136"/>
              <w:ind w:left="115"/>
              <w:rPr>
                <w:sz w:val="22"/>
              </w:rPr>
            </w:pPr>
            <w:r>
              <w:rPr>
                <w:sz w:val="22"/>
              </w:rPr>
              <w:t>Temperature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  <w:vertAlign w:val="superscript"/>
              </w:rPr>
              <w:t>o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C</w:t>
            </w:r>
          </w:p>
        </w:tc>
        <w:tc>
          <w:tcPr>
            <w:tcW w:w="2231" w:type="dxa"/>
          </w:tcPr>
          <w:p>
            <w:pPr>
              <w:pStyle w:val="TableParagraph"/>
              <w:spacing w:before="136"/>
              <w:ind w:left="181"/>
              <w:rPr>
                <w:sz w:val="22"/>
              </w:rPr>
            </w:pPr>
            <w:r>
              <w:rPr>
                <w:sz w:val="22"/>
              </w:rPr>
              <w:t>26.9</w:t>
            </w:r>
          </w:p>
        </w:tc>
        <w:tc>
          <w:tcPr>
            <w:tcW w:w="2157" w:type="dxa"/>
          </w:tcPr>
          <w:p>
            <w:pPr>
              <w:pStyle w:val="TableParagraph"/>
              <w:spacing w:before="136"/>
              <w:ind w:left="108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11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Ambient</w:t>
            </w:r>
          </w:p>
        </w:tc>
      </w:tr>
      <w:tr>
        <w:trPr>
          <w:trHeight w:val="506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hardness(mg/L)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74.25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74.25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506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Turbidity(ntu)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3.48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05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Calcium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3.75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NA</w:t>
            </w:r>
          </w:p>
        </w:tc>
      </w:tr>
      <w:tr>
        <w:trPr>
          <w:trHeight w:val="505" w:hRule="atLeast"/>
        </w:trPr>
        <w:tc>
          <w:tcPr>
            <w:tcW w:w="2224" w:type="dxa"/>
          </w:tcPr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sz w:val="22"/>
              </w:rPr>
              <w:t>Magnesium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1"/>
              <w:ind w:left="181"/>
              <w:rPr>
                <w:sz w:val="22"/>
              </w:rPr>
            </w:pPr>
            <w:r>
              <w:rPr>
                <w:sz w:val="22"/>
              </w:rPr>
              <w:t>14.98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0.69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506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Nitrate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506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Chlorides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19.82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0.55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</w:tr>
      <w:tr>
        <w:trPr>
          <w:trHeight w:val="506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Sulphate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3.19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1.34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505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Sodium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16.01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505" w:hRule="atLeast"/>
        </w:trPr>
        <w:tc>
          <w:tcPr>
            <w:tcW w:w="2224" w:type="dxa"/>
          </w:tcPr>
          <w:p>
            <w:pPr>
              <w:pStyle w:val="TableParagraph"/>
              <w:spacing w:before="121"/>
              <w:ind w:left="115"/>
              <w:rPr>
                <w:sz w:val="22"/>
              </w:rPr>
            </w:pPr>
            <w:r>
              <w:rPr>
                <w:sz w:val="22"/>
              </w:rPr>
              <w:t>Copper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1"/>
              <w:ind w:left="181"/>
              <w:rPr>
                <w:sz w:val="22"/>
              </w:rPr>
            </w:pPr>
            <w:r>
              <w:rPr>
                <w:sz w:val="22"/>
              </w:rPr>
              <w:t>1.221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0.122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</w:tr>
      <w:tr>
        <w:trPr>
          <w:trHeight w:val="506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Zinc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1.91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0.15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3.0</w:t>
            </w:r>
          </w:p>
        </w:tc>
      </w:tr>
      <w:tr>
        <w:trPr>
          <w:trHeight w:val="506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Chromium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sz w:val="22"/>
              </w:rPr>
              <w:t>0.12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0.011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</w:tr>
      <w:tr>
        <w:trPr>
          <w:trHeight w:val="506" w:hRule="atLeast"/>
        </w:trPr>
        <w:tc>
          <w:tcPr>
            <w:tcW w:w="2224" w:type="dxa"/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Lead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157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116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</w:tr>
      <w:tr>
        <w:trPr>
          <w:trHeight w:val="634" w:hRule="atLeast"/>
        </w:trPr>
        <w:tc>
          <w:tcPr>
            <w:tcW w:w="22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15"/>
              <w:rPr>
                <w:sz w:val="22"/>
              </w:rPr>
            </w:pPr>
            <w:r>
              <w:rPr>
                <w:sz w:val="22"/>
              </w:rPr>
              <w:t>Iron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(mg/L)</w:t>
            </w:r>
          </w:p>
        </w:tc>
        <w:tc>
          <w:tcPr>
            <w:tcW w:w="2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8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1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</w:tr>
    </w:tbl>
    <w:p>
      <w:pPr>
        <w:spacing w:before="0"/>
        <w:ind w:left="1465" w:right="1193" w:firstLine="0"/>
        <w:jc w:val="both"/>
        <w:rPr>
          <w:sz w:val="22"/>
        </w:rPr>
      </w:pPr>
      <w:r>
        <w:rPr>
          <w:sz w:val="22"/>
        </w:rPr>
        <w:t>Source:</w:t>
      </w:r>
      <w:r>
        <w:rPr>
          <w:spacing w:val="1"/>
          <w:sz w:val="22"/>
        </w:rPr>
        <w:t> </w:t>
      </w:r>
      <w:r>
        <w:rPr>
          <w:sz w:val="22"/>
        </w:rPr>
        <w:t>Laboratory Analysis, 2019, NA: Not available, S – Statistically Significant, NS- Not</w:t>
      </w:r>
      <w:r>
        <w:rPr>
          <w:spacing w:val="1"/>
          <w:sz w:val="22"/>
        </w:rPr>
        <w:t> </w:t>
      </w:r>
      <w:r>
        <w:rPr>
          <w:sz w:val="22"/>
        </w:rPr>
        <w:t>Statistically</w:t>
      </w:r>
      <w:r>
        <w:rPr>
          <w:spacing w:val="-4"/>
          <w:sz w:val="22"/>
        </w:rPr>
        <w:t> </w:t>
      </w:r>
      <w:r>
        <w:rPr>
          <w:sz w:val="22"/>
        </w:rPr>
        <w:t>Significant</w:t>
      </w:r>
    </w:p>
    <w:p>
      <w:pPr>
        <w:spacing w:after="0"/>
        <w:jc w:val="both"/>
        <w:rPr>
          <w:sz w:val="22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1"/>
          <w:numId w:val="22"/>
        </w:numPr>
        <w:tabs>
          <w:tab w:pos="1826" w:val="left" w:leader="none"/>
        </w:tabs>
        <w:spacing w:line="240" w:lineRule="auto" w:before="76" w:after="0"/>
        <w:ind w:left="1825" w:right="0" w:hanging="361"/>
        <w:jc w:val="both"/>
      </w:pPr>
      <w:r>
        <w:rPr/>
        <w:t>Equilibruim</w:t>
      </w:r>
      <w:r>
        <w:rPr>
          <w:spacing w:val="-4"/>
        </w:rPr>
        <w:t> </w:t>
      </w:r>
      <w:r>
        <w:rPr/>
        <w:t>Study</w:t>
      </w:r>
    </w:p>
    <w:p>
      <w:pPr>
        <w:pStyle w:val="Heading2"/>
        <w:numPr>
          <w:ilvl w:val="2"/>
          <w:numId w:val="22"/>
        </w:numPr>
        <w:tabs>
          <w:tab w:pos="2006" w:val="left" w:leader="none"/>
        </w:tabs>
        <w:spacing w:line="240" w:lineRule="auto" w:before="200" w:after="0"/>
        <w:ind w:left="2005" w:right="0" w:hanging="541"/>
        <w:jc w:val="both"/>
      </w:pPr>
      <w:bookmarkStart w:name="_TOC_250010" w:id="57"/>
      <w:r>
        <w:rPr/>
        <w:t>Adsorption</w:t>
      </w:r>
      <w:r>
        <w:rPr>
          <w:spacing w:val="-1"/>
        </w:rPr>
        <w:t> </w:t>
      </w:r>
      <w:bookmarkEnd w:id="57"/>
      <w:r>
        <w:rPr/>
        <w:t>isotherm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465" w:right="1199"/>
        <w:jc w:val="both"/>
      </w:pPr>
      <w:r>
        <w:rPr/>
        <w:t>The adsorption isotherm was used to describe to the equilibrium process, where the</w:t>
      </w:r>
      <w:r>
        <w:rPr>
          <w:spacing w:val="1"/>
        </w:rPr>
        <w:t> </w:t>
      </w:r>
      <w:r>
        <w:rPr/>
        <w:t>freundlich,</w:t>
      </w:r>
      <w:r>
        <w:rPr>
          <w:spacing w:val="1"/>
        </w:rPr>
        <w:t> </w:t>
      </w:r>
      <w:r>
        <w:rPr/>
        <w:t>Langmuir, Temkin</w:t>
      </w:r>
      <w:r>
        <w:rPr>
          <w:spacing w:val="-1"/>
        </w:rPr>
        <w:t> </w:t>
      </w:r>
      <w:r>
        <w:rPr/>
        <w:t>and Dubinin-Radushkevich</w:t>
      </w:r>
      <w:r>
        <w:rPr>
          <w:spacing w:val="-1"/>
        </w:rPr>
        <w:t> </w:t>
      </w:r>
      <w:r>
        <w:rPr/>
        <w:t>isotherms were used.</w:t>
      </w:r>
    </w:p>
    <w:p>
      <w:pPr>
        <w:pStyle w:val="Heading2"/>
        <w:numPr>
          <w:ilvl w:val="3"/>
          <w:numId w:val="22"/>
        </w:numPr>
        <w:tabs>
          <w:tab w:pos="2186" w:val="left" w:leader="none"/>
        </w:tabs>
        <w:spacing w:line="240" w:lineRule="auto" w:before="203" w:after="0"/>
        <w:ind w:left="2185" w:right="0" w:hanging="721"/>
        <w:jc w:val="both"/>
      </w:pPr>
      <w:r>
        <w:rPr/>
        <w:t>Freundlich</w:t>
      </w:r>
      <w:r>
        <w:rPr>
          <w:spacing w:val="-4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1"/>
        <w:jc w:val="both"/>
      </w:pPr>
      <w:r>
        <w:rPr/>
        <w:t>The Freundlich model gives an empirical relationship that describes the adsorption of</w:t>
      </w:r>
      <w:r>
        <w:rPr>
          <w:spacing w:val="1"/>
        </w:rPr>
        <w:t> </w:t>
      </w:r>
      <w:r>
        <w:rPr/>
        <w:t>solutes</w:t>
      </w:r>
      <w:r>
        <w:rPr>
          <w:spacing w:val="58"/>
        </w:rPr>
        <w:t> </w:t>
      </w:r>
      <w:r>
        <w:rPr/>
        <w:t>from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liquid</w:t>
      </w:r>
      <w:r>
        <w:rPr>
          <w:spacing w:val="56"/>
        </w:rPr>
        <w:t> </w:t>
      </w:r>
      <w:r>
        <w:rPr/>
        <w:t>to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solid</w:t>
      </w:r>
      <w:r>
        <w:rPr>
          <w:spacing w:val="57"/>
        </w:rPr>
        <w:t> </w:t>
      </w:r>
      <w:r>
        <w:rPr/>
        <w:t>surface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assumes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adsorbent</w:t>
      </w:r>
      <w:r>
        <w:rPr>
          <w:spacing w:val="59"/>
        </w:rPr>
        <w:t> </w:t>
      </w:r>
      <w:r>
        <w:rPr/>
        <w:t>surface</w:t>
      </w:r>
      <w:r>
        <w:rPr>
          <w:spacing w:val="56"/>
        </w:rPr>
        <w:t> </w:t>
      </w:r>
      <w:r>
        <w:rPr/>
        <w:t>is</w:t>
      </w:r>
      <w:r>
        <w:rPr>
          <w:spacing w:val="-57"/>
        </w:rPr>
        <w:t> </w:t>
      </w:r>
      <w:r>
        <w:rPr/>
        <w:t>heterogeneous,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adsorbate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multi-layered,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adsorbents</w:t>
      </w:r>
      <w:r>
        <w:rPr>
          <w:spacing w:val="1"/>
        </w:rPr>
        <w:t> </w:t>
      </w:r>
      <w:r>
        <w:rPr/>
        <w:t>(Jiang </w:t>
      </w:r>
      <w:r>
        <w:rPr>
          <w:i/>
        </w:rPr>
        <w:t>et al., </w:t>
      </w:r>
      <w:r>
        <w:rPr/>
        <w:t>2019). The Freundlich adsorption isotherm is the</w:t>
      </w:r>
      <w:r>
        <w:rPr>
          <w:spacing w:val="1"/>
        </w:rPr>
        <w:t> </w:t>
      </w:r>
      <w:r>
        <w:rPr/>
        <w:t>relationship between the</w:t>
      </w:r>
      <w:r>
        <w:rPr>
          <w:spacing w:val="1"/>
        </w:rPr>
        <w:t> </w:t>
      </w:r>
      <w:r>
        <w:rPr/>
        <w:t>amounts of</w:t>
      </w:r>
      <w:r>
        <w:rPr>
          <w:spacing w:val="60"/>
        </w:rPr>
        <w:t> </w:t>
      </w:r>
      <w:r>
        <w:rPr/>
        <w:t>contaminant adsorbed per unit mass of adsorbent,</w:t>
      </w:r>
      <w:r>
        <w:rPr>
          <w:spacing w:val="1"/>
        </w:rPr>
        <w:t> </w:t>
      </w:r>
      <w:r>
        <w:rPr/>
        <w:t>q</w:t>
      </w:r>
      <w:r>
        <w:rPr>
          <w:vertAlign w:val="subscript"/>
        </w:rPr>
        <w:t>e</w:t>
      </w:r>
      <w:r>
        <w:rPr>
          <w:vertAlign w:val="baseline"/>
        </w:rPr>
        <w:t> and the concentration of the contaminant at equilibrium, C</w:t>
      </w:r>
      <w:r>
        <w:rPr>
          <w:vertAlign w:val="subscript"/>
        </w:rPr>
        <w:t>e</w:t>
      </w:r>
      <w:r>
        <w:rPr>
          <w:vertAlign w:val="baseline"/>
        </w:rPr>
        <w:t>. (Bolade &amp; Sangodoyin,</w:t>
      </w:r>
      <w:r>
        <w:rPr>
          <w:spacing w:val="1"/>
          <w:vertAlign w:val="baseline"/>
        </w:rPr>
        <w:t> </w:t>
      </w:r>
      <w:r>
        <w:rPr>
          <w:vertAlign w:val="baseline"/>
        </w:rPr>
        <w:t>2018; Adewoye </w:t>
      </w:r>
      <w:r>
        <w:rPr>
          <w:i/>
          <w:vertAlign w:val="baseline"/>
        </w:rPr>
        <w:t>et al.,, </w:t>
      </w:r>
      <w:r>
        <w:rPr>
          <w:vertAlign w:val="baseline"/>
        </w:rPr>
        <w:t>2017). The Freundlich isotherms in table 4.6 shows constant K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and n are the adsorption capacity and intensity of the adsorption process. The value of</w:t>
      </w:r>
      <w:r>
        <w:rPr>
          <w:spacing w:val="1"/>
          <w:vertAlign w:val="baseline"/>
        </w:rPr>
        <w:t> </w:t>
      </w:r>
      <w:r>
        <w:rPr>
          <w:vertAlign w:val="baseline"/>
        </w:rPr>
        <w:t>17.3980 and 0.9692 which represent the adsorption intensity and capacity for Cu</w:t>
      </w:r>
      <w:r>
        <w:rPr>
          <w:b/>
          <w:vertAlign w:val="superscript"/>
        </w:rPr>
        <w:t>2+</w:t>
      </w:r>
      <w:r>
        <w:rPr>
          <w:b/>
          <w:vertAlign w:val="baseline"/>
        </w:rPr>
        <w:t> </w:t>
      </w:r>
      <w:r>
        <w:rPr>
          <w:vertAlign w:val="baseline"/>
        </w:rPr>
        <w:t>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adsorbent is selective 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</w:t>
      </w:r>
      <w:r>
        <w:rPr>
          <w:spacing w:val="60"/>
          <w:vertAlign w:val="baseline"/>
        </w:rPr>
        <w:t> </w:t>
      </w:r>
      <w:r>
        <w:rPr>
          <w:vertAlign w:val="baseline"/>
        </w:rPr>
        <w:t>as such preferentially favoring</w:t>
      </w:r>
      <w:r>
        <w:rPr>
          <w:spacing w:val="1"/>
          <w:vertAlign w:val="baseline"/>
        </w:rPr>
        <w:t> </w:t>
      </w:r>
      <w:r>
        <w:rPr>
          <w:vertAlign w:val="baseline"/>
        </w:rPr>
        <w:t>its adsorption unlike Cr</w:t>
      </w:r>
      <w:r>
        <w:rPr>
          <w:vertAlign w:val="superscript"/>
        </w:rPr>
        <w:t>6+</w:t>
      </w:r>
      <w:r>
        <w:rPr>
          <w:vertAlign w:val="baseline"/>
        </w:rPr>
        <w:t> with adsorption capacity and intensity of 2.5942 and 0.8449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The correlation values (R</w:t>
      </w:r>
      <w:r>
        <w:rPr>
          <w:vertAlign w:val="superscript"/>
        </w:rPr>
        <w:t>2</w:t>
      </w:r>
      <w:r>
        <w:rPr>
          <w:vertAlign w:val="baseline"/>
        </w:rPr>
        <w:t>) obtained for the Freundlich isotherm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 of Cr</w:t>
      </w:r>
      <w:r>
        <w:rPr>
          <w:vertAlign w:val="superscript"/>
        </w:rPr>
        <w:t>6+</w:t>
      </w:r>
      <w:r>
        <w:rPr>
          <w:vertAlign w:val="baseline"/>
        </w:rPr>
        <w:t> and Cu</w:t>
      </w:r>
      <w:r>
        <w:rPr>
          <w:vertAlign w:val="superscript"/>
        </w:rPr>
        <w:t>2+</w:t>
      </w:r>
      <w:r>
        <w:rPr>
          <w:vertAlign w:val="baseline"/>
        </w:rPr>
        <w:t> ions are 0.9498 and 0.8117 respectively. Figure 4.13 Shows</w:t>
      </w:r>
      <w:r>
        <w:rPr>
          <w:spacing w:val="-57"/>
          <w:vertAlign w:val="baseline"/>
        </w:rPr>
        <w:t> </w:t>
      </w:r>
      <w:r>
        <w:rPr>
          <w:vertAlign w:val="baseline"/>
        </w:rPr>
        <w:t>Freundlich</w:t>
      </w:r>
      <w:r>
        <w:rPr>
          <w:spacing w:val="-1"/>
          <w:vertAlign w:val="baseline"/>
        </w:rPr>
        <w:t> </w:t>
      </w:r>
      <w:r>
        <w:rPr>
          <w:vertAlign w:val="baseline"/>
        </w:rPr>
        <w:t>plot where</w:t>
      </w:r>
      <w:r>
        <w:rPr>
          <w:spacing w:val="-2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f,</w:t>
      </w:r>
      <w:r>
        <w:rPr>
          <w:spacing w:val="-19"/>
          <w:vertAlign w:val="baseline"/>
        </w:rPr>
        <w:t> </w:t>
      </w:r>
      <w:r>
        <w:rPr>
          <w:vertAlign w:val="baseline"/>
        </w:rPr>
        <w:t>n and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generated.</w:t>
      </w:r>
    </w:p>
    <w:p>
      <w:pPr>
        <w:pStyle w:val="Heading2"/>
        <w:numPr>
          <w:ilvl w:val="3"/>
          <w:numId w:val="22"/>
        </w:numPr>
        <w:tabs>
          <w:tab w:pos="2186" w:val="left" w:leader="none"/>
        </w:tabs>
        <w:spacing w:line="240" w:lineRule="auto" w:before="208" w:after="0"/>
        <w:ind w:left="2185" w:right="0" w:hanging="721"/>
        <w:jc w:val="both"/>
      </w:pPr>
      <w:bookmarkStart w:name="_TOC_250009" w:id="58"/>
      <w:r>
        <w:rPr/>
        <w:t>Langmuir</w:t>
      </w:r>
      <w:r>
        <w:rPr>
          <w:spacing w:val="-3"/>
        </w:rPr>
        <w:t> </w:t>
      </w:r>
      <w:bookmarkEnd w:id="58"/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4"/>
        <w:jc w:val="both"/>
      </w:pPr>
      <w:r>
        <w:rPr/>
        <w:t>The Langmuir model as reported by (Jiang </w:t>
      </w:r>
      <w:r>
        <w:rPr>
          <w:i/>
        </w:rPr>
        <w:t>et al. </w:t>
      </w:r>
      <w:r>
        <w:rPr/>
        <w:t>2019), that this isotherm posits that the</w:t>
      </w:r>
      <w:r>
        <w:rPr>
          <w:spacing w:val="1"/>
        </w:rPr>
        <w:t> </w:t>
      </w:r>
      <w:r>
        <w:rPr/>
        <w:t>maximum adsorption occurs when a saturated monolayer of solute molecules is present</w:t>
      </w:r>
      <w:r>
        <w:rPr>
          <w:spacing w:val="1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adsorbent</w:t>
      </w:r>
      <w:r>
        <w:rPr>
          <w:spacing w:val="53"/>
        </w:rPr>
        <w:t> </w:t>
      </w:r>
      <w:r>
        <w:rPr/>
        <w:t>surface,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energy</w:t>
      </w:r>
      <w:r>
        <w:rPr>
          <w:spacing w:val="47"/>
        </w:rPr>
        <w:t> </w:t>
      </w:r>
      <w:r>
        <w:rPr/>
        <w:t>of</w:t>
      </w:r>
      <w:r>
        <w:rPr>
          <w:spacing w:val="50"/>
        </w:rPr>
        <w:t> </w:t>
      </w:r>
      <w:r>
        <w:rPr/>
        <w:t>adsorption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constant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that</w:t>
      </w:r>
      <w:r>
        <w:rPr>
          <w:spacing w:val="52"/>
        </w:rPr>
        <w:t> </w:t>
      </w:r>
      <w:r>
        <w:rPr/>
        <w:t>there</w:t>
      </w:r>
      <w:r>
        <w:rPr>
          <w:spacing w:val="51"/>
        </w:rPr>
        <w:t> </w:t>
      </w:r>
      <w:r>
        <w:rPr/>
        <w:t>is</w:t>
      </w:r>
      <w:r>
        <w:rPr>
          <w:spacing w:val="52"/>
        </w:rPr>
        <w:t> </w:t>
      </w:r>
      <w:r>
        <w:rPr/>
        <w:t>no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0" w:lineRule="auto" w:before="69"/>
        <w:ind w:left="1465" w:right="1192"/>
        <w:jc w:val="both"/>
      </w:pPr>
      <w:r>
        <w:rPr/>
        <w:t>migration of adsorbate molecules in the surface plane. Once the surface is covered by a</w:t>
      </w:r>
      <w:r>
        <w:rPr>
          <w:spacing w:val="1"/>
        </w:rPr>
        <w:t> </w:t>
      </w:r>
      <w:r>
        <w:rPr/>
        <w:t>layer of adsorbate molecules, the force field will be saturated and the adsorption will not</w:t>
      </w:r>
      <w:r>
        <w:rPr>
          <w:spacing w:val="-57"/>
        </w:rPr>
        <w:t> </w:t>
      </w:r>
      <w:r>
        <w:rPr/>
        <w:t>occur, so the adsorption is monolayer adsorption. From the Langmuir model it was</w:t>
      </w:r>
      <w:r>
        <w:rPr>
          <w:spacing w:val="1"/>
        </w:rPr>
        <w:t> </w:t>
      </w:r>
      <w:r>
        <w:rPr/>
        <w:t>observed that the adsorption was favorable in that the obtained R</w:t>
      </w:r>
      <w:r>
        <w:rPr>
          <w:vertAlign w:val="subscript"/>
        </w:rPr>
        <w:t>L</w:t>
      </w:r>
      <w:r>
        <w:rPr>
          <w:vertAlign w:val="baseline"/>
        </w:rPr>
        <w:t> for both Cr</w:t>
      </w:r>
      <w:r>
        <w:rPr>
          <w:b/>
          <w:vertAlign w:val="superscript"/>
        </w:rPr>
        <w:t>6+</w:t>
      </w:r>
      <w:r>
        <w:rPr>
          <w:b/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</w:t>
      </w:r>
      <w:r>
        <w:rPr>
          <w:b/>
          <w:vertAlign w:val="superscript"/>
        </w:rPr>
        <w:t>2+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was less than 1 </w:t>
      </w:r>
      <w:r>
        <w:rPr>
          <w:rFonts w:ascii="Calibri"/>
          <w:vertAlign w:val="baseline"/>
        </w:rPr>
        <w:t>(</w:t>
      </w:r>
      <w:r>
        <w:rPr>
          <w:vertAlign w:val="baseline"/>
        </w:rPr>
        <w:t>Jiang </w:t>
      </w:r>
      <w:r>
        <w:rPr>
          <w:i/>
          <w:vertAlign w:val="baseline"/>
        </w:rPr>
        <w:t>et al., </w:t>
      </w:r>
      <w:r>
        <w:rPr>
          <w:vertAlign w:val="baseline"/>
        </w:rPr>
        <w:t>2019). However, the adsorption process based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Langmuir model is favorable towards Cu</w:t>
      </w:r>
      <w:r>
        <w:rPr>
          <w:vertAlign w:val="superscript"/>
        </w:rPr>
        <w:t>2+</w:t>
      </w:r>
      <w:r>
        <w:rPr>
          <w:vertAlign w:val="baseline"/>
        </w:rPr>
        <w:t> in that its R</w:t>
      </w:r>
      <w:r>
        <w:rPr>
          <w:vertAlign w:val="subscript"/>
        </w:rPr>
        <w:t>L</w:t>
      </w:r>
      <w:r>
        <w:rPr>
          <w:vertAlign w:val="baseline"/>
        </w:rPr>
        <w:t> value of 0.9440 is much lower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Cr</w:t>
      </w:r>
      <w:r>
        <w:rPr>
          <w:b/>
          <w:vertAlign w:val="superscript"/>
        </w:rPr>
        <w:t>6+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(R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0.9477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0.9514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 for the Langmuir isotherm (which indicates monolayer adsorption) are much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than those obtained when the freundlich isotherm is considered. This correlation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posits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favorable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Langmuir</w:t>
      </w:r>
      <w:r>
        <w:rPr>
          <w:spacing w:val="1"/>
          <w:vertAlign w:val="baseline"/>
        </w:rPr>
        <w:t> </w:t>
      </w:r>
      <w:r>
        <w:rPr>
          <w:vertAlign w:val="baseline"/>
        </w:rPr>
        <w:t>isotherm model than the Freundlich isotherm. Figure 4.14 shows the Langmuir plot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-3"/>
          <w:vertAlign w:val="baseline"/>
        </w:rPr>
        <w:t> </w:t>
      </w:r>
      <w:r>
        <w:rPr>
          <w:vertAlign w:val="baseline"/>
        </w:rPr>
        <w:t>R</w:t>
      </w:r>
      <w:r>
        <w:rPr>
          <w:vertAlign w:val="subscript"/>
        </w:rPr>
        <w:t>L</w:t>
      </w:r>
      <w:r>
        <w:rPr>
          <w:vertAlign w:val="baseline"/>
        </w:rPr>
        <w:t>,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 Qm was generated.</w:t>
      </w:r>
    </w:p>
    <w:p>
      <w:pPr>
        <w:pStyle w:val="Heading2"/>
        <w:numPr>
          <w:ilvl w:val="3"/>
          <w:numId w:val="22"/>
        </w:numPr>
        <w:tabs>
          <w:tab w:pos="2186" w:val="left" w:leader="none"/>
        </w:tabs>
        <w:spacing w:line="240" w:lineRule="auto" w:before="208" w:after="0"/>
        <w:ind w:left="2185" w:right="0" w:hanging="721"/>
        <w:jc w:val="left"/>
      </w:pPr>
      <w:bookmarkStart w:name="_TOC_250008" w:id="59"/>
      <w:r>
        <w:rPr/>
        <w:t>Temkin</w:t>
      </w:r>
      <w:r>
        <w:rPr>
          <w:spacing w:val="-2"/>
        </w:rPr>
        <w:t> </w:t>
      </w:r>
      <w:bookmarkEnd w:id="59"/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2"/>
        <w:jc w:val="both"/>
      </w:pPr>
      <w:r>
        <w:rPr/>
        <w:t>Temkin adsorption isotherm model discussed the interaction between adsorbent and</w:t>
      </w:r>
      <w:r>
        <w:rPr>
          <w:spacing w:val="1"/>
        </w:rPr>
        <w:t> </w:t>
      </w:r>
      <w:r>
        <w:rPr/>
        <w:t>adsorbate, assuming that the heat of adsorption decreases with the degree of adsorption</w:t>
      </w:r>
      <w:r>
        <w:rPr>
          <w:spacing w:val="1"/>
        </w:rPr>
        <w:t> </w:t>
      </w:r>
      <w:r>
        <w:rPr/>
        <w:t>process. The Temkin parameters, k1 and k2, together with the correlation coefficients,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8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32"/>
          <w:vertAlign w:val="baseline"/>
        </w:rPr>
        <w:t> </w:t>
      </w:r>
      <w:r>
        <w:rPr>
          <w:vertAlign w:val="baseline"/>
        </w:rPr>
        <w:t>each</w:t>
      </w:r>
      <w:r>
        <w:rPr>
          <w:spacing w:val="28"/>
          <w:vertAlign w:val="baseline"/>
        </w:rPr>
        <w:t> </w:t>
      </w:r>
      <w:r>
        <w:rPr>
          <w:vertAlign w:val="baseline"/>
        </w:rPr>
        <w:t>Cr</w:t>
      </w:r>
      <w:r>
        <w:rPr>
          <w:vertAlign w:val="superscript"/>
        </w:rPr>
        <w:t>6+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  <w:r>
        <w:rPr>
          <w:vertAlign w:val="baseline"/>
        </w:rPr>
        <w:t>ions.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values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30"/>
          <w:vertAlign w:val="baseline"/>
        </w:rPr>
        <w:t> </w:t>
      </w:r>
      <w:r>
        <w:rPr>
          <w:vertAlign w:val="baseline"/>
        </w:rPr>
        <w:t>are,</w:t>
      </w:r>
      <w:r>
        <w:rPr>
          <w:spacing w:val="31"/>
          <w:vertAlign w:val="baseline"/>
        </w:rPr>
        <w:t> </w:t>
      </w:r>
      <w:r>
        <w:rPr>
          <w:vertAlign w:val="baseline"/>
        </w:rPr>
        <w:t>again,</w:t>
      </w:r>
      <w:r>
        <w:rPr>
          <w:spacing w:val="28"/>
          <w:vertAlign w:val="baseline"/>
        </w:rPr>
        <w:t> </w:t>
      </w:r>
      <w:r>
        <w:rPr>
          <w:vertAlign w:val="baseline"/>
        </w:rPr>
        <w:t>very</w:t>
      </w:r>
      <w:r>
        <w:rPr>
          <w:spacing w:val="26"/>
          <w:vertAlign w:val="baseline"/>
        </w:rPr>
        <w:t> </w:t>
      </w:r>
      <w:r>
        <w:rPr>
          <w:vertAlign w:val="baseline"/>
        </w:rPr>
        <w:t>close</w:t>
      </w:r>
      <w:r>
        <w:rPr>
          <w:spacing w:val="-57"/>
          <w:vertAlign w:val="baseline"/>
        </w:rPr>
        <w:t> </w:t>
      </w:r>
      <w:r>
        <w:rPr>
          <w:vertAlign w:val="baseline"/>
        </w:rPr>
        <w:t>to1, indicating that all the isotherms are very well fitted. This parameter is presented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4.6.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1"/>
          <w:vertAlign w:val="baseline"/>
        </w:rPr>
        <w:t> </w:t>
      </w:r>
      <w:r>
        <w:rPr>
          <w:vertAlign w:val="baseline"/>
        </w:rPr>
        <w:t>4.15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Temkin</w:t>
      </w:r>
      <w:r>
        <w:rPr>
          <w:spacing w:val="1"/>
          <w:vertAlign w:val="baseline"/>
        </w:rPr>
        <w:t> </w:t>
      </w:r>
      <w:r>
        <w:rPr>
          <w:vertAlign w:val="baseline"/>
        </w:rPr>
        <w:t>plot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Temkin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1"/>
          <w:vertAlign w:val="baseline"/>
        </w:rPr>
        <w:t> </w:t>
      </w:r>
      <w:r>
        <w:rPr>
          <w:vertAlign w:val="baseline"/>
        </w:rPr>
        <w:t>where generated from.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3"/>
          <w:numId w:val="22"/>
        </w:numPr>
        <w:tabs>
          <w:tab w:pos="2186" w:val="left" w:leader="none"/>
        </w:tabs>
        <w:spacing w:line="240" w:lineRule="auto" w:before="0" w:after="0"/>
        <w:ind w:left="2185" w:right="0" w:hanging="721"/>
        <w:jc w:val="left"/>
      </w:pPr>
      <w:bookmarkStart w:name="_TOC_250007" w:id="60"/>
      <w:bookmarkEnd w:id="60"/>
      <w:r>
        <w:rPr/>
        <w:t>Dubinin-Radushkevich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65" w:right="1198"/>
        <w:jc w:val="both"/>
      </w:pPr>
      <w:r>
        <w:rPr/>
        <w:t>It is pointed out that the adsorption space on the adsorbent surface is constant, and the</w:t>
      </w:r>
      <w:r>
        <w:rPr>
          <w:spacing w:val="1"/>
        </w:rPr>
        <w:t> </w:t>
      </w:r>
      <w:r>
        <w:rPr/>
        <w:t>adsorption</w:t>
      </w:r>
      <w:r>
        <w:rPr>
          <w:spacing w:val="47"/>
        </w:rPr>
        <w:t> </w:t>
      </w:r>
      <w:r>
        <w:rPr/>
        <w:t>potential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independent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temperature.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parameters</w:t>
      </w:r>
      <w:r>
        <w:rPr>
          <w:spacing w:val="46"/>
        </w:rPr>
        <w:t> </w:t>
      </w:r>
      <w:r>
        <w:rPr/>
        <w:t>are</w:t>
      </w:r>
      <w:r>
        <w:rPr>
          <w:spacing w:val="48"/>
        </w:rPr>
        <w:t> </w:t>
      </w:r>
      <w:r>
        <w:rPr/>
        <w:t>presented</w:t>
      </w:r>
      <w:r>
        <w:rPr>
          <w:spacing w:val="4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2" w:lineRule="auto" w:before="69"/>
        <w:ind w:left="1465" w:right="1192"/>
      </w:pPr>
      <w:r>
        <w:rPr/>
        <w:t>table</w:t>
      </w:r>
      <w:r>
        <w:rPr>
          <w:spacing w:val="9"/>
        </w:rPr>
        <w:t> </w:t>
      </w:r>
      <w:r>
        <w:rPr/>
        <w:t>4.6.</w:t>
      </w:r>
      <w:r>
        <w:rPr>
          <w:spacing w:val="11"/>
        </w:rPr>
        <w:t> </w:t>
      </w:r>
      <w:r>
        <w:rPr/>
        <w:t>Dubinin-Radushkevich</w:t>
      </w:r>
      <w:r>
        <w:rPr>
          <w:spacing w:val="10"/>
        </w:rPr>
        <w:t> </w:t>
      </w:r>
      <w:r>
        <w:rPr/>
        <w:t>plot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Figure</w:t>
      </w:r>
      <w:r>
        <w:rPr>
          <w:spacing w:val="9"/>
        </w:rPr>
        <w:t> </w:t>
      </w:r>
      <w:r>
        <w:rPr/>
        <w:t>4.16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b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show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fit</w:t>
      </w:r>
      <w:r>
        <w:rPr>
          <w:spacing w:val="-1"/>
        </w:rPr>
        <w:t> </w:t>
      </w:r>
      <w:r>
        <w:rPr/>
        <w:t>between experimental</w:t>
      </w:r>
      <w:r>
        <w:rPr>
          <w:spacing w:val="2"/>
        </w:rPr>
        <w:t> </w:t>
      </w:r>
      <w:r>
        <w:rPr/>
        <w:t>and predicted values.</w:t>
      </w:r>
    </w:p>
    <w:p>
      <w:pPr>
        <w:pStyle w:val="BodyText"/>
        <w:spacing w:before="197"/>
        <w:ind w:left="1465"/>
      </w:pPr>
      <w:r>
        <w:rPr/>
        <w:t>Table</w:t>
      </w:r>
      <w:r>
        <w:rPr>
          <w:spacing w:val="-2"/>
        </w:rPr>
        <w:t> </w:t>
      </w:r>
      <w:r>
        <w:rPr/>
        <w:t>4.6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isotherms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for Freunlich,</w:t>
      </w:r>
      <w:r>
        <w:rPr>
          <w:spacing w:val="1"/>
        </w:rPr>
        <w:t> </w:t>
      </w:r>
      <w:r>
        <w:rPr/>
        <w:t>Langmuir,</w:t>
      </w:r>
      <w:r>
        <w:rPr>
          <w:spacing w:val="-2"/>
        </w:rPr>
        <w:t> </w:t>
      </w:r>
      <w:r>
        <w:rPr/>
        <w:t>Temkin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Dubinin.</w:t>
      </w:r>
    </w:p>
    <w:p>
      <w:pPr>
        <w:pStyle w:val="BodyText"/>
        <w:rPr>
          <w:sz w:val="26"/>
        </w:rPr>
      </w:pPr>
    </w:p>
    <w:p>
      <w:pPr>
        <w:pStyle w:val="Heading2"/>
        <w:spacing w:before="178" w:after="4"/>
        <w:ind w:right="1191"/>
        <w:jc w:val="left"/>
      </w:pPr>
      <w:r>
        <w:rPr/>
        <w:t>Table</w:t>
      </w:r>
      <w:r>
        <w:rPr>
          <w:spacing w:val="47"/>
        </w:rPr>
        <w:t> </w:t>
      </w:r>
      <w:r>
        <w:rPr/>
        <w:t>4.6</w:t>
      </w:r>
      <w:r>
        <w:rPr>
          <w:spacing w:val="48"/>
        </w:rPr>
        <w:t> </w:t>
      </w:r>
      <w:r>
        <w:rPr/>
        <w:t>Showing</w:t>
      </w:r>
      <w:r>
        <w:rPr>
          <w:spacing w:val="48"/>
        </w:rPr>
        <w:t> </w:t>
      </w:r>
      <w:r>
        <w:rPr/>
        <w:t>isotherm</w:t>
      </w:r>
      <w:r>
        <w:rPr>
          <w:spacing w:val="45"/>
        </w:rPr>
        <w:t> </w:t>
      </w:r>
      <w:r>
        <w:rPr/>
        <w:t>parameters</w:t>
      </w:r>
      <w:r>
        <w:rPr>
          <w:spacing w:val="51"/>
        </w:rPr>
        <w:t> </w:t>
      </w:r>
      <w:r>
        <w:rPr/>
        <w:t>for</w:t>
      </w:r>
      <w:r>
        <w:rPr>
          <w:spacing w:val="49"/>
        </w:rPr>
        <w:t> </w:t>
      </w:r>
      <w:r>
        <w:rPr/>
        <w:t>Freunlich,</w:t>
      </w:r>
      <w:r>
        <w:rPr>
          <w:spacing w:val="48"/>
        </w:rPr>
        <w:t> </w:t>
      </w:r>
      <w:r>
        <w:rPr/>
        <w:t>Langmuir,</w:t>
      </w:r>
      <w:r>
        <w:rPr>
          <w:spacing w:val="50"/>
        </w:rPr>
        <w:t> </w:t>
      </w:r>
      <w:r>
        <w:rPr/>
        <w:t>Temkin</w:t>
      </w:r>
      <w:r>
        <w:rPr>
          <w:spacing w:val="49"/>
        </w:rPr>
        <w:t> </w:t>
      </w:r>
      <w:r>
        <w:rPr/>
        <w:t>and</w:t>
      </w:r>
      <w:r>
        <w:rPr>
          <w:spacing w:val="-57"/>
        </w:rPr>
        <w:t> </w:t>
      </w:r>
      <w:r>
        <w:rPr/>
        <w:t>Dubinin.</w:t>
      </w:r>
    </w:p>
    <w:tbl>
      <w:tblPr>
        <w:tblW w:w="0" w:type="auto"/>
        <w:jc w:val="left"/>
        <w:tblInd w:w="1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8"/>
        <w:gridCol w:w="2205"/>
        <w:gridCol w:w="2000"/>
      </w:tblGrid>
      <w:tr>
        <w:trPr>
          <w:trHeight w:val="414" w:hRule="atLeast"/>
        </w:trPr>
        <w:tc>
          <w:tcPr>
            <w:tcW w:w="2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Isotherm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  <w:tc>
          <w:tcPr>
            <w:tcW w:w="2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Copper</w:t>
            </w:r>
          </w:p>
        </w:tc>
        <w:tc>
          <w:tcPr>
            <w:tcW w:w="20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Chromium</w:t>
            </w:r>
          </w:p>
        </w:tc>
      </w:tr>
      <w:tr>
        <w:trPr>
          <w:trHeight w:val="347" w:hRule="atLeast"/>
        </w:trPr>
        <w:tc>
          <w:tcPr>
            <w:tcW w:w="2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Freundlich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Isotherm</w:t>
            </w:r>
          </w:p>
        </w:tc>
        <w:tc>
          <w:tcPr>
            <w:tcW w:w="22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2828" w:type="dxa"/>
          </w:tcPr>
          <w:p>
            <w:pPr>
              <w:pStyle w:val="TableParagraph"/>
              <w:spacing w:before="6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f</w:t>
            </w:r>
          </w:p>
        </w:tc>
        <w:tc>
          <w:tcPr>
            <w:tcW w:w="2205" w:type="dxa"/>
          </w:tcPr>
          <w:p>
            <w:pPr>
              <w:pStyle w:val="TableParagraph"/>
              <w:spacing w:before="62"/>
              <w:ind w:left="548"/>
              <w:rPr>
                <w:sz w:val="24"/>
              </w:rPr>
            </w:pPr>
            <w:r>
              <w:rPr>
                <w:sz w:val="24"/>
              </w:rPr>
              <w:t>17.3980</w:t>
            </w:r>
          </w:p>
        </w:tc>
        <w:tc>
          <w:tcPr>
            <w:tcW w:w="2000" w:type="dxa"/>
          </w:tcPr>
          <w:p>
            <w:pPr>
              <w:pStyle w:val="TableParagraph"/>
              <w:spacing w:before="62"/>
              <w:ind w:left="758"/>
              <w:rPr>
                <w:sz w:val="24"/>
              </w:rPr>
            </w:pPr>
            <w:r>
              <w:rPr>
                <w:sz w:val="24"/>
              </w:rPr>
              <w:t>2.5942</w:t>
            </w:r>
          </w:p>
        </w:tc>
      </w:tr>
      <w:tr>
        <w:trPr>
          <w:trHeight w:val="389" w:hRule="atLeast"/>
        </w:trPr>
        <w:tc>
          <w:tcPr>
            <w:tcW w:w="2828" w:type="dxa"/>
          </w:tcPr>
          <w:p>
            <w:pPr>
              <w:pStyle w:val="TableParagraph"/>
              <w:spacing w:before="58"/>
              <w:ind w:left="1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205" w:type="dxa"/>
          </w:tcPr>
          <w:p>
            <w:pPr>
              <w:pStyle w:val="TableParagraph"/>
              <w:spacing w:before="54"/>
              <w:ind w:left="548"/>
              <w:rPr>
                <w:sz w:val="24"/>
              </w:rPr>
            </w:pPr>
            <w:r>
              <w:rPr>
                <w:sz w:val="24"/>
              </w:rPr>
              <w:t>0.9692</w:t>
            </w:r>
          </w:p>
        </w:tc>
        <w:tc>
          <w:tcPr>
            <w:tcW w:w="2000" w:type="dxa"/>
          </w:tcPr>
          <w:p>
            <w:pPr>
              <w:pStyle w:val="TableParagraph"/>
              <w:spacing w:before="54"/>
              <w:ind w:left="758"/>
              <w:rPr>
                <w:sz w:val="24"/>
              </w:rPr>
            </w:pPr>
            <w:r>
              <w:rPr>
                <w:sz w:val="24"/>
              </w:rPr>
              <w:t>0.8449</w:t>
            </w:r>
          </w:p>
        </w:tc>
      </w:tr>
      <w:tr>
        <w:trPr>
          <w:trHeight w:val="414" w:hRule="atLeast"/>
        </w:trPr>
        <w:tc>
          <w:tcPr>
            <w:tcW w:w="2828" w:type="dxa"/>
          </w:tcPr>
          <w:p>
            <w:pPr>
              <w:pStyle w:val="TableParagraph"/>
              <w:spacing w:before="49"/>
              <w:ind w:left="116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R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2205" w:type="dxa"/>
          </w:tcPr>
          <w:p>
            <w:pPr>
              <w:pStyle w:val="TableParagraph"/>
              <w:spacing w:before="80"/>
              <w:ind w:left="548"/>
              <w:rPr>
                <w:sz w:val="24"/>
              </w:rPr>
            </w:pPr>
            <w:r>
              <w:rPr>
                <w:sz w:val="24"/>
              </w:rPr>
              <w:t>0.8855</w:t>
            </w:r>
          </w:p>
        </w:tc>
        <w:tc>
          <w:tcPr>
            <w:tcW w:w="2000" w:type="dxa"/>
          </w:tcPr>
          <w:p>
            <w:pPr>
              <w:pStyle w:val="TableParagraph"/>
              <w:spacing w:before="80"/>
              <w:ind w:left="758"/>
              <w:rPr>
                <w:sz w:val="24"/>
              </w:rPr>
            </w:pPr>
            <w:r>
              <w:rPr>
                <w:sz w:val="24"/>
              </w:rPr>
              <w:t>0.9498</w:t>
            </w:r>
          </w:p>
        </w:tc>
      </w:tr>
      <w:tr>
        <w:trPr>
          <w:trHeight w:val="433" w:hRule="atLeast"/>
        </w:trPr>
        <w:tc>
          <w:tcPr>
            <w:tcW w:w="2828" w:type="dxa"/>
          </w:tcPr>
          <w:p>
            <w:pPr>
              <w:pStyle w:val="TableParagraph"/>
              <w:spacing w:before="47"/>
              <w:ind w:left="11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position w:val="-10"/>
                <w:sz w:val="24"/>
                <w:szCs w:val="24"/>
              </w:rPr>
              <w:t>ᵪ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05" w:type="dxa"/>
          </w:tcPr>
          <w:p>
            <w:pPr>
              <w:pStyle w:val="TableParagraph"/>
              <w:spacing w:before="78"/>
              <w:ind w:left="548"/>
              <w:rPr>
                <w:sz w:val="24"/>
              </w:rPr>
            </w:pPr>
            <w:r>
              <w:rPr>
                <w:sz w:val="24"/>
              </w:rPr>
              <w:t>49.35</w:t>
            </w:r>
          </w:p>
        </w:tc>
        <w:tc>
          <w:tcPr>
            <w:tcW w:w="2000" w:type="dxa"/>
          </w:tcPr>
          <w:p>
            <w:pPr>
              <w:pStyle w:val="TableParagraph"/>
              <w:spacing w:before="78"/>
              <w:ind w:left="758"/>
              <w:rPr>
                <w:sz w:val="24"/>
              </w:rPr>
            </w:pPr>
            <w:r>
              <w:rPr>
                <w:sz w:val="24"/>
              </w:rPr>
              <w:t>5.72</w:t>
            </w:r>
          </w:p>
        </w:tc>
      </w:tr>
      <w:tr>
        <w:trPr>
          <w:trHeight w:val="411" w:hRule="atLeast"/>
        </w:trPr>
        <w:tc>
          <w:tcPr>
            <w:tcW w:w="2828" w:type="dxa"/>
          </w:tcPr>
          <w:p>
            <w:pPr>
              <w:pStyle w:val="TableParagraph"/>
              <w:spacing w:before="64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Langmuir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Isotherm</w:t>
            </w:r>
          </w:p>
        </w:tc>
        <w:tc>
          <w:tcPr>
            <w:tcW w:w="22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2828" w:type="dxa"/>
          </w:tcPr>
          <w:p>
            <w:pPr>
              <w:pStyle w:val="TableParagraph"/>
              <w:spacing w:before="6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Q</w:t>
            </w:r>
            <w:r>
              <w:rPr>
                <w:b/>
                <w:sz w:val="24"/>
                <w:vertAlign w:val="subscript"/>
              </w:rPr>
              <w:t>m</w:t>
            </w:r>
            <w:r>
              <w:rPr>
                <w:b/>
                <w:spacing w:val="-24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(mg/g)</w:t>
            </w:r>
          </w:p>
        </w:tc>
        <w:tc>
          <w:tcPr>
            <w:tcW w:w="2205" w:type="dxa"/>
          </w:tcPr>
          <w:p>
            <w:pPr>
              <w:pStyle w:val="TableParagraph"/>
              <w:spacing w:before="61"/>
              <w:ind w:left="548"/>
              <w:rPr>
                <w:sz w:val="24"/>
              </w:rPr>
            </w:pPr>
            <w:r>
              <w:rPr>
                <w:sz w:val="24"/>
              </w:rPr>
              <w:t>333.3333</w:t>
            </w:r>
          </w:p>
        </w:tc>
        <w:tc>
          <w:tcPr>
            <w:tcW w:w="2000" w:type="dxa"/>
          </w:tcPr>
          <w:p>
            <w:pPr>
              <w:pStyle w:val="TableParagraph"/>
              <w:spacing w:before="61"/>
              <w:ind w:left="758"/>
              <w:rPr>
                <w:sz w:val="24"/>
              </w:rPr>
            </w:pPr>
            <w:r>
              <w:rPr>
                <w:sz w:val="24"/>
              </w:rPr>
              <w:t>270.2703</w:t>
            </w:r>
          </w:p>
        </w:tc>
      </w:tr>
      <w:tr>
        <w:trPr>
          <w:trHeight w:val="413" w:hRule="atLeast"/>
        </w:trPr>
        <w:tc>
          <w:tcPr>
            <w:tcW w:w="2828" w:type="dxa"/>
          </w:tcPr>
          <w:p>
            <w:pPr>
              <w:pStyle w:val="TableParagraph"/>
              <w:spacing w:before="60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l</w:t>
            </w:r>
          </w:p>
        </w:tc>
        <w:tc>
          <w:tcPr>
            <w:tcW w:w="2205" w:type="dxa"/>
          </w:tcPr>
          <w:p>
            <w:pPr>
              <w:pStyle w:val="TableParagraph"/>
              <w:spacing w:before="55"/>
              <w:ind w:left="548"/>
              <w:rPr>
                <w:sz w:val="24"/>
              </w:rPr>
            </w:pPr>
            <w:r>
              <w:rPr>
                <w:sz w:val="24"/>
              </w:rPr>
              <w:t>0.0485</w:t>
            </w:r>
          </w:p>
        </w:tc>
        <w:tc>
          <w:tcPr>
            <w:tcW w:w="2000" w:type="dxa"/>
          </w:tcPr>
          <w:p>
            <w:pPr>
              <w:pStyle w:val="TableParagraph"/>
              <w:spacing w:before="55"/>
              <w:ind w:left="758"/>
              <w:rPr>
                <w:sz w:val="24"/>
              </w:rPr>
            </w:pPr>
            <w:r>
              <w:rPr>
                <w:sz w:val="24"/>
              </w:rPr>
              <w:t>0.0293</w:t>
            </w:r>
          </w:p>
        </w:tc>
      </w:tr>
      <w:tr>
        <w:trPr>
          <w:trHeight w:val="396" w:hRule="atLeast"/>
        </w:trPr>
        <w:tc>
          <w:tcPr>
            <w:tcW w:w="2828" w:type="dxa"/>
          </w:tcPr>
          <w:p>
            <w:pPr>
              <w:pStyle w:val="TableParagraph"/>
              <w:spacing w:before="5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z w:val="24"/>
                <w:vertAlign w:val="subscript"/>
              </w:rPr>
              <w:t>L</w:t>
            </w:r>
          </w:p>
        </w:tc>
        <w:tc>
          <w:tcPr>
            <w:tcW w:w="2205" w:type="dxa"/>
          </w:tcPr>
          <w:p>
            <w:pPr>
              <w:pStyle w:val="TableParagraph"/>
              <w:spacing w:before="54"/>
              <w:ind w:left="548"/>
              <w:rPr>
                <w:sz w:val="24"/>
              </w:rPr>
            </w:pPr>
            <w:r>
              <w:rPr>
                <w:sz w:val="24"/>
              </w:rPr>
              <w:t>0.9440</w:t>
            </w:r>
          </w:p>
        </w:tc>
        <w:tc>
          <w:tcPr>
            <w:tcW w:w="2000" w:type="dxa"/>
          </w:tcPr>
          <w:p>
            <w:pPr>
              <w:pStyle w:val="TableParagraph"/>
              <w:spacing w:before="54"/>
              <w:ind w:left="758"/>
              <w:rPr>
                <w:sz w:val="24"/>
              </w:rPr>
            </w:pPr>
            <w:r>
              <w:rPr>
                <w:sz w:val="24"/>
              </w:rPr>
              <w:t>0.9964</w:t>
            </w:r>
          </w:p>
        </w:tc>
      </w:tr>
      <w:tr>
        <w:trPr>
          <w:trHeight w:val="406" w:hRule="atLeast"/>
        </w:trPr>
        <w:tc>
          <w:tcPr>
            <w:tcW w:w="2828" w:type="dxa"/>
          </w:tcPr>
          <w:p>
            <w:pPr>
              <w:pStyle w:val="TableParagraph"/>
              <w:spacing w:before="41"/>
              <w:ind w:left="116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R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2205" w:type="dxa"/>
          </w:tcPr>
          <w:p>
            <w:pPr>
              <w:pStyle w:val="TableParagraph"/>
              <w:spacing w:before="72"/>
              <w:ind w:left="548"/>
              <w:rPr>
                <w:sz w:val="24"/>
              </w:rPr>
            </w:pPr>
            <w:r>
              <w:rPr>
                <w:sz w:val="24"/>
              </w:rPr>
              <w:t>0.9477</w:t>
            </w:r>
          </w:p>
        </w:tc>
        <w:tc>
          <w:tcPr>
            <w:tcW w:w="2000" w:type="dxa"/>
          </w:tcPr>
          <w:p>
            <w:pPr>
              <w:pStyle w:val="TableParagraph"/>
              <w:spacing w:before="72"/>
              <w:ind w:left="758"/>
              <w:rPr>
                <w:sz w:val="24"/>
              </w:rPr>
            </w:pPr>
            <w:r>
              <w:rPr>
                <w:sz w:val="24"/>
              </w:rPr>
              <w:t>0.9514</w:t>
            </w:r>
          </w:p>
        </w:tc>
      </w:tr>
      <w:tr>
        <w:trPr>
          <w:trHeight w:val="433" w:hRule="atLeast"/>
        </w:trPr>
        <w:tc>
          <w:tcPr>
            <w:tcW w:w="2828" w:type="dxa"/>
          </w:tcPr>
          <w:p>
            <w:pPr>
              <w:pStyle w:val="TableParagraph"/>
              <w:spacing w:before="47"/>
              <w:ind w:left="11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position w:val="-10"/>
                <w:sz w:val="24"/>
                <w:szCs w:val="24"/>
              </w:rPr>
              <w:t>ᵪ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05" w:type="dxa"/>
          </w:tcPr>
          <w:p>
            <w:pPr>
              <w:pStyle w:val="TableParagraph"/>
              <w:spacing w:before="78"/>
              <w:ind w:left="548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2000" w:type="dxa"/>
          </w:tcPr>
          <w:p>
            <w:pPr>
              <w:pStyle w:val="TableParagraph"/>
              <w:spacing w:before="78"/>
              <w:ind w:left="758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</w:tr>
      <w:tr>
        <w:trPr>
          <w:trHeight w:val="411" w:hRule="atLeast"/>
        </w:trPr>
        <w:tc>
          <w:tcPr>
            <w:tcW w:w="2828" w:type="dxa"/>
          </w:tcPr>
          <w:p>
            <w:pPr>
              <w:pStyle w:val="TableParagraph"/>
              <w:spacing w:before="64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Temkin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isotherm</w:t>
            </w:r>
          </w:p>
        </w:tc>
        <w:tc>
          <w:tcPr>
            <w:tcW w:w="22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828" w:type="dxa"/>
          </w:tcPr>
          <w:p>
            <w:pPr>
              <w:pStyle w:val="TableParagraph"/>
              <w:spacing w:before="66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Qe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(mg/g)</w:t>
            </w:r>
          </w:p>
        </w:tc>
        <w:tc>
          <w:tcPr>
            <w:tcW w:w="2205" w:type="dxa"/>
          </w:tcPr>
          <w:p>
            <w:pPr>
              <w:pStyle w:val="TableParagraph"/>
              <w:spacing w:before="61"/>
              <w:ind w:left="548"/>
              <w:rPr>
                <w:sz w:val="24"/>
              </w:rPr>
            </w:pPr>
            <w:r>
              <w:rPr>
                <w:sz w:val="24"/>
              </w:rPr>
              <w:t>1.3681</w:t>
            </w:r>
          </w:p>
        </w:tc>
        <w:tc>
          <w:tcPr>
            <w:tcW w:w="2000" w:type="dxa"/>
          </w:tcPr>
          <w:p>
            <w:pPr>
              <w:pStyle w:val="TableParagraph"/>
              <w:spacing w:before="61"/>
              <w:ind w:left="758"/>
              <w:rPr>
                <w:sz w:val="24"/>
              </w:rPr>
            </w:pPr>
            <w:r>
              <w:rPr>
                <w:sz w:val="24"/>
              </w:rPr>
              <w:t>0.1152</w:t>
            </w:r>
          </w:p>
        </w:tc>
      </w:tr>
      <w:tr>
        <w:trPr>
          <w:trHeight w:val="421" w:hRule="atLeast"/>
        </w:trPr>
        <w:tc>
          <w:tcPr>
            <w:tcW w:w="2828" w:type="dxa"/>
          </w:tcPr>
          <w:p>
            <w:pPr>
              <w:pStyle w:val="TableParagraph"/>
              <w:spacing w:before="6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2205" w:type="dxa"/>
          </w:tcPr>
          <w:p>
            <w:pPr>
              <w:pStyle w:val="TableParagraph"/>
              <w:spacing w:before="62"/>
              <w:ind w:left="548"/>
              <w:rPr>
                <w:sz w:val="24"/>
              </w:rPr>
            </w:pPr>
            <w:r>
              <w:rPr>
                <w:sz w:val="24"/>
              </w:rPr>
              <w:t>2.5685</w:t>
            </w:r>
          </w:p>
        </w:tc>
        <w:tc>
          <w:tcPr>
            <w:tcW w:w="2000" w:type="dxa"/>
          </w:tcPr>
          <w:p>
            <w:pPr>
              <w:pStyle w:val="TableParagraph"/>
              <w:spacing w:before="62"/>
              <w:ind w:left="758"/>
              <w:rPr>
                <w:sz w:val="24"/>
              </w:rPr>
            </w:pPr>
            <w:r>
              <w:rPr>
                <w:sz w:val="24"/>
              </w:rPr>
              <w:t>0.2118</w:t>
            </w:r>
          </w:p>
        </w:tc>
      </w:tr>
      <w:tr>
        <w:trPr>
          <w:trHeight w:val="396" w:hRule="atLeast"/>
        </w:trPr>
        <w:tc>
          <w:tcPr>
            <w:tcW w:w="2828" w:type="dxa"/>
          </w:tcPr>
          <w:p>
            <w:pPr>
              <w:pStyle w:val="TableParagraph"/>
              <w:spacing w:before="58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2205" w:type="dxa"/>
          </w:tcPr>
          <w:p>
            <w:pPr>
              <w:pStyle w:val="TableParagraph"/>
              <w:spacing w:before="54"/>
              <w:ind w:left="548"/>
              <w:rPr>
                <w:sz w:val="24"/>
              </w:rPr>
            </w:pPr>
            <w:r>
              <w:rPr>
                <w:sz w:val="24"/>
              </w:rPr>
              <w:t>8.134</w:t>
            </w:r>
          </w:p>
        </w:tc>
        <w:tc>
          <w:tcPr>
            <w:tcW w:w="2000" w:type="dxa"/>
          </w:tcPr>
          <w:p>
            <w:pPr>
              <w:pStyle w:val="TableParagraph"/>
              <w:spacing w:before="54"/>
              <w:ind w:left="758"/>
              <w:rPr>
                <w:sz w:val="24"/>
              </w:rPr>
            </w:pPr>
            <w:r>
              <w:rPr>
                <w:sz w:val="24"/>
              </w:rPr>
              <w:t>11.757</w:t>
            </w:r>
          </w:p>
        </w:tc>
      </w:tr>
      <w:tr>
        <w:trPr>
          <w:trHeight w:val="406" w:hRule="atLeast"/>
        </w:trPr>
        <w:tc>
          <w:tcPr>
            <w:tcW w:w="2828" w:type="dxa"/>
          </w:tcPr>
          <w:p>
            <w:pPr>
              <w:pStyle w:val="TableParagraph"/>
              <w:spacing w:before="41"/>
              <w:ind w:left="116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R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2205" w:type="dxa"/>
          </w:tcPr>
          <w:p>
            <w:pPr>
              <w:pStyle w:val="TableParagraph"/>
              <w:spacing w:before="72"/>
              <w:ind w:left="548"/>
              <w:rPr>
                <w:sz w:val="24"/>
              </w:rPr>
            </w:pPr>
            <w:r>
              <w:rPr>
                <w:sz w:val="24"/>
              </w:rPr>
              <w:t>0.7593</w:t>
            </w:r>
          </w:p>
        </w:tc>
        <w:tc>
          <w:tcPr>
            <w:tcW w:w="2000" w:type="dxa"/>
          </w:tcPr>
          <w:p>
            <w:pPr>
              <w:pStyle w:val="TableParagraph"/>
              <w:spacing w:before="72"/>
              <w:ind w:left="758"/>
              <w:rPr>
                <w:sz w:val="24"/>
              </w:rPr>
            </w:pPr>
            <w:r>
              <w:rPr>
                <w:sz w:val="24"/>
              </w:rPr>
              <w:t>0.924</w:t>
            </w:r>
          </w:p>
        </w:tc>
      </w:tr>
      <w:tr>
        <w:trPr>
          <w:trHeight w:val="432" w:hRule="atLeast"/>
        </w:trPr>
        <w:tc>
          <w:tcPr>
            <w:tcW w:w="2828" w:type="dxa"/>
          </w:tcPr>
          <w:p>
            <w:pPr>
              <w:pStyle w:val="TableParagraph"/>
              <w:spacing w:before="47"/>
              <w:ind w:left="11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position w:val="-10"/>
                <w:sz w:val="24"/>
                <w:szCs w:val="24"/>
              </w:rPr>
              <w:t>ᵪ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05" w:type="dxa"/>
          </w:tcPr>
          <w:p>
            <w:pPr>
              <w:pStyle w:val="TableParagraph"/>
              <w:spacing w:before="78"/>
              <w:ind w:left="548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2000" w:type="dxa"/>
          </w:tcPr>
          <w:p>
            <w:pPr>
              <w:pStyle w:val="TableParagraph"/>
              <w:spacing w:before="78"/>
              <w:ind w:left="758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</w:tr>
      <w:tr>
        <w:trPr>
          <w:trHeight w:val="391" w:hRule="atLeast"/>
        </w:trPr>
        <w:tc>
          <w:tcPr>
            <w:tcW w:w="7033" w:type="dxa"/>
            <w:gridSpan w:val="3"/>
          </w:tcPr>
          <w:p>
            <w:pPr>
              <w:pStyle w:val="TableParagraph"/>
              <w:spacing w:before="6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Dubinin-Radushkevich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(D-R)</w:t>
            </w:r>
          </w:p>
        </w:tc>
      </w:tr>
      <w:tr>
        <w:trPr>
          <w:trHeight w:val="433" w:hRule="atLeast"/>
        </w:trPr>
        <w:tc>
          <w:tcPr>
            <w:tcW w:w="2828" w:type="dxa"/>
          </w:tcPr>
          <w:p>
            <w:pPr>
              <w:pStyle w:val="TableParagraph"/>
              <w:spacing w:before="8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(mol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 KJ</w:t>
            </w:r>
            <w:r>
              <w:rPr>
                <w:b/>
                <w:sz w:val="24"/>
                <w:vertAlign w:val="superscript"/>
              </w:rPr>
              <w:t>-2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205" w:type="dxa"/>
          </w:tcPr>
          <w:p>
            <w:pPr>
              <w:pStyle w:val="TableParagraph"/>
              <w:spacing w:before="82"/>
              <w:ind w:left="548"/>
              <w:rPr>
                <w:sz w:val="24"/>
              </w:rPr>
            </w:pPr>
            <w:r>
              <w:rPr>
                <w:sz w:val="24"/>
              </w:rPr>
              <w:t>7*E</w:t>
            </w:r>
            <w:r>
              <w:rPr>
                <w:sz w:val="24"/>
                <w:vertAlign w:val="superscript"/>
              </w:rPr>
              <w:t>-8</w:t>
            </w:r>
          </w:p>
        </w:tc>
        <w:tc>
          <w:tcPr>
            <w:tcW w:w="2000" w:type="dxa"/>
          </w:tcPr>
          <w:p>
            <w:pPr>
              <w:pStyle w:val="TableParagraph"/>
              <w:spacing w:before="82"/>
              <w:ind w:left="758"/>
              <w:rPr>
                <w:sz w:val="24"/>
              </w:rPr>
            </w:pPr>
            <w:r>
              <w:rPr>
                <w:sz w:val="24"/>
              </w:rPr>
              <w:t>3*E</w:t>
            </w:r>
            <w:r>
              <w:rPr>
                <w:sz w:val="24"/>
                <w:vertAlign w:val="superscript"/>
              </w:rPr>
              <w:t>-6</w:t>
            </w:r>
          </w:p>
        </w:tc>
      </w:tr>
      <w:tr>
        <w:trPr>
          <w:trHeight w:val="396" w:hRule="atLeast"/>
        </w:trPr>
        <w:tc>
          <w:tcPr>
            <w:tcW w:w="2828" w:type="dxa"/>
          </w:tcPr>
          <w:p>
            <w:pPr>
              <w:pStyle w:val="TableParagraph"/>
              <w:spacing w:before="6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Ξ</w:t>
            </w:r>
          </w:p>
        </w:tc>
        <w:tc>
          <w:tcPr>
            <w:tcW w:w="2205" w:type="dxa"/>
          </w:tcPr>
          <w:p>
            <w:pPr>
              <w:pStyle w:val="TableParagraph"/>
              <w:spacing w:before="61"/>
              <w:ind w:left="548"/>
              <w:rPr>
                <w:sz w:val="24"/>
              </w:rPr>
            </w:pPr>
            <w:r>
              <w:rPr>
                <w:sz w:val="24"/>
              </w:rPr>
              <w:t>165.8</w:t>
            </w:r>
          </w:p>
        </w:tc>
        <w:tc>
          <w:tcPr>
            <w:tcW w:w="2000" w:type="dxa"/>
          </w:tcPr>
          <w:p>
            <w:pPr>
              <w:pStyle w:val="TableParagraph"/>
              <w:spacing w:before="61"/>
              <w:ind w:left="758"/>
              <w:rPr>
                <w:sz w:val="24"/>
              </w:rPr>
            </w:pPr>
            <w:r>
              <w:rPr>
                <w:sz w:val="24"/>
              </w:rPr>
              <w:t>221.399</w:t>
            </w:r>
          </w:p>
        </w:tc>
      </w:tr>
      <w:tr>
        <w:trPr>
          <w:trHeight w:val="414" w:hRule="atLeast"/>
        </w:trPr>
        <w:tc>
          <w:tcPr>
            <w:tcW w:w="2828" w:type="dxa"/>
          </w:tcPr>
          <w:p>
            <w:pPr>
              <w:pStyle w:val="TableParagraph"/>
              <w:spacing w:before="84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Qm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 g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205" w:type="dxa"/>
          </w:tcPr>
          <w:p>
            <w:pPr>
              <w:pStyle w:val="TableParagraph"/>
              <w:spacing w:before="79"/>
              <w:ind w:left="548"/>
              <w:rPr>
                <w:sz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2000" w:type="dxa"/>
          </w:tcPr>
          <w:p>
            <w:pPr>
              <w:pStyle w:val="TableParagraph"/>
              <w:spacing w:before="79"/>
              <w:ind w:left="758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</w:tr>
      <w:tr>
        <w:trPr>
          <w:trHeight w:val="414" w:hRule="atLeast"/>
        </w:trPr>
        <w:tc>
          <w:tcPr>
            <w:tcW w:w="2828" w:type="dxa"/>
          </w:tcPr>
          <w:p>
            <w:pPr>
              <w:pStyle w:val="TableParagraph"/>
              <w:spacing w:before="8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Qe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z w:val="24"/>
                <w:vertAlign w:val="superscript"/>
              </w:rPr>
              <w:t>-1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205" w:type="dxa"/>
          </w:tcPr>
          <w:p>
            <w:pPr>
              <w:pStyle w:val="TableParagraph"/>
              <w:spacing w:before="78"/>
              <w:ind w:left="548"/>
              <w:rPr>
                <w:sz w:val="24"/>
              </w:rPr>
            </w:pPr>
            <w:r>
              <w:rPr>
                <w:sz w:val="24"/>
              </w:rPr>
              <w:t>1.345</w:t>
            </w:r>
          </w:p>
        </w:tc>
        <w:tc>
          <w:tcPr>
            <w:tcW w:w="2000" w:type="dxa"/>
          </w:tcPr>
          <w:p>
            <w:pPr>
              <w:pStyle w:val="TableParagraph"/>
              <w:spacing w:before="78"/>
              <w:ind w:left="758"/>
              <w:rPr>
                <w:sz w:val="24"/>
              </w:rPr>
            </w:pPr>
            <w:r>
              <w:rPr>
                <w:sz w:val="24"/>
              </w:rPr>
              <w:t>1.335</w:t>
            </w:r>
          </w:p>
        </w:tc>
      </w:tr>
      <w:tr>
        <w:trPr>
          <w:trHeight w:val="413" w:hRule="atLeast"/>
        </w:trPr>
        <w:tc>
          <w:tcPr>
            <w:tcW w:w="2828" w:type="dxa"/>
          </w:tcPr>
          <w:p>
            <w:pPr>
              <w:pStyle w:val="TableParagraph"/>
              <w:spacing w:before="48"/>
              <w:ind w:left="116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R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2205" w:type="dxa"/>
          </w:tcPr>
          <w:p>
            <w:pPr>
              <w:pStyle w:val="TableParagraph"/>
              <w:spacing w:before="79"/>
              <w:ind w:left="548"/>
              <w:rPr>
                <w:sz w:val="24"/>
              </w:rPr>
            </w:pPr>
            <w:r>
              <w:rPr>
                <w:sz w:val="24"/>
              </w:rPr>
              <w:t>0.7287</w:t>
            </w:r>
          </w:p>
        </w:tc>
        <w:tc>
          <w:tcPr>
            <w:tcW w:w="2000" w:type="dxa"/>
          </w:tcPr>
          <w:p>
            <w:pPr>
              <w:pStyle w:val="TableParagraph"/>
              <w:spacing w:before="79"/>
              <w:ind w:left="758"/>
              <w:rPr>
                <w:sz w:val="24"/>
              </w:rPr>
            </w:pPr>
            <w:r>
              <w:rPr>
                <w:sz w:val="24"/>
              </w:rPr>
              <w:t>0.941</w:t>
            </w:r>
          </w:p>
        </w:tc>
      </w:tr>
      <w:tr>
        <w:trPr>
          <w:trHeight w:val="499" w:hRule="atLeast"/>
        </w:trPr>
        <w:tc>
          <w:tcPr>
            <w:tcW w:w="2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6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position w:val="-10"/>
                <w:sz w:val="24"/>
                <w:szCs w:val="24"/>
              </w:rPr>
              <w:t>ᵪ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548"/>
              <w:rPr>
                <w:sz w:val="24"/>
              </w:rPr>
            </w:pPr>
            <w:r>
              <w:rPr>
                <w:sz w:val="24"/>
              </w:rPr>
              <w:t>8.19</w:t>
            </w:r>
          </w:p>
        </w:tc>
        <w:tc>
          <w:tcPr>
            <w:tcW w:w="2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8"/>
              <w:ind w:left="758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0" w:lineRule="auto" w:before="109"/>
        <w:ind w:left="1465" w:right="1193"/>
        <w:jc w:val="both"/>
      </w:pPr>
      <w:r>
        <w:rPr/>
        <w:t>The correlation constant R</w:t>
      </w:r>
      <w:r>
        <w:rPr>
          <w:vertAlign w:val="superscript"/>
        </w:rPr>
        <w:t>2</w:t>
      </w:r>
      <w:r>
        <w:rPr>
          <w:vertAlign w:val="baseline"/>
        </w:rPr>
        <w:t> for copper and chromium ion for each model is 0.8855 and</w:t>
      </w:r>
      <w:r>
        <w:rPr>
          <w:spacing w:val="1"/>
          <w:vertAlign w:val="baseline"/>
        </w:rPr>
        <w:t> </w:t>
      </w:r>
      <w:r>
        <w:rPr>
          <w:vertAlign w:val="baseline"/>
        </w:rPr>
        <w:t>0.9498, 0.9477 and 0.9514, 0.7593 and 0.924, 0.7287 and 0.941 respectively. This result</w:t>
      </w:r>
      <w:r>
        <w:rPr>
          <w:spacing w:val="-57"/>
          <w:vertAlign w:val="baseline"/>
        </w:rPr>
        <w:t> </w:t>
      </w:r>
      <w:r>
        <w:rPr>
          <w:vertAlign w:val="baseline"/>
        </w:rPr>
        <w:t>showed that the adsorption process was well fitted for Langmuir. The x</w:t>
      </w:r>
      <w:r>
        <w:rPr>
          <w:vertAlign w:val="superscript"/>
        </w:rPr>
        <w:t>2</w:t>
      </w:r>
      <w:r>
        <w:rPr>
          <w:vertAlign w:val="baseline"/>
        </w:rPr>
        <w:t> values for PEC</w:t>
      </w:r>
      <w:r>
        <w:rPr>
          <w:spacing w:val="1"/>
          <w:vertAlign w:val="baseline"/>
        </w:rPr>
        <w:t> </w:t>
      </w:r>
      <w:r>
        <w:rPr>
          <w:vertAlign w:val="baseline"/>
        </w:rPr>
        <w:t>were calculated and tabulated in Table 4.6. The lower x</w:t>
      </w:r>
      <w:r>
        <w:rPr>
          <w:vertAlign w:val="superscript"/>
        </w:rPr>
        <w:t>2</w:t>
      </w:r>
      <w:r>
        <w:rPr>
          <w:vertAlign w:val="baseline"/>
        </w:rPr>
        <w:t>-values of the Langmuir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Freundlich,</w:t>
      </w:r>
      <w:r>
        <w:rPr>
          <w:spacing w:val="33"/>
          <w:vertAlign w:val="baseline"/>
        </w:rPr>
        <w:t> </w:t>
      </w:r>
      <w:r>
        <w:rPr>
          <w:vertAlign w:val="baseline"/>
        </w:rPr>
        <w:t>Temkin,</w:t>
      </w:r>
      <w:r>
        <w:rPr>
          <w:spacing w:val="43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Dubinin</w:t>
      </w:r>
      <w:r>
        <w:rPr>
          <w:spacing w:val="35"/>
          <w:vertAlign w:val="baseline"/>
        </w:rPr>
        <w:t> </w:t>
      </w:r>
      <w:r>
        <w:rPr>
          <w:vertAlign w:val="baseline"/>
        </w:rPr>
        <w:t>isotherm</w:t>
      </w:r>
      <w:r>
        <w:rPr>
          <w:spacing w:val="34"/>
          <w:vertAlign w:val="baseline"/>
        </w:rPr>
        <w:t> </w:t>
      </w:r>
      <w:r>
        <w:rPr>
          <w:vertAlign w:val="baseline"/>
        </w:rPr>
        <w:t>suggest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better</w:t>
      </w:r>
      <w:r>
        <w:rPr>
          <w:spacing w:val="34"/>
          <w:vertAlign w:val="baseline"/>
        </w:rPr>
        <w:t> </w:t>
      </w:r>
      <w:r>
        <w:rPr>
          <w:vertAlign w:val="baseline"/>
        </w:rPr>
        <w:t>applicability</w:t>
      </w:r>
      <w:r>
        <w:rPr>
          <w:spacing w:val="28"/>
          <w:vertAlign w:val="baseline"/>
        </w:rPr>
        <w:t> </w:t>
      </w:r>
      <w:r>
        <w:rPr>
          <w:vertAlign w:val="baseline"/>
        </w:rPr>
        <w:t>for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Cr</w:t>
      </w:r>
    </w:p>
    <w:p>
      <w:pPr>
        <w:pStyle w:val="BodyText"/>
        <w:spacing w:line="482" w:lineRule="auto" w:before="1"/>
        <w:ind w:left="1465" w:right="1195"/>
        <w:jc w:val="both"/>
      </w:pPr>
      <w:r>
        <w:rPr/>
        <w:t>(VI) and Cu(II) ions adsorption of PEC. Which confirms the correlation constant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(Kirthik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 2014).</w:t>
      </w:r>
    </w:p>
    <w:p>
      <w:pPr>
        <w:pStyle w:val="Heading2"/>
        <w:numPr>
          <w:ilvl w:val="2"/>
          <w:numId w:val="23"/>
        </w:numPr>
        <w:tabs>
          <w:tab w:pos="2006" w:val="left" w:leader="none"/>
        </w:tabs>
        <w:spacing w:line="240" w:lineRule="auto" w:before="201" w:after="0"/>
        <w:ind w:left="2005" w:right="0" w:hanging="541"/>
        <w:jc w:val="both"/>
      </w:pPr>
      <w:bookmarkStart w:name="_TOC_250006" w:id="61"/>
      <w:r>
        <w:rPr/>
        <w:t>Adsorption</w:t>
      </w:r>
      <w:r>
        <w:rPr>
          <w:spacing w:val="-2"/>
        </w:rPr>
        <w:t> </w:t>
      </w:r>
      <w:r>
        <w:rPr/>
        <w:t>Kinetics</w:t>
      </w:r>
      <w:r>
        <w:rPr>
          <w:spacing w:val="-1"/>
        </w:rPr>
        <w:t> </w:t>
      </w:r>
      <w:bookmarkEnd w:id="61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1"/>
        <w:jc w:val="both"/>
      </w:pPr>
      <w:r>
        <w:rPr/>
        <w:t>The adsorption kinetics is the measure of the adsorption uptake with respect to time at a</w:t>
      </w:r>
      <w:r>
        <w:rPr>
          <w:spacing w:val="1"/>
        </w:rPr>
        <w:t> </w:t>
      </w:r>
      <w:r>
        <w:rPr/>
        <w:t>constant concentration and it is employed to measure the diffusion of adsorbates in the</w:t>
      </w:r>
      <w:r>
        <w:rPr>
          <w:spacing w:val="1"/>
        </w:rPr>
        <w:t> </w:t>
      </w:r>
      <w:r>
        <w:rPr/>
        <w:t>pores.</w:t>
      </w:r>
    </w:p>
    <w:p>
      <w:pPr>
        <w:pStyle w:val="Heading2"/>
        <w:numPr>
          <w:ilvl w:val="3"/>
          <w:numId w:val="23"/>
        </w:numPr>
        <w:tabs>
          <w:tab w:pos="2186" w:val="left" w:leader="none"/>
        </w:tabs>
        <w:spacing w:line="240" w:lineRule="auto" w:before="209" w:after="0"/>
        <w:ind w:left="2185" w:right="0" w:hanging="721"/>
        <w:jc w:val="both"/>
      </w:pPr>
      <w:bookmarkStart w:name="_TOC_250005" w:id="62"/>
      <w:r>
        <w:rPr/>
        <w:t>Pseudo</w:t>
      </w:r>
      <w:r>
        <w:rPr>
          <w:spacing w:val="-1"/>
        </w:rPr>
        <w:t> </w:t>
      </w:r>
      <w:r>
        <w:rPr/>
        <w:t>first-order</w:t>
      </w:r>
      <w:r>
        <w:rPr>
          <w:spacing w:val="-2"/>
        </w:rPr>
        <w:t> </w:t>
      </w:r>
      <w:bookmarkEnd w:id="62"/>
      <w:r>
        <w:rPr/>
        <w:t>kinetic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3"/>
        <w:jc w:val="both"/>
      </w:pPr>
      <w:r>
        <w:rPr/>
        <w:t>The</w:t>
      </w:r>
      <w:r>
        <w:rPr>
          <w:spacing w:val="11"/>
        </w:rPr>
        <w:t> </w:t>
      </w:r>
      <w:r>
        <w:rPr/>
        <w:t>pseudo</w:t>
      </w:r>
      <w:r>
        <w:rPr>
          <w:spacing w:val="13"/>
        </w:rPr>
        <w:t> </w:t>
      </w:r>
      <w:r>
        <w:rPr/>
        <w:t>first-order</w:t>
      </w:r>
      <w:r>
        <w:rPr>
          <w:spacing w:val="12"/>
        </w:rPr>
        <w:t> </w:t>
      </w:r>
      <w:r>
        <w:rPr/>
        <w:t>kinetic</w:t>
      </w:r>
      <w:r>
        <w:rPr>
          <w:spacing w:val="12"/>
        </w:rPr>
        <w:t> </w:t>
      </w:r>
      <w:r>
        <w:rPr/>
        <w:t>model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based</w:t>
      </w:r>
      <w:r>
        <w:rPr>
          <w:spacing w:val="13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membrane</w:t>
      </w:r>
      <w:r>
        <w:rPr>
          <w:spacing w:val="12"/>
        </w:rPr>
        <w:t> </w:t>
      </w:r>
      <w:r>
        <w:rPr/>
        <w:t>diffusion</w:t>
      </w:r>
      <w:r>
        <w:rPr>
          <w:spacing w:val="13"/>
        </w:rPr>
        <w:t> </w:t>
      </w:r>
      <w:r>
        <w:rPr/>
        <w:t>theory,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it</w:t>
      </w:r>
      <w:r>
        <w:rPr>
          <w:spacing w:val="-58"/>
        </w:rPr>
        <w:t> </w:t>
      </w:r>
      <w:r>
        <w:rPr/>
        <w:t>is considered that the adsorption reaction rate of the adsorbate is proportional to the</w:t>
      </w:r>
      <w:r>
        <w:rPr>
          <w:spacing w:val="1"/>
        </w:rPr>
        <w:t> </w:t>
      </w:r>
      <w:r>
        <w:rPr/>
        <w:t>square of the difference between the equilibrium adsorption amounts in the system. The</w:t>
      </w:r>
      <w:r>
        <w:rPr>
          <w:spacing w:val="1"/>
        </w:rPr>
        <w:t> </w:t>
      </w:r>
      <w:r>
        <w:rPr/>
        <w:t>parameters are presented in Table 4.7. Figure 4.16 shows plot for pseudo first-order</w:t>
      </w:r>
      <w:r>
        <w:rPr>
          <w:spacing w:val="1"/>
        </w:rPr>
        <w:t> </w:t>
      </w:r>
      <w:r>
        <w:rPr/>
        <w:t>kinetic.</w:t>
      </w:r>
    </w:p>
    <w:p>
      <w:pPr>
        <w:pStyle w:val="Heading2"/>
        <w:numPr>
          <w:ilvl w:val="3"/>
          <w:numId w:val="23"/>
        </w:numPr>
        <w:tabs>
          <w:tab w:pos="2186" w:val="left" w:leader="none"/>
        </w:tabs>
        <w:spacing w:line="240" w:lineRule="auto" w:before="208" w:after="0"/>
        <w:ind w:left="2185" w:right="0" w:hanging="721"/>
        <w:jc w:val="both"/>
      </w:pPr>
      <w:r>
        <w:rPr/>
        <w:t>Pseudo-second</w:t>
      </w:r>
      <w:r>
        <w:rPr>
          <w:spacing w:val="-1"/>
        </w:rPr>
        <w:t> </w:t>
      </w:r>
      <w:r>
        <w:rPr/>
        <w:t>order</w:t>
      </w:r>
      <w:r>
        <w:rPr>
          <w:spacing w:val="-3"/>
        </w:rPr>
        <w:t> </w:t>
      </w:r>
      <w:r>
        <w:rPr/>
        <w:t>kinetic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2"/>
        <w:jc w:val="both"/>
      </w:pPr>
      <w:r>
        <w:rPr/>
        <w:t>The pseudo-second order kinetic model is established on the adsorption rate limiting</w:t>
      </w:r>
      <w:r>
        <w:rPr>
          <w:spacing w:val="1"/>
        </w:rPr>
        <w:t> </w:t>
      </w:r>
      <w:r>
        <w:rPr/>
        <w:t>step, including the adsorption mechanism, electron sharing or electron transfer between</w:t>
      </w:r>
      <w:r>
        <w:rPr>
          <w:spacing w:val="1"/>
        </w:rPr>
        <w:t> </w:t>
      </w:r>
      <w:r>
        <w:rPr/>
        <w:t>the adsorbate and the adsorbent. The degree to which the correlation coefficient (R</w:t>
      </w:r>
      <w:r>
        <w:rPr>
          <w:vertAlign w:val="superscript"/>
        </w:rPr>
        <w:t>2</w:t>
      </w:r>
      <w:r>
        <w:rPr>
          <w:vertAlign w:val="baseline"/>
        </w:rPr>
        <w:t>) is</w:t>
      </w:r>
      <w:r>
        <w:rPr>
          <w:spacing w:val="1"/>
          <w:vertAlign w:val="baseline"/>
        </w:rPr>
        <w:t> </w:t>
      </w:r>
      <w:r>
        <w:rPr>
          <w:vertAlign w:val="baseline"/>
        </w:rPr>
        <w:t>close to 1 reflects the closeness of the actual situation to the model. The parameters are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4.7.</w:t>
      </w:r>
      <w:r>
        <w:rPr>
          <w:spacing w:val="-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1"/>
          <w:vertAlign w:val="baseline"/>
        </w:rPr>
        <w:t> </w:t>
      </w:r>
      <w:r>
        <w:rPr>
          <w:vertAlign w:val="baseline"/>
        </w:rPr>
        <w:t>4.17 shows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plot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pseudo-second</w:t>
      </w:r>
      <w:r>
        <w:rPr>
          <w:spacing w:val="-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kinetic.</w:t>
      </w:r>
    </w:p>
    <w:p>
      <w:pPr>
        <w:spacing w:after="0" w:line="480" w:lineRule="auto"/>
        <w:jc w:val="both"/>
        <w:sectPr>
          <w:pgSz w:w="11910" w:h="16850"/>
          <w:pgMar w:header="0" w:footer="1068" w:top="1300" w:bottom="1260" w:left="5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3"/>
          <w:numId w:val="23"/>
        </w:numPr>
        <w:tabs>
          <w:tab w:pos="2186" w:val="left" w:leader="none"/>
        </w:tabs>
        <w:spacing w:line="240" w:lineRule="auto" w:before="90" w:after="0"/>
        <w:ind w:left="2185" w:right="0" w:hanging="721"/>
        <w:jc w:val="both"/>
      </w:pPr>
      <w:r>
        <w:rPr/>
        <w:t>Elovich</w:t>
      </w:r>
      <w:r>
        <w:rPr>
          <w:spacing w:val="-3"/>
        </w:rPr>
        <w:t> </w:t>
      </w:r>
      <w:r>
        <w:rPr/>
        <w:t>kinetic</w:t>
      </w:r>
      <w:r>
        <w:rPr>
          <w:spacing w:val="-5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2"/>
        <w:jc w:val="both"/>
      </w:pPr>
      <w:r>
        <w:rPr/>
        <w:t>Elovich’s equation has also been used for describing successfully the adsorption of</w:t>
      </w:r>
      <w:r>
        <w:rPr>
          <w:spacing w:val="1"/>
        </w:rPr>
        <w:t> </w:t>
      </w:r>
      <w:r>
        <w:rPr/>
        <w:t>pollutants from aqueous solutions in recent years. If the equation applies, it should lead</w:t>
      </w:r>
      <w:r>
        <w:rPr>
          <w:spacing w:val="1"/>
        </w:rPr>
        <w:t> </w:t>
      </w:r>
      <w:r>
        <w:rPr/>
        <w:t>to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straight</w:t>
      </w:r>
      <w:r>
        <w:rPr>
          <w:spacing w:val="19"/>
        </w:rPr>
        <w:t> </w:t>
      </w:r>
      <w:r>
        <w:rPr/>
        <w:t>line</w:t>
      </w:r>
      <w:r>
        <w:rPr>
          <w:spacing w:val="15"/>
        </w:rPr>
        <w:t> </w:t>
      </w:r>
      <w:r>
        <w:rPr/>
        <w:t>by</w:t>
      </w:r>
      <w:r>
        <w:rPr>
          <w:spacing w:val="14"/>
        </w:rPr>
        <w:t> </w:t>
      </w:r>
      <w:r>
        <w:rPr/>
        <w:t>plotting</w:t>
      </w:r>
      <w:r>
        <w:rPr>
          <w:spacing w:val="14"/>
        </w:rPr>
        <w:t> </w:t>
      </w:r>
      <w:r>
        <w:rPr/>
        <w:t>qt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5"/>
        </w:rPr>
        <w:t> </w:t>
      </w:r>
      <w:r>
        <w:rPr/>
        <w:t>function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ln</w:t>
      </w:r>
      <w:r>
        <w:rPr>
          <w:spacing w:val="20"/>
        </w:rPr>
        <w:t> </w:t>
      </w:r>
      <w:r>
        <w:rPr/>
        <w:t>t.</w:t>
      </w:r>
      <w:r>
        <w:rPr>
          <w:spacing w:val="17"/>
        </w:rPr>
        <w:t> </w:t>
      </w:r>
      <w:r>
        <w:rPr/>
        <w:t>from</w:t>
      </w:r>
      <w:r>
        <w:rPr>
          <w:spacing w:val="19"/>
        </w:rPr>
        <w:t> </w:t>
      </w:r>
      <w:r>
        <w:rPr/>
        <w:t>figure</w:t>
      </w:r>
      <w:r>
        <w:rPr>
          <w:spacing w:val="17"/>
        </w:rPr>
        <w:t> </w:t>
      </w:r>
      <w:r>
        <w:rPr/>
        <w:t>4.18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b</w:t>
      </w:r>
      <w:r>
        <w:rPr>
          <w:spacing w:val="20"/>
        </w:rPr>
        <w:t> </w:t>
      </w:r>
      <w:r>
        <w:rPr/>
        <w:t>It</w:t>
      </w:r>
      <w:r>
        <w:rPr>
          <w:spacing w:val="19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that it was not a perfect fit because it was not a straight-line graph (Jiang </w:t>
      </w:r>
      <w:r>
        <w:rPr>
          <w:i/>
        </w:rPr>
        <w:t>et al</w:t>
      </w:r>
      <w:r>
        <w:rPr/>
        <w:t>. 2018).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 Table 4.7</w:t>
      </w:r>
    </w:p>
    <w:p>
      <w:pPr>
        <w:pStyle w:val="Heading2"/>
        <w:numPr>
          <w:ilvl w:val="3"/>
          <w:numId w:val="23"/>
        </w:numPr>
        <w:tabs>
          <w:tab w:pos="2186" w:val="left" w:leader="none"/>
        </w:tabs>
        <w:spacing w:line="240" w:lineRule="auto" w:before="209" w:after="0"/>
        <w:ind w:left="2185" w:right="0" w:hanging="721"/>
        <w:jc w:val="both"/>
      </w:pPr>
      <w:r>
        <w:rPr/>
        <w:t>Intra</w:t>
      </w:r>
      <w:r>
        <w:rPr>
          <w:spacing w:val="-3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kinetic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465" w:right="1190"/>
        <w:jc w:val="both"/>
      </w:pPr>
      <w:r>
        <w:rPr>
          <w:spacing w:val="-1"/>
        </w:rPr>
        <w:t>The Weber–Morris </w:t>
      </w:r>
      <w:r>
        <w:rPr/>
        <w:t>plot of qt versus t</w:t>
      </w:r>
      <w:r>
        <w:rPr>
          <w:vertAlign w:val="superscript"/>
        </w:rPr>
        <w:t>1/2</w:t>
      </w:r>
      <w:r>
        <w:rPr>
          <w:vertAlign w:val="baseline"/>
        </w:rPr>
        <w:t> gives a straight line, then the sorption process is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controlled by intra-particle diffusion. However,</w:t>
      </w:r>
      <w:r>
        <w:rPr>
          <w:spacing w:val="60"/>
          <w:vertAlign w:val="baseline"/>
        </w:rPr>
        <w:t> </w:t>
      </w:r>
      <w:r>
        <w:rPr>
          <w:vertAlign w:val="baseline"/>
        </w:rPr>
        <w:t>if the data exhibit multi-linear plots,</w:t>
      </w:r>
      <w:r>
        <w:rPr>
          <w:spacing w:val="1"/>
          <w:vertAlign w:val="baseline"/>
        </w:rPr>
        <w:t> </w:t>
      </w:r>
      <w:r>
        <w:rPr>
          <w:vertAlign w:val="baseline"/>
        </w:rPr>
        <w:t>then two or more steps influence the sorption process (Fierro </w:t>
      </w:r>
      <w:r>
        <w:rPr>
          <w:i/>
          <w:vertAlign w:val="baseline"/>
        </w:rPr>
        <w:t>et al</w:t>
      </w:r>
      <w:r>
        <w:rPr>
          <w:vertAlign w:val="baseline"/>
        </w:rPr>
        <w:t>. 2018). From the plot</w:t>
      </w:r>
      <w:r>
        <w:rPr>
          <w:spacing w:val="1"/>
          <w:vertAlign w:val="baseline"/>
        </w:rPr>
        <w:t> </w:t>
      </w:r>
      <w:r>
        <w:rPr>
          <w:vertAlign w:val="baseline"/>
        </w:rPr>
        <w:t>in figure 4.19 a and b, It showed that the sorption process is not controlled by intra-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 diffusion because it was not a straight line graph (Fierro </w:t>
      </w:r>
      <w:r>
        <w:rPr>
          <w:i/>
          <w:vertAlign w:val="baseline"/>
        </w:rPr>
        <w:t>et al</w:t>
      </w:r>
      <w:r>
        <w:rPr>
          <w:vertAlign w:val="baseline"/>
        </w:rPr>
        <w:t>. 2018).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Table 4.7.</w:t>
      </w:r>
    </w:p>
    <w:p>
      <w:pPr>
        <w:spacing w:after="0" w:line="480" w:lineRule="auto"/>
        <w:jc w:val="both"/>
        <w:sectPr>
          <w:pgSz w:w="11910" w:h="16850"/>
          <w:pgMar w:header="0" w:footer="1068" w:top="1600" w:bottom="1260" w:left="520" w:right="220"/>
        </w:sectPr>
      </w:pPr>
    </w:p>
    <w:p>
      <w:pPr>
        <w:pStyle w:val="Heading2"/>
        <w:spacing w:line="276" w:lineRule="auto"/>
        <w:ind w:right="1198"/>
      </w:pPr>
      <w:r>
        <w:rPr/>
        <w:pict>
          <v:shape style="position:absolute;margin-left:93.864006pt;margin-top:35.543114pt;width:436.1pt;height:.5pt;mso-position-horizontal-relative:page;mso-position-vertical-relative:paragraph;z-index:15762432" coordorigin="1877,711" coordsize="8722,10" path="m5614,711l1877,711,1877,720,5614,720,5614,711xm10598,711l7746,711,7737,711,5624,711,5615,711,5615,720,5624,720,7737,720,7746,720,10598,720,10598,711xe" filled="true" fillcolor="#000000" stroked="false">
            <v:path arrowok="t"/>
            <v:fill type="solid"/>
            <w10:wrap type="none"/>
          </v:shape>
        </w:pict>
      </w:r>
      <w:r>
        <w:rPr/>
        <w:t>Table 4.7: Pseudo – First order, Pseudo – second order, Elovich and Intra particle</w:t>
      </w:r>
      <w:r>
        <w:rPr>
          <w:spacing w:val="1"/>
        </w:rPr>
        <w:t> </w:t>
      </w:r>
      <w:r>
        <w:rPr/>
        <w:t>kinetics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adsorption of</w:t>
      </w:r>
      <w:r>
        <w:rPr>
          <w:spacing w:val="1"/>
        </w:rPr>
        <w:t> </w:t>
      </w:r>
      <w:r>
        <w:rPr/>
        <w:t>Cr</w:t>
      </w:r>
      <w:r>
        <w:rPr>
          <w:vertAlign w:val="superscript"/>
        </w:rPr>
        <w:t>6+</w:t>
      </w:r>
      <w:r>
        <w:rPr>
          <w:spacing w:val="-1"/>
          <w:vertAlign w:val="baseline"/>
        </w:rPr>
        <w:t> </w:t>
      </w:r>
      <w:r>
        <w:rPr>
          <w:vertAlign w:val="baseline"/>
        </w:rPr>
        <w:t>and Cu</w:t>
      </w:r>
      <w:r>
        <w:rPr>
          <w:vertAlign w:val="superscript"/>
        </w:rPr>
        <w:t>2+</w:t>
      </w:r>
    </w:p>
    <w:tbl>
      <w:tblPr>
        <w:tblW w:w="0" w:type="auto"/>
        <w:jc w:val="left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4"/>
        <w:gridCol w:w="2357"/>
        <w:gridCol w:w="3485"/>
      </w:tblGrid>
      <w:tr>
        <w:trPr>
          <w:trHeight w:val="448" w:hRule="atLeast"/>
        </w:trPr>
        <w:tc>
          <w:tcPr>
            <w:tcW w:w="2894" w:type="dxa"/>
          </w:tcPr>
          <w:p>
            <w:pPr>
              <w:pStyle w:val="TableParagraph"/>
              <w:spacing w:before="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Heavy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metals</w:t>
            </w:r>
          </w:p>
        </w:tc>
        <w:tc>
          <w:tcPr>
            <w:tcW w:w="2357" w:type="dxa"/>
          </w:tcPr>
          <w:p>
            <w:pPr>
              <w:pStyle w:val="TableParagraph"/>
              <w:spacing w:line="127" w:lineRule="auto" w:before="24"/>
              <w:ind w:left="965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Cr</w:t>
            </w:r>
            <w:r>
              <w:rPr>
                <w:b/>
                <w:sz w:val="16"/>
              </w:rPr>
              <w:t>6+</w:t>
            </w:r>
          </w:p>
        </w:tc>
        <w:tc>
          <w:tcPr>
            <w:tcW w:w="3485" w:type="dxa"/>
          </w:tcPr>
          <w:p>
            <w:pPr>
              <w:pStyle w:val="TableParagraph"/>
              <w:spacing w:line="127" w:lineRule="auto" w:before="24"/>
              <w:ind w:left="730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Cu</w:t>
            </w:r>
            <w:r>
              <w:rPr>
                <w:b/>
                <w:sz w:val="16"/>
              </w:rPr>
              <w:t>2+</w:t>
            </w:r>
          </w:p>
        </w:tc>
      </w:tr>
      <w:tr>
        <w:trPr>
          <w:trHeight w:val="516" w:hRule="atLeast"/>
        </w:trPr>
        <w:tc>
          <w:tcPr>
            <w:tcW w:w="2894" w:type="dxa"/>
          </w:tcPr>
          <w:p>
            <w:pPr>
              <w:pStyle w:val="TableParagraph"/>
              <w:spacing w:before="112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Pseudo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first order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kinetics</w:t>
            </w:r>
          </w:p>
        </w:tc>
        <w:tc>
          <w:tcPr>
            <w:tcW w:w="23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8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4" w:hRule="atLeast"/>
        </w:trPr>
        <w:tc>
          <w:tcPr>
            <w:tcW w:w="2894" w:type="dxa"/>
          </w:tcPr>
          <w:p>
            <w:pPr>
              <w:pStyle w:val="TableParagraph"/>
              <w:spacing w:before="97"/>
              <w:ind w:left="122"/>
              <w:rPr>
                <w:sz w:val="22"/>
              </w:rPr>
            </w:pPr>
            <w:r>
              <w:rPr>
                <w:sz w:val="22"/>
              </w:rPr>
              <w:t>Qe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(mg/g)</w:t>
            </w:r>
          </w:p>
        </w:tc>
        <w:tc>
          <w:tcPr>
            <w:tcW w:w="2357" w:type="dxa"/>
          </w:tcPr>
          <w:p>
            <w:pPr>
              <w:pStyle w:val="TableParagraph"/>
              <w:spacing w:before="97"/>
              <w:ind w:left="965"/>
              <w:rPr>
                <w:sz w:val="22"/>
              </w:rPr>
            </w:pPr>
            <w:r>
              <w:rPr>
                <w:sz w:val="22"/>
              </w:rPr>
              <w:t>0.1107</w:t>
            </w:r>
          </w:p>
        </w:tc>
        <w:tc>
          <w:tcPr>
            <w:tcW w:w="3485" w:type="dxa"/>
          </w:tcPr>
          <w:p>
            <w:pPr>
              <w:pStyle w:val="TableParagraph"/>
              <w:spacing w:before="97"/>
              <w:ind w:left="730"/>
              <w:rPr>
                <w:sz w:val="22"/>
              </w:rPr>
            </w:pPr>
            <w:r>
              <w:rPr>
                <w:sz w:val="22"/>
              </w:rPr>
              <w:t>1.2180</w:t>
            </w:r>
          </w:p>
        </w:tc>
      </w:tr>
      <w:tr>
        <w:trPr>
          <w:trHeight w:val="499" w:hRule="atLeast"/>
        </w:trPr>
        <w:tc>
          <w:tcPr>
            <w:tcW w:w="2894" w:type="dxa"/>
          </w:tcPr>
          <w:p>
            <w:pPr>
              <w:pStyle w:val="TableParagraph"/>
              <w:spacing w:before="100"/>
              <w:ind w:left="122"/>
              <w:rPr>
                <w:sz w:val="22"/>
              </w:rPr>
            </w:pPr>
            <w:r>
              <w:rPr>
                <w:spacing w:val="-1"/>
                <w:sz w:val="22"/>
              </w:rPr>
              <w:t>k</w:t>
            </w:r>
            <w:r>
              <w:rPr>
                <w:spacing w:val="-1"/>
                <w:sz w:val="22"/>
                <w:vertAlign w:val="subscript"/>
              </w:rPr>
              <w:t>1</w:t>
            </w:r>
            <w:r>
              <w:rPr>
                <w:spacing w:val="-20"/>
                <w:sz w:val="22"/>
                <w:vertAlign w:val="baseline"/>
              </w:rPr>
              <w:t> </w:t>
            </w:r>
            <w:r>
              <w:rPr>
                <w:spacing w:val="-1"/>
                <w:sz w:val="22"/>
                <w:vertAlign w:val="subscript"/>
              </w:rPr>
              <w:t>(</w:t>
            </w:r>
            <w:r>
              <w:rPr>
                <w:spacing w:val="-1"/>
                <w:sz w:val="22"/>
                <w:vertAlign w:val="baseline"/>
              </w:rPr>
              <w:t>mg/mg </w:t>
            </w:r>
            <w:r>
              <w:rPr>
                <w:sz w:val="22"/>
                <w:vertAlign w:val="baseline"/>
              </w:rPr>
              <w:t>min-1)</w:t>
            </w:r>
          </w:p>
        </w:tc>
        <w:tc>
          <w:tcPr>
            <w:tcW w:w="2357" w:type="dxa"/>
          </w:tcPr>
          <w:p>
            <w:pPr>
              <w:pStyle w:val="TableParagraph"/>
              <w:spacing w:before="100"/>
              <w:ind w:left="965"/>
              <w:rPr>
                <w:sz w:val="22"/>
              </w:rPr>
            </w:pPr>
            <w:r>
              <w:rPr>
                <w:sz w:val="22"/>
              </w:rPr>
              <w:t>0.0905</w:t>
            </w:r>
          </w:p>
        </w:tc>
        <w:tc>
          <w:tcPr>
            <w:tcW w:w="3485" w:type="dxa"/>
          </w:tcPr>
          <w:p>
            <w:pPr>
              <w:pStyle w:val="TableParagraph"/>
              <w:spacing w:before="100"/>
              <w:ind w:left="730"/>
              <w:rPr>
                <w:sz w:val="22"/>
              </w:rPr>
            </w:pPr>
            <w:r>
              <w:rPr>
                <w:sz w:val="22"/>
              </w:rPr>
              <w:t>0.0841</w:t>
            </w:r>
          </w:p>
        </w:tc>
      </w:tr>
      <w:tr>
        <w:trPr>
          <w:trHeight w:val="516" w:hRule="atLeast"/>
        </w:trPr>
        <w:tc>
          <w:tcPr>
            <w:tcW w:w="2894" w:type="dxa"/>
          </w:tcPr>
          <w:p>
            <w:pPr>
              <w:pStyle w:val="TableParagraph"/>
              <w:spacing w:before="81"/>
              <w:ind w:left="122"/>
              <w:rPr>
                <w:sz w:val="14"/>
              </w:rPr>
            </w:pPr>
            <w:r>
              <w:rPr>
                <w:position w:val="-9"/>
                <w:sz w:val="22"/>
              </w:rPr>
              <w:t>R</w:t>
            </w:r>
            <w:r>
              <w:rPr>
                <w:sz w:val="14"/>
              </w:rPr>
              <w:t>2</w:t>
            </w:r>
          </w:p>
        </w:tc>
        <w:tc>
          <w:tcPr>
            <w:tcW w:w="2357" w:type="dxa"/>
          </w:tcPr>
          <w:p>
            <w:pPr>
              <w:pStyle w:val="TableParagraph"/>
              <w:spacing w:before="107"/>
              <w:ind w:left="965"/>
              <w:rPr>
                <w:sz w:val="22"/>
              </w:rPr>
            </w:pPr>
            <w:r>
              <w:rPr>
                <w:sz w:val="22"/>
              </w:rPr>
              <w:t>0.9618</w:t>
            </w:r>
          </w:p>
        </w:tc>
        <w:tc>
          <w:tcPr>
            <w:tcW w:w="3485" w:type="dxa"/>
          </w:tcPr>
          <w:p>
            <w:pPr>
              <w:pStyle w:val="TableParagraph"/>
              <w:spacing w:before="107"/>
              <w:ind w:left="730"/>
              <w:rPr>
                <w:sz w:val="22"/>
              </w:rPr>
            </w:pPr>
            <w:r>
              <w:rPr>
                <w:sz w:val="22"/>
              </w:rPr>
              <w:t>0.9864</w:t>
            </w:r>
          </w:p>
        </w:tc>
      </w:tr>
      <w:tr>
        <w:trPr>
          <w:trHeight w:val="506" w:hRule="atLeast"/>
        </w:trPr>
        <w:tc>
          <w:tcPr>
            <w:tcW w:w="2894" w:type="dxa"/>
          </w:tcPr>
          <w:p>
            <w:pPr>
              <w:pStyle w:val="TableParagraph"/>
              <w:spacing w:before="102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Pseudo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second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order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kinetics</w:t>
            </w:r>
          </w:p>
        </w:tc>
        <w:tc>
          <w:tcPr>
            <w:tcW w:w="23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8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3" w:hRule="atLeast"/>
        </w:trPr>
        <w:tc>
          <w:tcPr>
            <w:tcW w:w="2894" w:type="dxa"/>
          </w:tcPr>
          <w:p>
            <w:pPr>
              <w:pStyle w:val="TableParagraph"/>
              <w:spacing w:before="97"/>
              <w:ind w:left="122"/>
              <w:rPr>
                <w:sz w:val="22"/>
              </w:rPr>
            </w:pPr>
            <w:r>
              <w:rPr>
                <w:sz w:val="22"/>
              </w:rPr>
              <w:t>Qe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(mg/g)</w:t>
            </w:r>
          </w:p>
        </w:tc>
        <w:tc>
          <w:tcPr>
            <w:tcW w:w="2357" w:type="dxa"/>
          </w:tcPr>
          <w:p>
            <w:pPr>
              <w:pStyle w:val="TableParagraph"/>
              <w:spacing w:before="97"/>
              <w:ind w:left="965"/>
              <w:rPr>
                <w:sz w:val="22"/>
              </w:rPr>
            </w:pPr>
            <w:r>
              <w:rPr>
                <w:sz w:val="22"/>
              </w:rPr>
              <w:t>0.4034</w:t>
            </w:r>
          </w:p>
        </w:tc>
        <w:tc>
          <w:tcPr>
            <w:tcW w:w="3485" w:type="dxa"/>
          </w:tcPr>
          <w:p>
            <w:pPr>
              <w:pStyle w:val="TableParagraph"/>
              <w:spacing w:before="97"/>
              <w:ind w:left="730"/>
              <w:rPr>
                <w:sz w:val="22"/>
              </w:rPr>
            </w:pPr>
            <w:r>
              <w:rPr>
                <w:sz w:val="22"/>
              </w:rPr>
              <w:t>9.8446</w:t>
            </w:r>
          </w:p>
        </w:tc>
      </w:tr>
      <w:tr>
        <w:trPr>
          <w:trHeight w:val="498" w:hRule="atLeast"/>
        </w:trPr>
        <w:tc>
          <w:tcPr>
            <w:tcW w:w="2894" w:type="dxa"/>
          </w:tcPr>
          <w:p>
            <w:pPr>
              <w:pStyle w:val="TableParagraph"/>
              <w:spacing w:before="99"/>
              <w:ind w:left="122"/>
              <w:rPr>
                <w:sz w:val="22"/>
              </w:rPr>
            </w:pPr>
            <w:r>
              <w:rPr>
                <w:sz w:val="22"/>
              </w:rPr>
              <w:t>k</w:t>
            </w:r>
            <w:r>
              <w:rPr>
                <w:sz w:val="22"/>
                <w:vertAlign w:val="subscript"/>
              </w:rPr>
              <w:t>2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(mg/mg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min-1)</w:t>
            </w:r>
          </w:p>
        </w:tc>
        <w:tc>
          <w:tcPr>
            <w:tcW w:w="2357" w:type="dxa"/>
          </w:tcPr>
          <w:p>
            <w:pPr>
              <w:pStyle w:val="TableParagraph"/>
              <w:spacing w:before="99"/>
              <w:ind w:left="965"/>
              <w:rPr>
                <w:sz w:val="22"/>
              </w:rPr>
            </w:pPr>
            <w:r>
              <w:rPr>
                <w:sz w:val="22"/>
              </w:rPr>
              <w:t>0.4034</w:t>
            </w:r>
          </w:p>
        </w:tc>
        <w:tc>
          <w:tcPr>
            <w:tcW w:w="3485" w:type="dxa"/>
          </w:tcPr>
          <w:p>
            <w:pPr>
              <w:pStyle w:val="TableParagraph"/>
              <w:spacing w:before="99"/>
              <w:ind w:left="730"/>
              <w:rPr>
                <w:sz w:val="22"/>
              </w:rPr>
            </w:pPr>
            <w:r>
              <w:rPr>
                <w:sz w:val="22"/>
              </w:rPr>
              <w:t>2.1903</w:t>
            </w:r>
          </w:p>
        </w:tc>
      </w:tr>
      <w:tr>
        <w:trPr>
          <w:trHeight w:val="516" w:hRule="atLeast"/>
        </w:trPr>
        <w:tc>
          <w:tcPr>
            <w:tcW w:w="2894" w:type="dxa"/>
          </w:tcPr>
          <w:p>
            <w:pPr>
              <w:pStyle w:val="TableParagraph"/>
              <w:spacing w:before="81"/>
              <w:ind w:left="122"/>
              <w:rPr>
                <w:sz w:val="14"/>
              </w:rPr>
            </w:pPr>
            <w:r>
              <w:rPr>
                <w:position w:val="-9"/>
                <w:sz w:val="22"/>
              </w:rPr>
              <w:t>R</w:t>
            </w:r>
            <w:r>
              <w:rPr>
                <w:sz w:val="14"/>
              </w:rPr>
              <w:t>2</w:t>
            </w:r>
          </w:p>
        </w:tc>
        <w:tc>
          <w:tcPr>
            <w:tcW w:w="2357" w:type="dxa"/>
          </w:tcPr>
          <w:p>
            <w:pPr>
              <w:pStyle w:val="TableParagraph"/>
              <w:spacing w:before="107"/>
              <w:ind w:left="965"/>
              <w:rPr>
                <w:sz w:val="22"/>
              </w:rPr>
            </w:pPr>
            <w:r>
              <w:rPr>
                <w:sz w:val="22"/>
              </w:rPr>
              <w:t>0.9989</w:t>
            </w:r>
          </w:p>
        </w:tc>
        <w:tc>
          <w:tcPr>
            <w:tcW w:w="3485" w:type="dxa"/>
          </w:tcPr>
          <w:p>
            <w:pPr>
              <w:pStyle w:val="TableParagraph"/>
              <w:spacing w:before="107"/>
              <w:ind w:left="730"/>
              <w:rPr>
                <w:sz w:val="22"/>
              </w:rPr>
            </w:pPr>
            <w:r>
              <w:rPr>
                <w:sz w:val="22"/>
              </w:rPr>
              <w:t>0.9926</w:t>
            </w:r>
          </w:p>
        </w:tc>
      </w:tr>
      <w:tr>
        <w:trPr>
          <w:trHeight w:val="506" w:hRule="atLeast"/>
        </w:trPr>
        <w:tc>
          <w:tcPr>
            <w:tcW w:w="2894" w:type="dxa"/>
          </w:tcPr>
          <w:p>
            <w:pPr>
              <w:pStyle w:val="TableParagraph"/>
              <w:spacing w:before="102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Elovich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kinetics</w:t>
            </w:r>
          </w:p>
        </w:tc>
        <w:tc>
          <w:tcPr>
            <w:tcW w:w="23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8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9" w:hRule="atLeast"/>
        </w:trPr>
        <w:tc>
          <w:tcPr>
            <w:tcW w:w="2894" w:type="dxa"/>
          </w:tcPr>
          <w:p>
            <w:pPr>
              <w:pStyle w:val="TableParagraph"/>
              <w:spacing w:line="213" w:lineRule="exact" w:before="161"/>
              <w:ind w:left="127"/>
              <w:rPr>
                <w:sz w:val="22"/>
              </w:rPr>
            </w:pPr>
            <w:r>
              <w:rPr>
                <w:rFonts w:ascii="Cambria Math"/>
                <w:spacing w:val="-2"/>
                <w:w w:val="110"/>
                <w:sz w:val="22"/>
                <w:vertAlign w:val="superscript"/>
              </w:rPr>
              <w:t>1</w:t>
            </w:r>
            <w:r>
              <w:rPr>
                <w:rFonts w:ascii="Cambria Math"/>
                <w:spacing w:val="-11"/>
                <w:w w:val="110"/>
                <w:sz w:val="22"/>
                <w:vertAlign w:val="baseline"/>
              </w:rPr>
              <w:t> </w:t>
            </w:r>
            <w:r>
              <w:rPr>
                <w:spacing w:val="-2"/>
                <w:w w:val="110"/>
                <w:sz w:val="22"/>
                <w:vertAlign w:val="baseline"/>
              </w:rPr>
              <w:t>(mg/g)</w:t>
            </w:r>
          </w:p>
          <w:p>
            <w:pPr>
              <w:pStyle w:val="TableParagraph"/>
              <w:spacing w:line="142" w:lineRule="exact"/>
              <w:ind w:left="122"/>
              <w:rPr>
                <w:rFonts w:ascii="Cambria Math" w:eastAsia="Cambria Math"/>
                <w:sz w:val="16"/>
              </w:rPr>
            </w:pPr>
            <w:r>
              <w:rPr>
                <w:rFonts w:ascii="Cambria Math" w:eastAsia="Cambria Math"/>
                <w:w w:val="105"/>
                <w:sz w:val="16"/>
              </w:rPr>
              <w:t>𝖰</w:t>
            </w:r>
          </w:p>
        </w:tc>
        <w:tc>
          <w:tcPr>
            <w:tcW w:w="2357" w:type="dxa"/>
          </w:tcPr>
          <w:p>
            <w:pPr>
              <w:pStyle w:val="TableParagraph"/>
              <w:spacing w:before="97"/>
              <w:ind w:left="965"/>
              <w:rPr>
                <w:sz w:val="22"/>
              </w:rPr>
            </w:pPr>
            <w:r>
              <w:rPr>
                <w:sz w:val="22"/>
              </w:rPr>
              <w:t>22.086</w:t>
            </w:r>
          </w:p>
        </w:tc>
        <w:tc>
          <w:tcPr>
            <w:tcW w:w="3485" w:type="dxa"/>
          </w:tcPr>
          <w:p>
            <w:pPr>
              <w:pStyle w:val="TableParagraph"/>
              <w:spacing w:before="97"/>
              <w:ind w:left="730"/>
              <w:rPr>
                <w:sz w:val="22"/>
              </w:rPr>
            </w:pPr>
            <w:r>
              <w:rPr>
                <w:sz w:val="22"/>
              </w:rPr>
              <w:t>142.16</w:t>
            </w:r>
          </w:p>
        </w:tc>
      </w:tr>
      <w:tr>
        <w:trPr>
          <w:trHeight w:val="491" w:hRule="atLeast"/>
        </w:trPr>
        <w:tc>
          <w:tcPr>
            <w:tcW w:w="2894" w:type="dxa"/>
          </w:tcPr>
          <w:p>
            <w:pPr>
              <w:pStyle w:val="TableParagraph"/>
              <w:spacing w:before="100"/>
              <w:ind w:left="122"/>
              <w:rPr>
                <w:sz w:val="22"/>
              </w:rPr>
            </w:pPr>
            <w:r>
              <w:rPr>
                <w:sz w:val="22"/>
              </w:rPr>
              <w:t>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(mg/(mgmin)</w:t>
            </w:r>
          </w:p>
        </w:tc>
        <w:tc>
          <w:tcPr>
            <w:tcW w:w="2357" w:type="dxa"/>
          </w:tcPr>
          <w:p>
            <w:pPr>
              <w:pStyle w:val="TableParagraph"/>
              <w:spacing w:before="100"/>
              <w:ind w:left="965"/>
              <w:rPr>
                <w:sz w:val="22"/>
              </w:rPr>
            </w:pPr>
            <w:r>
              <w:rPr>
                <w:sz w:val="22"/>
              </w:rPr>
              <w:t>48.46</w:t>
            </w:r>
          </w:p>
        </w:tc>
        <w:tc>
          <w:tcPr>
            <w:tcW w:w="3485" w:type="dxa"/>
          </w:tcPr>
          <w:p>
            <w:pPr>
              <w:pStyle w:val="TableParagraph"/>
              <w:spacing w:before="100"/>
              <w:ind w:left="730"/>
              <w:rPr>
                <w:sz w:val="22"/>
              </w:rPr>
            </w:pPr>
            <w:r>
              <w:rPr>
                <w:sz w:val="22"/>
              </w:rPr>
              <w:t>274.75</w:t>
            </w:r>
          </w:p>
        </w:tc>
      </w:tr>
      <w:tr>
        <w:trPr>
          <w:trHeight w:val="521" w:hRule="atLeast"/>
        </w:trPr>
        <w:tc>
          <w:tcPr>
            <w:tcW w:w="2894" w:type="dxa"/>
          </w:tcPr>
          <w:p>
            <w:pPr>
              <w:pStyle w:val="TableParagraph"/>
              <w:spacing w:before="86"/>
              <w:ind w:left="122"/>
              <w:rPr>
                <w:sz w:val="14"/>
              </w:rPr>
            </w:pPr>
            <w:r>
              <w:rPr>
                <w:position w:val="-9"/>
                <w:sz w:val="22"/>
              </w:rPr>
              <w:t>R</w:t>
            </w:r>
            <w:r>
              <w:rPr>
                <w:sz w:val="14"/>
              </w:rPr>
              <w:t>2</w:t>
            </w:r>
          </w:p>
        </w:tc>
        <w:tc>
          <w:tcPr>
            <w:tcW w:w="2357" w:type="dxa"/>
          </w:tcPr>
          <w:p>
            <w:pPr>
              <w:pStyle w:val="TableParagraph"/>
              <w:spacing w:before="112"/>
              <w:ind w:left="965"/>
              <w:rPr>
                <w:sz w:val="22"/>
              </w:rPr>
            </w:pPr>
            <w:r>
              <w:rPr>
                <w:sz w:val="22"/>
              </w:rPr>
              <w:t>0.9325</w:t>
            </w:r>
          </w:p>
        </w:tc>
        <w:tc>
          <w:tcPr>
            <w:tcW w:w="3485" w:type="dxa"/>
          </w:tcPr>
          <w:p>
            <w:pPr>
              <w:pStyle w:val="TableParagraph"/>
              <w:spacing w:before="112"/>
              <w:ind w:left="730"/>
              <w:rPr>
                <w:sz w:val="22"/>
              </w:rPr>
            </w:pPr>
            <w:r>
              <w:rPr>
                <w:sz w:val="22"/>
              </w:rPr>
              <w:t>0.9371</w:t>
            </w:r>
          </w:p>
        </w:tc>
      </w:tr>
      <w:tr>
        <w:trPr>
          <w:trHeight w:val="519" w:hRule="atLeast"/>
        </w:trPr>
        <w:tc>
          <w:tcPr>
            <w:tcW w:w="8736" w:type="dxa"/>
            <w:gridSpan w:val="3"/>
          </w:tcPr>
          <w:p>
            <w:pPr>
              <w:pStyle w:val="TableParagraph"/>
              <w:spacing w:before="10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Intra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particle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diffusion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kinetics</w:t>
            </w:r>
          </w:p>
        </w:tc>
      </w:tr>
      <w:tr>
        <w:trPr>
          <w:trHeight w:val="576" w:hRule="atLeast"/>
        </w:trPr>
        <w:tc>
          <w:tcPr>
            <w:tcW w:w="2894" w:type="dxa"/>
          </w:tcPr>
          <w:p>
            <w:pPr>
              <w:pStyle w:val="TableParagraph"/>
              <w:spacing w:before="128"/>
              <w:ind w:left="122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id</w:t>
            </w:r>
            <w:r>
              <w:rPr>
                <w:sz w:val="24"/>
                <w:vertAlign w:val="baseline"/>
              </w:rPr>
              <w:t> (mg/(mgmin</w:t>
            </w:r>
            <w:r>
              <w:rPr>
                <w:sz w:val="24"/>
                <w:vertAlign w:val="superscript"/>
              </w:rPr>
              <w:t>1/2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357" w:type="dxa"/>
          </w:tcPr>
          <w:p>
            <w:pPr>
              <w:pStyle w:val="TableParagraph"/>
              <w:spacing w:before="128"/>
              <w:ind w:left="965"/>
              <w:rPr>
                <w:sz w:val="24"/>
              </w:rPr>
            </w:pPr>
            <w:r>
              <w:rPr>
                <w:sz w:val="24"/>
              </w:rPr>
              <w:t>1.4054</w:t>
            </w:r>
          </w:p>
        </w:tc>
        <w:tc>
          <w:tcPr>
            <w:tcW w:w="3485" w:type="dxa"/>
          </w:tcPr>
          <w:p>
            <w:pPr>
              <w:pStyle w:val="TableParagraph"/>
              <w:spacing w:before="128"/>
              <w:ind w:left="730"/>
              <w:rPr>
                <w:sz w:val="24"/>
              </w:rPr>
            </w:pPr>
            <w:r>
              <w:rPr>
                <w:sz w:val="24"/>
              </w:rPr>
              <w:t>3.9268</w:t>
            </w:r>
          </w:p>
        </w:tc>
      </w:tr>
      <w:tr>
        <w:trPr>
          <w:trHeight w:val="525" w:hRule="atLeast"/>
        </w:trPr>
        <w:tc>
          <w:tcPr>
            <w:tcW w:w="2894" w:type="dxa"/>
          </w:tcPr>
          <w:p>
            <w:pPr>
              <w:pStyle w:val="TableParagraph"/>
              <w:spacing w:before="103"/>
              <w:ind w:left="122"/>
              <w:rPr>
                <w:sz w:val="24"/>
              </w:rPr>
            </w:pPr>
            <w:r>
              <w:rPr>
                <w:sz w:val="24"/>
              </w:rPr>
              <w:t>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(mg/g)</w:t>
            </w:r>
          </w:p>
        </w:tc>
        <w:tc>
          <w:tcPr>
            <w:tcW w:w="2357" w:type="dxa"/>
          </w:tcPr>
          <w:p>
            <w:pPr>
              <w:pStyle w:val="TableParagraph"/>
              <w:spacing w:before="103"/>
              <w:ind w:left="965"/>
              <w:rPr>
                <w:sz w:val="24"/>
              </w:rPr>
            </w:pPr>
            <w:r>
              <w:rPr>
                <w:sz w:val="24"/>
              </w:rPr>
              <w:t>5.5158</w:t>
            </w:r>
          </w:p>
        </w:tc>
        <w:tc>
          <w:tcPr>
            <w:tcW w:w="3485" w:type="dxa"/>
          </w:tcPr>
          <w:p>
            <w:pPr>
              <w:pStyle w:val="TableParagraph"/>
              <w:spacing w:before="103"/>
              <w:ind w:left="730"/>
              <w:rPr>
                <w:sz w:val="24"/>
              </w:rPr>
            </w:pPr>
            <w:r>
              <w:rPr>
                <w:sz w:val="24"/>
              </w:rPr>
              <w:t>29.431</w:t>
            </w:r>
          </w:p>
        </w:tc>
      </w:tr>
      <w:tr>
        <w:trPr>
          <w:trHeight w:val="712" w:hRule="atLeast"/>
        </w:trPr>
        <w:tc>
          <w:tcPr>
            <w:tcW w:w="2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22"/>
              <w:rPr>
                <w:sz w:val="16"/>
              </w:rPr>
            </w:pPr>
            <w:r>
              <w:rPr>
                <w:position w:val="-10"/>
                <w:sz w:val="24"/>
              </w:rPr>
              <w:t>R</w:t>
            </w:r>
            <w:r>
              <w:rPr>
                <w:sz w:val="16"/>
              </w:rPr>
              <w:t>2</w:t>
            </w:r>
          </w:p>
        </w:tc>
        <w:tc>
          <w:tcPr>
            <w:tcW w:w="23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965"/>
              <w:rPr>
                <w:sz w:val="24"/>
              </w:rPr>
            </w:pPr>
            <w:r>
              <w:rPr>
                <w:sz w:val="24"/>
              </w:rPr>
              <w:t>0.7663</w:t>
            </w:r>
          </w:p>
        </w:tc>
        <w:tc>
          <w:tcPr>
            <w:tcW w:w="3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730"/>
              <w:rPr>
                <w:sz w:val="24"/>
              </w:rPr>
            </w:pPr>
            <w:r>
              <w:rPr>
                <w:sz w:val="24"/>
              </w:rPr>
              <w:t>0.9354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480" w:lineRule="auto"/>
        <w:ind w:left="1465" w:right="1192"/>
        <w:jc w:val="both"/>
      </w:pPr>
      <w:r>
        <w:rPr/>
        <w:pict>
          <v:rect style="position:absolute;margin-left:99.264pt;margin-top:-222.456879pt;width:5.4pt;height:.72pt;mso-position-horizontal-relative:page;mso-position-vertical-relative:paragraph;z-index:-18183168" filled="true" fillcolor="#000000" stroked="false">
            <v:fill type="solid"/>
            <w10:wrap type="none"/>
          </v:rect>
        </w:pict>
      </w:r>
      <w:r>
        <w:rPr/>
        <w:t>Table 4.7 gathers the parameters derived from the application of the pseudo first-order</w:t>
      </w:r>
      <w:r>
        <w:rPr>
          <w:spacing w:val="1"/>
        </w:rPr>
        <w:t> </w:t>
      </w:r>
      <w:r>
        <w:rPr/>
        <w:t>equation (ke and k1), of Elovich’s equation (α</w:t>
      </w:r>
      <w:r>
        <w:rPr>
          <w:spacing w:val="60"/>
        </w:rPr>
        <w:t> </w:t>
      </w:r>
      <w:r>
        <w:rPr/>
        <w:t>and β), of the pseudo second-order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qe),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 correlation coefficients, R</w:t>
      </w:r>
      <w:r>
        <w:rPr>
          <w:vertAlign w:val="superscript"/>
        </w:rPr>
        <w:t>2</w:t>
      </w:r>
      <w:r>
        <w:rPr>
          <w:vertAlign w:val="baseline"/>
        </w:rPr>
        <w:t>, for Cu (II) were found to be 0.9864, 0.9926,</w:t>
      </w:r>
      <w:r>
        <w:rPr>
          <w:spacing w:val="1"/>
          <w:vertAlign w:val="baseline"/>
        </w:rPr>
        <w:t> </w:t>
      </w:r>
      <w:r>
        <w:rPr>
          <w:vertAlign w:val="baseline"/>
        </w:rPr>
        <w:t>0.9371, and 0.9354 respectively. That of Cr (VI) was found to be 0.9618, 0.9989,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0.9325,</w:t>
      </w:r>
      <w:r>
        <w:rPr>
          <w:spacing w:val="4"/>
          <w:vertAlign w:val="baseline"/>
        </w:rPr>
        <w:t> </w:t>
      </w:r>
      <w:r>
        <w:rPr>
          <w:spacing w:val="-1"/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0.7663</w:t>
      </w:r>
      <w:r>
        <w:rPr>
          <w:spacing w:val="4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4"/>
          <w:vertAlign w:val="baseline"/>
        </w:rPr>
        <w:t> </w:t>
      </w:r>
      <w:r>
        <w:rPr>
          <w:vertAlign w:val="baseline"/>
        </w:rPr>
        <w:t>Pseudo</w:t>
      </w:r>
      <w:r>
        <w:rPr>
          <w:spacing w:val="5"/>
          <w:vertAlign w:val="baseline"/>
        </w:rPr>
        <w:t> </w:t>
      </w:r>
      <w:r>
        <w:rPr>
          <w:vertAlign w:val="baseline"/>
        </w:rPr>
        <w:t>second</w:t>
      </w:r>
      <w:r>
        <w:rPr>
          <w:spacing w:val="4"/>
          <w:vertAlign w:val="baseline"/>
        </w:rPr>
        <w:t> </w:t>
      </w:r>
      <w:r>
        <w:rPr>
          <w:vertAlign w:val="baseline"/>
        </w:rPr>
        <w:t>order</w:t>
      </w:r>
      <w:r>
        <w:rPr>
          <w:spacing w:val="3"/>
          <w:vertAlign w:val="baseline"/>
        </w:rPr>
        <w:t> </w:t>
      </w:r>
      <w:r>
        <w:rPr>
          <w:vertAlign w:val="baseline"/>
        </w:rPr>
        <w:t>model</w:t>
      </w:r>
      <w:r>
        <w:rPr>
          <w:spacing w:val="4"/>
          <w:vertAlign w:val="baseline"/>
        </w:rPr>
        <w:t> </w:t>
      </w:r>
      <w:r>
        <w:rPr>
          <w:vertAlign w:val="baseline"/>
        </w:rPr>
        <w:t>had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5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spacing w:val="-21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both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0" w:lineRule="auto" w:before="69"/>
        <w:ind w:left="1465" w:right="1193"/>
        <w:jc w:val="both"/>
      </w:pPr>
      <w:r>
        <w:rPr/>
        <w:t>metal ions. Therefore, the sorption kinetics can be very satisfactorily approximated by a</w:t>
      </w:r>
      <w:r>
        <w:rPr>
          <w:spacing w:val="1"/>
        </w:rPr>
        <w:t> </w:t>
      </w:r>
      <w:r>
        <w:rPr/>
        <w:t>pseudo second-order model for all the investigated materials. Such a finding is also in</w:t>
      </w:r>
      <w:r>
        <w:rPr>
          <w:spacing w:val="1"/>
        </w:rPr>
        <w:t> </w:t>
      </w:r>
      <w:r>
        <w:rPr/>
        <w:t>good agreement with previous studies, were chitosan was used as a polyelectrolyte (Yan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2011; Jiang </w:t>
      </w:r>
      <w:r>
        <w:rPr>
          <w:i/>
        </w:rPr>
        <w:t>et al., </w:t>
      </w:r>
      <w:r>
        <w:rPr/>
        <w:t>2018). The</w:t>
      </w:r>
      <w:r>
        <w:rPr>
          <w:spacing w:val="1"/>
        </w:rPr>
        <w:t> </w:t>
      </w:r>
      <w:r>
        <w:rPr/>
        <w:t>pseudo-second kinetic model is established on the</w:t>
      </w:r>
      <w:r>
        <w:rPr>
          <w:spacing w:val="1"/>
        </w:rPr>
        <w:t> </w:t>
      </w:r>
      <w:r>
        <w:rPr/>
        <w:t>adsorption rate limiting step, including the adsorption mechanism, electron sharing or</w:t>
      </w:r>
      <w:r>
        <w:rPr>
          <w:spacing w:val="1"/>
        </w:rPr>
        <w:t> </w:t>
      </w:r>
      <w:r>
        <w:rPr/>
        <w:t>electron</w:t>
      </w:r>
      <w:r>
        <w:rPr>
          <w:spacing w:val="-1"/>
        </w:rPr>
        <w:t> </w:t>
      </w:r>
      <w:r>
        <w:rPr/>
        <w:t>transfer between</w:t>
      </w:r>
      <w:r>
        <w:rPr>
          <w:spacing w:val="1"/>
        </w:rPr>
        <w:t> </w:t>
      </w:r>
      <w:r>
        <w:rPr/>
        <w:t>the adsorbate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adsorbent (Jiang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2018).</w:t>
      </w:r>
    </w:p>
    <w:p>
      <w:pPr>
        <w:pStyle w:val="Heading2"/>
        <w:spacing w:before="207"/>
      </w:pPr>
      <w:bookmarkStart w:name="_TOC_250004" w:id="63"/>
      <w:r>
        <w:rPr/>
        <w:t>4.7.1</w:t>
      </w:r>
      <w:r>
        <w:rPr>
          <w:spacing w:val="-2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thermodynamics</w:t>
      </w:r>
      <w:r>
        <w:rPr>
          <w:spacing w:val="-1"/>
        </w:rPr>
        <w:t> </w:t>
      </w:r>
      <w:bookmarkEnd w:id="63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465" w:right="1192"/>
        <w:jc w:val="both"/>
      </w:pPr>
      <w:r>
        <w:rPr/>
        <w:t>The thermodynamics parameters enhance the study of the feasibility of the adsorption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thermodynamic</w:t>
      </w:r>
      <w:r>
        <w:rPr>
          <w:spacing w:val="1"/>
        </w:rPr>
        <w:t> </w:t>
      </w:r>
      <w:r>
        <w:rPr/>
        <w:t>parameter’s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Cr</w:t>
      </w:r>
      <w:r>
        <w:rPr>
          <w:vertAlign w:val="superscript"/>
        </w:rPr>
        <w:t>6+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in Table 4.8. Figure 4.20 shows the thermodynamic plots where 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generated.</w:t>
      </w:r>
    </w:p>
    <w:p>
      <w:pPr>
        <w:pStyle w:val="Heading2"/>
        <w:spacing w:before="207" w:after="3"/>
      </w:pPr>
      <w:r>
        <w:rPr/>
        <w:t>Table</w:t>
      </w:r>
      <w:r>
        <w:rPr>
          <w:spacing w:val="-1"/>
        </w:rPr>
        <w:t> </w:t>
      </w:r>
      <w:r>
        <w:rPr/>
        <w:t>4.8</w:t>
      </w:r>
      <w:r>
        <w:rPr>
          <w:spacing w:val="-1"/>
        </w:rPr>
        <w:t> </w:t>
      </w:r>
      <w:r>
        <w:rPr/>
        <w:t>Thermodynamics parameters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of Cr</w:t>
      </w:r>
      <w:r>
        <w:rPr>
          <w:vertAlign w:val="superscript"/>
        </w:rPr>
        <w:t>6+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</w:p>
    <w:tbl>
      <w:tblPr>
        <w:tblW w:w="0" w:type="auto"/>
        <w:jc w:val="left"/>
        <w:tblInd w:w="1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396"/>
        <w:gridCol w:w="1654"/>
        <w:gridCol w:w="1718"/>
        <w:gridCol w:w="2043"/>
      </w:tblGrid>
      <w:tr>
        <w:trPr>
          <w:trHeight w:val="757" w:hRule="atLeast"/>
        </w:trPr>
        <w:tc>
          <w:tcPr>
            <w:tcW w:w="1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(K)</w:t>
            </w:r>
          </w:p>
        </w:tc>
        <w:tc>
          <w:tcPr>
            <w:tcW w:w="1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  <w:vertAlign w:val="subscript"/>
              </w:rPr>
              <w:t>c</w:t>
            </w:r>
          </w:p>
          <w:p>
            <w:pPr>
              <w:pStyle w:val="TableParagraph"/>
              <w:spacing w:before="137"/>
              <w:ind w:left="187"/>
              <w:rPr>
                <w:sz w:val="24"/>
              </w:rPr>
            </w:pPr>
            <w:r>
              <w:rPr>
                <w:sz w:val="24"/>
              </w:rPr>
              <w:t>(L.g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28"/>
              <w:rPr>
                <w:sz w:val="24"/>
              </w:rPr>
            </w:pPr>
            <w:r>
              <w:rPr>
                <w:sz w:val="24"/>
              </w:rPr>
              <w:t>∆G</w:t>
            </w:r>
            <w:r>
              <w:rPr>
                <w:sz w:val="24"/>
                <w:vertAlign w:val="subscript"/>
              </w:rPr>
              <w:t>o</w:t>
            </w:r>
          </w:p>
          <w:p>
            <w:pPr>
              <w:pStyle w:val="TableParagraph"/>
              <w:spacing w:before="137"/>
              <w:ind w:left="428"/>
              <w:rPr>
                <w:sz w:val="24"/>
              </w:rPr>
            </w:pPr>
            <w:r>
              <w:rPr>
                <w:sz w:val="24"/>
              </w:rPr>
              <w:t>kj.mol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9"/>
              <w:rPr>
                <w:sz w:val="24"/>
              </w:rPr>
            </w:pPr>
            <w:r>
              <w:rPr>
                <w:sz w:val="24"/>
              </w:rPr>
              <w:t>∆H</w:t>
            </w:r>
            <w:r>
              <w:rPr>
                <w:sz w:val="24"/>
                <w:vertAlign w:val="subscript"/>
              </w:rPr>
              <w:t>o</w:t>
            </w:r>
          </w:p>
          <w:p>
            <w:pPr>
              <w:pStyle w:val="TableParagraph"/>
              <w:spacing w:before="137"/>
              <w:ind w:left="469"/>
              <w:rPr>
                <w:sz w:val="24"/>
              </w:rPr>
            </w:pPr>
            <w:r>
              <w:rPr>
                <w:sz w:val="24"/>
              </w:rPr>
              <w:t>kj.mol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2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∆S</w:t>
            </w:r>
            <w:r>
              <w:rPr>
                <w:sz w:val="24"/>
                <w:vertAlign w:val="subscript"/>
              </w:rPr>
              <w:t>o</w:t>
            </w:r>
          </w:p>
          <w:p>
            <w:pPr>
              <w:pStyle w:val="TableParagraph"/>
              <w:spacing w:before="137"/>
              <w:ind w:left="465"/>
              <w:rPr>
                <w:sz w:val="24"/>
              </w:rPr>
            </w:pPr>
            <w:r>
              <w:rPr>
                <w:sz w:val="24"/>
              </w:rPr>
              <w:t>j.mol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.K</w:t>
            </w:r>
            <w:r>
              <w:rPr>
                <w:sz w:val="24"/>
                <w:vertAlign w:val="superscript"/>
              </w:rPr>
              <w:t>-1</w:t>
            </w:r>
          </w:p>
        </w:tc>
      </w:tr>
      <w:tr>
        <w:trPr>
          <w:trHeight w:val="414" w:hRule="atLeast"/>
        </w:trPr>
        <w:tc>
          <w:tcPr>
            <w:tcW w:w="191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Chromium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(Cr)</w:t>
            </w: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913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396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1.2222</w:t>
            </w:r>
          </w:p>
        </w:tc>
        <w:tc>
          <w:tcPr>
            <w:tcW w:w="1654" w:type="dxa"/>
          </w:tcPr>
          <w:p>
            <w:pPr>
              <w:pStyle w:val="TableParagraph"/>
              <w:spacing w:before="63"/>
              <w:ind w:left="428"/>
              <w:rPr>
                <w:sz w:val="24"/>
              </w:rPr>
            </w:pPr>
            <w:r>
              <w:rPr>
                <w:sz w:val="24"/>
              </w:rPr>
              <w:t>-0.5306</w:t>
            </w:r>
          </w:p>
        </w:tc>
        <w:tc>
          <w:tcPr>
            <w:tcW w:w="17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91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396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1.9412</w:t>
            </w:r>
          </w:p>
        </w:tc>
        <w:tc>
          <w:tcPr>
            <w:tcW w:w="1654" w:type="dxa"/>
          </w:tcPr>
          <w:p>
            <w:pPr>
              <w:pStyle w:val="TableParagraph"/>
              <w:spacing w:before="64"/>
              <w:ind w:left="428"/>
              <w:rPr>
                <w:sz w:val="24"/>
              </w:rPr>
            </w:pPr>
            <w:r>
              <w:rPr>
                <w:sz w:val="24"/>
              </w:rPr>
              <w:t>-1.8364</w:t>
            </w:r>
          </w:p>
        </w:tc>
        <w:tc>
          <w:tcPr>
            <w:tcW w:w="1718" w:type="dxa"/>
          </w:tcPr>
          <w:p>
            <w:pPr>
              <w:pStyle w:val="TableParagraph"/>
              <w:spacing w:before="64"/>
              <w:ind w:left="449" w:right="449"/>
              <w:jc w:val="center"/>
              <w:rPr>
                <w:sz w:val="24"/>
              </w:rPr>
            </w:pPr>
            <w:r>
              <w:rPr>
                <w:sz w:val="24"/>
              </w:rPr>
              <w:t>51.4666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913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396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7.3333</w:t>
            </w:r>
          </w:p>
        </w:tc>
        <w:tc>
          <w:tcPr>
            <w:tcW w:w="1654" w:type="dxa"/>
          </w:tcPr>
          <w:p>
            <w:pPr>
              <w:pStyle w:val="TableParagraph"/>
              <w:spacing w:before="63"/>
              <w:ind w:left="428"/>
              <w:rPr>
                <w:sz w:val="24"/>
              </w:rPr>
            </w:pPr>
            <w:r>
              <w:rPr>
                <w:sz w:val="24"/>
              </w:rPr>
              <w:t>-5.7648</w:t>
            </w:r>
          </w:p>
        </w:tc>
        <w:tc>
          <w:tcPr>
            <w:tcW w:w="17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spacing w:before="63"/>
              <w:ind w:left="465"/>
              <w:rPr>
                <w:sz w:val="24"/>
              </w:rPr>
            </w:pPr>
            <w:r>
              <w:rPr>
                <w:sz w:val="24"/>
              </w:rPr>
              <w:t>0.1625</w:t>
            </w:r>
          </w:p>
        </w:tc>
      </w:tr>
      <w:tr>
        <w:trPr>
          <w:trHeight w:val="413" w:hRule="atLeast"/>
        </w:trPr>
        <w:tc>
          <w:tcPr>
            <w:tcW w:w="191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396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11.5000</w:t>
            </w:r>
          </w:p>
        </w:tc>
        <w:tc>
          <w:tcPr>
            <w:tcW w:w="1654" w:type="dxa"/>
          </w:tcPr>
          <w:p>
            <w:pPr>
              <w:pStyle w:val="TableParagraph"/>
              <w:spacing w:before="64"/>
              <w:ind w:left="428"/>
              <w:rPr>
                <w:sz w:val="24"/>
              </w:rPr>
            </w:pPr>
            <w:r>
              <w:rPr>
                <w:sz w:val="24"/>
              </w:rPr>
              <w:t>-7.3711</w:t>
            </w:r>
          </w:p>
        </w:tc>
        <w:tc>
          <w:tcPr>
            <w:tcW w:w="17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913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Copper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(Cu)</w:t>
            </w: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91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396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1.0833</w:t>
            </w:r>
          </w:p>
        </w:tc>
        <w:tc>
          <w:tcPr>
            <w:tcW w:w="1654" w:type="dxa"/>
          </w:tcPr>
          <w:p>
            <w:pPr>
              <w:pStyle w:val="TableParagraph"/>
              <w:spacing w:before="64"/>
              <w:ind w:left="428"/>
              <w:rPr>
                <w:sz w:val="24"/>
              </w:rPr>
            </w:pPr>
            <w:r>
              <w:rPr>
                <w:sz w:val="24"/>
              </w:rPr>
              <w:t>-0.2116</w:t>
            </w:r>
          </w:p>
        </w:tc>
        <w:tc>
          <w:tcPr>
            <w:tcW w:w="17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913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396" w:type="dxa"/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1.5641</w:t>
            </w:r>
          </w:p>
        </w:tc>
        <w:tc>
          <w:tcPr>
            <w:tcW w:w="1654" w:type="dxa"/>
          </w:tcPr>
          <w:p>
            <w:pPr>
              <w:pStyle w:val="TableParagraph"/>
              <w:spacing w:before="63"/>
              <w:ind w:left="428"/>
              <w:rPr>
                <w:sz w:val="24"/>
              </w:rPr>
            </w:pPr>
            <w:r>
              <w:rPr>
                <w:sz w:val="24"/>
              </w:rPr>
              <w:t>-1.2384</w:t>
            </w:r>
          </w:p>
        </w:tc>
        <w:tc>
          <w:tcPr>
            <w:tcW w:w="1718" w:type="dxa"/>
          </w:tcPr>
          <w:p>
            <w:pPr>
              <w:pStyle w:val="TableParagraph"/>
              <w:spacing w:before="63"/>
              <w:ind w:left="449" w:right="449"/>
              <w:jc w:val="center"/>
              <w:rPr>
                <w:sz w:val="24"/>
              </w:rPr>
            </w:pPr>
            <w:r>
              <w:rPr>
                <w:sz w:val="24"/>
              </w:rPr>
              <w:t>53.3871</w:t>
            </w:r>
          </w:p>
        </w:tc>
        <w:tc>
          <w:tcPr>
            <w:tcW w:w="2043" w:type="dxa"/>
          </w:tcPr>
          <w:p>
            <w:pPr>
              <w:pStyle w:val="TableParagraph"/>
              <w:spacing w:before="63"/>
              <w:ind w:left="465"/>
              <w:rPr>
                <w:sz w:val="24"/>
              </w:rPr>
            </w:pPr>
            <w:r>
              <w:rPr>
                <w:sz w:val="24"/>
              </w:rPr>
              <w:t>0.1674</w:t>
            </w:r>
          </w:p>
        </w:tc>
      </w:tr>
      <w:tr>
        <w:trPr>
          <w:trHeight w:val="413" w:hRule="atLeast"/>
        </w:trPr>
        <w:tc>
          <w:tcPr>
            <w:tcW w:w="191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396" w:type="dxa"/>
          </w:tcPr>
          <w:p>
            <w:pPr>
              <w:pStyle w:val="TableParagraph"/>
              <w:spacing w:before="64"/>
              <w:ind w:left="187"/>
              <w:rPr>
                <w:sz w:val="24"/>
              </w:rPr>
            </w:pPr>
            <w:r>
              <w:rPr>
                <w:sz w:val="24"/>
              </w:rPr>
              <w:t>8.0909</w:t>
            </w:r>
          </w:p>
        </w:tc>
        <w:tc>
          <w:tcPr>
            <w:tcW w:w="1654" w:type="dxa"/>
          </w:tcPr>
          <w:p>
            <w:pPr>
              <w:pStyle w:val="TableParagraph"/>
              <w:spacing w:before="64"/>
              <w:ind w:left="428"/>
              <w:rPr>
                <w:sz w:val="24"/>
              </w:rPr>
            </w:pPr>
            <w:r>
              <w:rPr>
                <w:sz w:val="24"/>
              </w:rPr>
              <w:t>-6.0492</w:t>
            </w:r>
          </w:p>
        </w:tc>
        <w:tc>
          <w:tcPr>
            <w:tcW w:w="17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1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3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87"/>
              <w:rPr>
                <w:sz w:val="24"/>
              </w:rPr>
            </w:pPr>
            <w:r>
              <w:rPr>
                <w:sz w:val="24"/>
              </w:rPr>
              <w:t>10.1111</w:t>
            </w:r>
          </w:p>
        </w:tc>
        <w:tc>
          <w:tcPr>
            <w:tcW w:w="1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28"/>
              <w:rPr>
                <w:sz w:val="24"/>
              </w:rPr>
            </w:pPr>
            <w:r>
              <w:rPr>
                <w:sz w:val="24"/>
              </w:rPr>
              <w:t>-6.9827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spacing w:line="480" w:lineRule="auto"/>
        <w:ind w:left="1465" w:right="1194"/>
        <w:jc w:val="both"/>
      </w:pPr>
      <w:r>
        <w:rPr/>
        <w:t>The</w:t>
      </w:r>
      <w:r>
        <w:rPr>
          <w:spacing w:val="1"/>
        </w:rPr>
        <w:t> </w:t>
      </w:r>
      <w:r>
        <w:rPr/>
        <w:t>thermodynamics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feasible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spontaneous</w:t>
      </w:r>
      <w:r>
        <w:rPr>
          <w:spacing w:val="27"/>
        </w:rPr>
        <w:t> </w:t>
      </w:r>
      <w:r>
        <w:rPr/>
        <w:t>because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negative</w:t>
      </w:r>
      <w:r>
        <w:rPr>
          <w:spacing w:val="26"/>
        </w:rPr>
        <w:t> </w:t>
      </w:r>
      <w:r>
        <w:rPr/>
        <w:t>(∆G</w:t>
      </w:r>
      <w:r>
        <w:rPr>
          <w:vertAlign w:val="subscript"/>
        </w:rPr>
        <w:t>o</w:t>
      </w:r>
      <w:r>
        <w:rPr>
          <w:vertAlign w:val="baseline"/>
        </w:rPr>
        <w:t>)</w:t>
      </w:r>
      <w:r>
        <w:rPr>
          <w:spacing w:val="26"/>
          <w:vertAlign w:val="baseline"/>
        </w:rPr>
        <w:t> </w:t>
      </w:r>
      <w:r>
        <w:rPr>
          <w:vertAlign w:val="baseline"/>
        </w:rPr>
        <w:t>values</w:t>
      </w:r>
      <w:r>
        <w:rPr>
          <w:spacing w:val="27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27"/>
          <w:vertAlign w:val="baseline"/>
        </w:rPr>
        <w:t> </w:t>
      </w:r>
      <w:r>
        <w:rPr>
          <w:vertAlign w:val="baseline"/>
        </w:rPr>
        <w:t>from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adsorption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BodyText"/>
        <w:spacing w:line="480" w:lineRule="auto" w:before="109"/>
        <w:ind w:left="1465" w:right="1194"/>
        <w:jc w:val="both"/>
      </w:pPr>
      <w:r>
        <w:rPr/>
        <w:t>thermodynamics study of both Cr</w:t>
      </w:r>
      <w:r>
        <w:rPr>
          <w:vertAlign w:val="superscript"/>
        </w:rPr>
        <w:t>6+</w:t>
      </w:r>
      <w:r>
        <w:rPr>
          <w:vertAlign w:val="baseline"/>
        </w:rPr>
        <w:t> and Cu unto the PEC adsorbent (Suresh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spacing w:val="-1"/>
          <w:vertAlign w:val="baseline"/>
        </w:rPr>
        <w:t>2010). The (ΔS</w:t>
      </w:r>
      <w:r>
        <w:rPr>
          <w:spacing w:val="-1"/>
          <w:vertAlign w:val="subscript"/>
        </w:rPr>
        <w:t>o</w:t>
      </w:r>
      <w:r>
        <w:rPr>
          <w:spacing w:val="-1"/>
          <w:vertAlign w:val="baseline"/>
        </w:rPr>
        <w:t>) </w:t>
      </w:r>
      <w:r>
        <w:rPr>
          <w:vertAlign w:val="baseline"/>
        </w:rPr>
        <w:t>is indicative of the degree of freedom of the adsorbed species where a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 value indicates an increase in the degree of freedom of the adsorbed species.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positive (ΔH</w:t>
      </w:r>
      <w:r>
        <w:rPr>
          <w:vertAlign w:val="subscript"/>
        </w:rPr>
        <w:t>o</w:t>
      </w:r>
      <w:r>
        <w:rPr>
          <w:vertAlign w:val="baseline"/>
        </w:rPr>
        <w:t>) indicate the adsorption process is endothermic in nature. 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Boparai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al.,, </w:t>
      </w:r>
      <w:r>
        <w:rPr>
          <w:vertAlign w:val="baseline"/>
        </w:rPr>
        <w:t>(2010) the (ΔH</w:t>
      </w:r>
      <w:r>
        <w:rPr>
          <w:vertAlign w:val="subscript"/>
        </w:rPr>
        <w:t>o</w:t>
      </w:r>
      <w:r>
        <w:rPr>
          <w:vertAlign w:val="baseline"/>
        </w:rPr>
        <w:t>) values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 to</w:t>
      </w:r>
      <w:r>
        <w:rPr>
          <w:spacing w:val="60"/>
          <w:vertAlign w:val="baseline"/>
        </w:rPr>
        <w:t> </w:t>
      </w:r>
      <w:r>
        <w:rPr>
          <w:vertAlign w:val="baseline"/>
        </w:rPr>
        <w:t>determine if the adsorption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chemisorption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(where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bond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57"/>
          <w:vertAlign w:val="baseline"/>
        </w:rPr>
        <w:t> </w:t>
      </w:r>
      <w:r>
        <w:rPr>
          <w:vertAlign w:val="baseline"/>
        </w:rPr>
        <w:t>adsorbate molecules and the surface of the adsorbent) or physiosorption (where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bond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adsorbate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adsorbent).</w:t>
      </w:r>
      <w:r>
        <w:rPr>
          <w:spacing w:val="1"/>
          <w:vertAlign w:val="baseline"/>
        </w:rPr>
        <w:t> </w:t>
      </w:r>
      <w:r>
        <w:rPr>
          <w:vertAlign w:val="baseline"/>
        </w:rPr>
        <w:t>(ΔH</w:t>
      </w:r>
      <w:r>
        <w:rPr>
          <w:vertAlign w:val="subscript"/>
        </w:rPr>
        <w:t>o</w:t>
      </w:r>
      <w:r>
        <w:rPr>
          <w:vertAlign w:val="baseline"/>
        </w:rPr>
        <w:t>) 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 (5 to 40)</w:t>
      </w:r>
      <w:r>
        <w:rPr>
          <w:spacing w:val="1"/>
          <w:vertAlign w:val="baseline"/>
        </w:rPr>
        <w:t> </w:t>
      </w:r>
      <w:r>
        <w:rPr>
          <w:vertAlign w:val="baseline"/>
        </w:rPr>
        <w:t>kJ.mol</w:t>
      </w:r>
      <w:r>
        <w:rPr>
          <w:vertAlign w:val="superscript"/>
        </w:rPr>
        <w:t>-1</w:t>
      </w:r>
      <w:r>
        <w:rPr>
          <w:spacing w:val="60"/>
          <w:vertAlign w:val="baseline"/>
        </w:rPr>
        <w:t> </w:t>
      </w:r>
      <w:r>
        <w:rPr>
          <w:vertAlign w:val="baseline"/>
        </w:rPr>
        <w:t>is for physiosorption while</w:t>
      </w:r>
      <w:r>
        <w:rPr>
          <w:spacing w:val="60"/>
          <w:vertAlign w:val="baseline"/>
        </w:rPr>
        <w:t> </w:t>
      </w:r>
      <w:r>
        <w:rPr>
          <w:vertAlign w:val="baseline"/>
        </w:rPr>
        <w:t>the range of</w:t>
      </w:r>
      <w:r>
        <w:rPr>
          <w:spacing w:val="1"/>
          <w:vertAlign w:val="baseline"/>
        </w:rPr>
        <w:t> </w:t>
      </w:r>
      <w:r>
        <w:rPr>
          <w:vertAlign w:val="baseline"/>
        </w:rPr>
        <w:t>(40 to 800) kJ.mol</w:t>
      </w:r>
      <w:r>
        <w:rPr>
          <w:vertAlign w:val="superscript"/>
        </w:rPr>
        <w:t>-1</w:t>
      </w:r>
      <w:r>
        <w:rPr>
          <w:vertAlign w:val="baseline"/>
        </w:rPr>
        <w:t> is by chemisorption (Boparai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al.,, </w:t>
      </w:r>
      <w:r>
        <w:rPr>
          <w:vertAlign w:val="baseline"/>
        </w:rPr>
        <w:t>2010). The (ΔH</w:t>
      </w:r>
      <w:r>
        <w:rPr>
          <w:vertAlign w:val="subscript"/>
        </w:rPr>
        <w:t>o</w:t>
      </w:r>
      <w:r>
        <w:rPr>
          <w:vertAlign w:val="baseline"/>
        </w:rPr>
        <w:t>)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indicate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process is</w:t>
      </w:r>
      <w:r>
        <w:rPr>
          <w:spacing w:val="2"/>
          <w:vertAlign w:val="baseline"/>
        </w:rPr>
        <w:t> </w:t>
      </w:r>
      <w:r>
        <w:rPr>
          <w:vertAlign w:val="baseline"/>
        </w:rPr>
        <w:t>governed by</w:t>
      </w:r>
      <w:r>
        <w:rPr>
          <w:spacing w:val="-4"/>
          <w:vertAlign w:val="baseline"/>
        </w:rPr>
        <w:t> </w:t>
      </w:r>
      <w:r>
        <w:rPr>
          <w:vertAlign w:val="baseline"/>
        </w:rPr>
        <w:t>chemisorption.</w:t>
      </w:r>
    </w:p>
    <w:p>
      <w:pPr>
        <w:spacing w:after="0" w:line="480" w:lineRule="auto"/>
        <w:jc w:val="both"/>
        <w:sectPr>
          <w:pgSz w:w="11910" w:h="16850"/>
          <w:pgMar w:header="0" w:footer="1068" w:top="1300" w:bottom="1260" w:left="520" w:right="220"/>
        </w:sectPr>
      </w:pPr>
    </w:p>
    <w:p>
      <w:pPr>
        <w:pStyle w:val="Heading2"/>
        <w:ind w:left="2861" w:right="2597"/>
        <w:jc w:val="center"/>
      </w:pPr>
      <w:bookmarkStart w:name="_TOC_250003" w:id="64"/>
      <w:r>
        <w:rPr/>
        <w:t>CHAPTER</w:t>
      </w:r>
      <w:r>
        <w:rPr>
          <w:spacing w:val="-3"/>
        </w:rPr>
        <w:t> </w:t>
      </w:r>
      <w:bookmarkEnd w:id="64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24"/>
        </w:numPr>
        <w:tabs>
          <w:tab w:pos="3205" w:val="left" w:leader="none"/>
          <w:tab w:pos="3206" w:val="left" w:leader="none"/>
        </w:tabs>
        <w:spacing w:line="240" w:lineRule="auto" w:before="177" w:after="0"/>
        <w:ind w:left="3205" w:right="0" w:hanging="1741"/>
        <w:jc w:val="left"/>
      </w:pPr>
      <w:bookmarkStart w:name="_TOC_250002" w:id="65"/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65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24"/>
        </w:numPr>
        <w:tabs>
          <w:tab w:pos="1826" w:val="left" w:leader="none"/>
        </w:tabs>
        <w:spacing w:line="240" w:lineRule="auto" w:before="174" w:after="0"/>
        <w:ind w:left="1825" w:right="0" w:hanging="361"/>
        <w:jc w:val="left"/>
      </w:pPr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65" w:right="1192" w:firstLine="59"/>
        <w:jc w:val="both"/>
      </w:pPr>
      <w:r>
        <w:rPr/>
        <w:t>Polyelectrolyte</w:t>
      </w:r>
      <w:r>
        <w:rPr>
          <w:spacing w:val="1"/>
        </w:rPr>
        <w:t> </w:t>
      </w:r>
      <w:r>
        <w:rPr/>
        <w:t>complex-based</w:t>
      </w:r>
      <w:r>
        <w:rPr>
          <w:spacing w:val="1"/>
        </w:rPr>
        <w:t> </w:t>
      </w:r>
      <w:r>
        <w:rPr/>
        <w:t>adsorbent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chitosan/pectin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successfully prepared by a high-efficiency, environmentally friendly, easy method.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/>
        <w:t>response surface plot of the interaction effect of Pectin to chitosan ratio and the pH on</w:t>
      </w:r>
      <w:r>
        <w:rPr>
          <w:spacing w:val="1"/>
        </w:rPr>
        <w:t> </w:t>
      </w:r>
      <w:r>
        <w:rPr/>
        <w:t>the PEC preparation for the removal of both Cu</w:t>
      </w:r>
      <w:r>
        <w:rPr>
          <w:vertAlign w:val="superscript"/>
        </w:rPr>
        <w:t>2+</w:t>
      </w:r>
      <w:r>
        <w:rPr>
          <w:vertAlign w:val="baseline"/>
        </w:rPr>
        <w:t> and Cr</w:t>
      </w:r>
      <w:r>
        <w:rPr>
          <w:vertAlign w:val="superscript"/>
        </w:rPr>
        <w:t>6+</w:t>
      </w:r>
      <w:r>
        <w:rPr>
          <w:vertAlign w:val="baseline"/>
        </w:rPr>
        <w:t> gave optimum values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pectin to chitosan ratio to be 1:3.32 and pH of 3.79.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FTIR should that the OH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carboxylate group and NH</w:t>
      </w:r>
      <w:r>
        <w:rPr>
          <w:vertAlign w:val="subscript"/>
        </w:rPr>
        <w:t>2</w:t>
      </w:r>
      <w:r>
        <w:rPr>
          <w:vertAlign w:val="baseline"/>
        </w:rPr>
        <w:t> were the functional group BET indicated that the PEC</w:t>
      </w:r>
      <w:r>
        <w:rPr>
          <w:spacing w:val="1"/>
          <w:vertAlign w:val="baseline"/>
        </w:rPr>
        <w:t> </w:t>
      </w:r>
      <w:r>
        <w:rPr>
          <w:vertAlign w:val="baseline"/>
        </w:rPr>
        <w:t>had a microspore with surface area of 377m</w:t>
      </w:r>
      <w:r>
        <w:rPr>
          <w:vertAlign w:val="superscript"/>
        </w:rPr>
        <w:t>2</w:t>
      </w:r>
      <w:r>
        <w:rPr>
          <w:vertAlign w:val="baseline"/>
        </w:rPr>
        <w:t>/g. the PEC was completely amorphous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image of XRD with a rough surface.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adsorption process of Cu</w:t>
      </w:r>
      <w:r>
        <w:rPr>
          <w:vertAlign w:val="superscript"/>
        </w:rPr>
        <w:t>2+</w:t>
      </w:r>
      <w:r>
        <w:rPr>
          <w:vertAlign w:val="baseline"/>
        </w:rPr>
        <w:t> and Cr</w:t>
      </w:r>
      <w:r>
        <w:rPr>
          <w:vertAlign w:val="superscript"/>
        </w:rPr>
        <w:t>6+</w:t>
      </w:r>
      <w:r>
        <w:rPr>
          <w:spacing w:val="1"/>
          <w:vertAlign w:val="baseline"/>
        </w:rPr>
        <w:t> </w:t>
      </w:r>
      <w:r>
        <w:rPr>
          <w:vertAlign w:val="baseline"/>
        </w:rPr>
        <w:t>took place on homogeneous surface. The maximum of adsorption capacities at 60 ºC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Cr</w:t>
      </w:r>
      <w:r>
        <w:rPr>
          <w:vertAlign w:val="superscript"/>
        </w:rPr>
        <w:t>6+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333.33</w:t>
      </w:r>
      <w:r>
        <w:rPr>
          <w:spacing w:val="1"/>
          <w:vertAlign w:val="baseline"/>
        </w:rPr>
        <w:t> </w:t>
      </w:r>
      <w:r>
        <w:rPr>
          <w:vertAlign w:val="baseline"/>
        </w:rPr>
        <w:t>mg/g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270.27</w:t>
      </w:r>
      <w:r>
        <w:rPr>
          <w:spacing w:val="1"/>
          <w:vertAlign w:val="baseline"/>
        </w:rPr>
        <w:t> </w:t>
      </w:r>
      <w:r>
        <w:rPr>
          <w:vertAlign w:val="baseline"/>
        </w:rPr>
        <w:t>mg/g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was 1.221 mg/L and 0.12 mg/L respectively. The heavy metals adsorption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process on the surface of the pectin/chitosan composite was demonstrated to be an</w:t>
      </w:r>
      <w:r>
        <w:rPr>
          <w:spacing w:val="1"/>
          <w:vertAlign w:val="baseline"/>
        </w:rPr>
        <w:t> </w:t>
      </w:r>
      <w:r>
        <w:rPr>
          <w:vertAlign w:val="baseline"/>
        </w:rPr>
        <w:t>endothermic, chemical monolayer adsorption and spontaneous process. The H</w:t>
      </w:r>
      <w:r>
        <w:rPr>
          <w:vertAlign w:val="superscript"/>
        </w:rPr>
        <w:t>+</w:t>
      </w:r>
      <w:r>
        <w:rPr>
          <w:vertAlign w:val="baseline"/>
        </w:rPr>
        <w:t> ions on</w:t>
      </w:r>
      <w:r>
        <w:rPr>
          <w:spacing w:val="1"/>
          <w:vertAlign w:val="baseline"/>
        </w:rPr>
        <w:t> </w:t>
      </w:r>
      <w:r>
        <w:rPr>
          <w:vertAlign w:val="baseline"/>
        </w:rPr>
        <w:t>hydroxyl groups exchanged with heavy metal ions and electrostatic interactions worked</w:t>
      </w:r>
      <w:r>
        <w:rPr>
          <w:spacing w:val="1"/>
          <w:vertAlign w:val="baseline"/>
        </w:rPr>
        <w:t> </w:t>
      </w:r>
      <w:r>
        <w:rPr>
          <w:vertAlign w:val="baseline"/>
        </w:rPr>
        <w:t>together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pectin/chitosan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composite</w:t>
      </w:r>
      <w:r>
        <w:rPr>
          <w:spacing w:val="-2"/>
          <w:vertAlign w:val="baseline"/>
        </w:rPr>
        <w:t> </w:t>
      </w:r>
      <w:r>
        <w:rPr>
          <w:vertAlign w:val="baseline"/>
        </w:rPr>
        <w:t>could be developed into a</w:t>
      </w:r>
      <w:r>
        <w:rPr>
          <w:spacing w:val="-1"/>
          <w:vertAlign w:val="baseline"/>
        </w:rPr>
        <w:t> </w:t>
      </w:r>
      <w:r>
        <w:rPr>
          <w:vertAlign w:val="baseline"/>
        </w:rPr>
        <w:t>kind of effective adsorbent for Cu</w:t>
      </w:r>
      <w:r>
        <w:rPr>
          <w:vertAlign w:val="superscript"/>
        </w:rPr>
        <w:t>2+</w:t>
      </w:r>
      <w:r>
        <w:rPr>
          <w:vertAlign w:val="baseline"/>
        </w:rPr>
        <w:t> and Cr</w:t>
      </w:r>
      <w:r>
        <w:rPr>
          <w:vertAlign w:val="superscript"/>
        </w:rPr>
        <w:t>6+</w:t>
      </w:r>
      <w:r>
        <w:rPr>
          <w:vertAlign w:val="baseline"/>
        </w:rPr>
        <w:t>.</w:t>
      </w:r>
    </w:p>
    <w:p>
      <w:pPr>
        <w:spacing w:after="0" w:line="480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numPr>
          <w:ilvl w:val="1"/>
          <w:numId w:val="24"/>
        </w:numPr>
        <w:tabs>
          <w:tab w:pos="1826" w:val="left" w:leader="none"/>
        </w:tabs>
        <w:spacing w:line="240" w:lineRule="auto" w:before="76" w:after="0"/>
        <w:ind w:left="1825" w:right="0" w:hanging="361"/>
        <w:jc w:val="left"/>
      </w:pPr>
      <w:bookmarkStart w:name="_TOC_250001" w:id="66"/>
      <w:bookmarkEnd w:id="66"/>
      <w:r>
        <w:rPr/>
        <w:t>Recommendations</w:t>
      </w:r>
    </w:p>
    <w:p>
      <w:pPr>
        <w:pStyle w:val="ListParagraph"/>
        <w:numPr>
          <w:ilvl w:val="0"/>
          <w:numId w:val="25"/>
        </w:numPr>
        <w:tabs>
          <w:tab w:pos="1825" w:val="left" w:leader="none"/>
          <w:tab w:pos="1826" w:val="left" w:leader="none"/>
        </w:tabs>
        <w:spacing w:line="480" w:lineRule="auto" w:before="234" w:after="0"/>
        <w:ind w:left="1825" w:right="1201" w:hanging="500"/>
        <w:jc w:val="left"/>
        <w:rPr>
          <w:sz w:val="24"/>
        </w:rPr>
      </w:pPr>
      <w:r>
        <w:rPr>
          <w:sz w:val="24"/>
        </w:rPr>
        <w:t>Desorption</w:t>
      </w:r>
      <w:r>
        <w:rPr>
          <w:spacing w:val="7"/>
          <w:sz w:val="24"/>
        </w:rPr>
        <w:t> </w:t>
      </w:r>
      <w:r>
        <w:rPr>
          <w:sz w:val="24"/>
        </w:rPr>
        <w:t>studies</w:t>
      </w:r>
      <w:r>
        <w:rPr>
          <w:spacing w:val="7"/>
          <w:sz w:val="24"/>
        </w:rPr>
        <w:t> </w:t>
      </w:r>
      <w:r>
        <w:rPr>
          <w:sz w:val="24"/>
        </w:rPr>
        <w:t>should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carried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determine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number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circles</w:t>
      </w:r>
      <w:r>
        <w:rPr>
          <w:spacing w:val="-57"/>
          <w:sz w:val="24"/>
        </w:rPr>
        <w:t> </w:t>
      </w:r>
      <w:r>
        <w:rPr>
          <w:sz w:val="24"/>
        </w:rPr>
        <w:t>pectin/chitosan</w:t>
      </w:r>
      <w:r>
        <w:rPr>
          <w:spacing w:val="-1"/>
          <w:sz w:val="24"/>
        </w:rPr>
        <w:t> </w:t>
      </w:r>
      <w:r>
        <w:rPr>
          <w:sz w:val="24"/>
        </w:rPr>
        <w:t>composite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effective.</w:t>
      </w:r>
    </w:p>
    <w:p>
      <w:pPr>
        <w:pStyle w:val="ListParagraph"/>
        <w:numPr>
          <w:ilvl w:val="0"/>
          <w:numId w:val="25"/>
        </w:numPr>
        <w:tabs>
          <w:tab w:pos="1825" w:val="left" w:leader="none"/>
          <w:tab w:pos="1826" w:val="left" w:leader="none"/>
        </w:tabs>
        <w:spacing w:line="240" w:lineRule="auto" w:before="0" w:after="0"/>
        <w:ind w:left="1825" w:right="0" w:hanging="582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swelling capacity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adsorption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826" w:val="left" w:leader="none"/>
        </w:tabs>
        <w:spacing w:line="480" w:lineRule="auto" w:before="0" w:after="0"/>
        <w:ind w:left="1825" w:right="1194" w:hanging="660"/>
        <w:jc w:val="both"/>
        <w:rPr>
          <w:sz w:val="24"/>
        </w:rPr>
      </w:pPr>
      <w:r>
        <w:rPr>
          <w:sz w:val="24"/>
        </w:rPr>
        <w:t>Research in the presence of impurities such as Na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, Mg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 and Ca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 should be carried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out To investigate practical applications, of the effects of Na</w:t>
      </w:r>
      <w:r>
        <w:rPr>
          <w:sz w:val="24"/>
          <w:vertAlign w:val="superscript"/>
        </w:rPr>
        <w:t>+</w:t>
      </w:r>
      <w:r>
        <w:rPr>
          <w:sz w:val="24"/>
          <w:vertAlign w:val="baseline"/>
        </w:rPr>
        <w:t>, Mg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 and Ca</w:t>
      </w:r>
      <w:r>
        <w:rPr>
          <w:sz w:val="24"/>
          <w:vertAlign w:val="superscript"/>
        </w:rPr>
        <w:t>2+</w:t>
      </w:r>
      <w:r>
        <w:rPr>
          <w:sz w:val="24"/>
          <w:vertAlign w:val="baseline"/>
        </w:rPr>
        <w:t> 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adsorption in the use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 PEC 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removal of heavy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metals.</w:t>
      </w:r>
    </w:p>
    <w:p>
      <w:pPr>
        <w:spacing w:after="0" w:line="480" w:lineRule="auto"/>
        <w:jc w:val="both"/>
        <w:rPr>
          <w:sz w:val="24"/>
        </w:rPr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spacing w:before="74"/>
        <w:ind w:left="2861" w:right="2597"/>
        <w:jc w:val="center"/>
      </w:pPr>
      <w:bookmarkStart w:name="_TOC_250000" w:id="67"/>
      <w:bookmarkEnd w:id="67"/>
      <w:r>
        <w:rPr/>
        <w:t>REFERENCES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1"/>
        <w:ind w:left="2185" w:right="1279" w:hanging="720"/>
      </w:pPr>
      <w:r>
        <w:rPr/>
        <w:t>Abd El-Mohdy. H.L.Hegazy. E.A. El-Nesr. E.M.</w:t>
      </w:r>
      <w:r>
        <w:rPr>
          <w:spacing w:val="1"/>
        </w:rPr>
        <w:t> </w:t>
      </w:r>
      <w:r>
        <w:rPr/>
        <w:t>&amp; El-Waha.M.A. (2013). Metal</w:t>
      </w:r>
      <w:r>
        <w:rPr>
          <w:spacing w:val="1"/>
        </w:rPr>
        <w:t> </w:t>
      </w:r>
      <w:r>
        <w:rPr/>
        <w:t>sorption behavior of poly(N-vinyl-2-pyrrolidone)/(acrylic acid-co-styrene)</w:t>
      </w:r>
      <w:r>
        <w:rPr>
          <w:spacing w:val="1"/>
        </w:rPr>
        <w:t> </w:t>
      </w:r>
      <w:r>
        <w:rPr/>
        <w:t>hydrogels synthesized by gamma radiation, </w:t>
      </w:r>
      <w:r>
        <w:rPr>
          <w:i/>
        </w:rPr>
        <w:t>Journal of Environmental Chemical</w:t>
      </w:r>
      <w:r>
        <w:rPr>
          <w:i/>
          <w:spacing w:val="-57"/>
        </w:rPr>
        <w:t> </w:t>
      </w:r>
      <w:r>
        <w:rPr>
          <w:i/>
        </w:rPr>
        <w:t>Engineering</w:t>
      </w:r>
      <w:r>
        <w:rPr/>
        <w:t>,</w:t>
      </w:r>
      <w:r>
        <w:rPr>
          <w:spacing w:val="-1"/>
        </w:rPr>
        <w:t> </w:t>
      </w:r>
      <w:r>
        <w:rPr/>
        <w:t>1(6), 328–338,</w:t>
      </w:r>
    </w:p>
    <w:p>
      <w:pPr>
        <w:pStyle w:val="BodyText"/>
        <w:spacing w:before="199"/>
        <w:ind w:left="1465"/>
        <w:jc w:val="both"/>
      </w:pPr>
      <w:r>
        <w:rPr/>
        <w:t>Adewoye,</w:t>
      </w:r>
      <w:r>
        <w:rPr>
          <w:spacing w:val="15"/>
        </w:rPr>
        <w:t> </w:t>
      </w:r>
      <w:r>
        <w:rPr/>
        <w:t>L.T.,</w:t>
      </w:r>
      <w:r>
        <w:rPr>
          <w:spacing w:val="10"/>
        </w:rPr>
        <w:t> </w:t>
      </w:r>
      <w:r>
        <w:rPr/>
        <w:t>Mustapha,</w:t>
      </w:r>
      <w:r>
        <w:rPr>
          <w:spacing w:val="10"/>
        </w:rPr>
        <w:t> </w:t>
      </w:r>
      <w:r>
        <w:rPr/>
        <w:t>S.I.,</w:t>
      </w:r>
      <w:r>
        <w:rPr>
          <w:spacing w:val="10"/>
        </w:rPr>
        <w:t> </w:t>
      </w:r>
      <w:r>
        <w:rPr/>
        <w:t>Adeniyi,</w:t>
      </w:r>
      <w:r>
        <w:rPr>
          <w:spacing w:val="12"/>
        </w:rPr>
        <w:t> </w:t>
      </w:r>
      <w:r>
        <w:rPr/>
        <w:t>A.G.,</w:t>
      </w:r>
      <w:r>
        <w:rPr>
          <w:spacing w:val="10"/>
        </w:rPr>
        <w:t> </w:t>
      </w:r>
      <w:r>
        <w:rPr/>
        <w:t>Tijani,</w:t>
      </w:r>
      <w:r>
        <w:rPr>
          <w:spacing w:val="10"/>
        </w:rPr>
        <w:t> </w:t>
      </w:r>
      <w:r>
        <w:rPr/>
        <w:t>J.O.,</w:t>
      </w:r>
      <w:r>
        <w:rPr>
          <w:spacing w:val="10"/>
        </w:rPr>
        <w:t> </w:t>
      </w:r>
      <w:r>
        <w:rPr/>
        <w:t>Amoloye,</w:t>
      </w:r>
      <w:r>
        <w:rPr>
          <w:spacing w:val="10"/>
        </w:rPr>
        <w:t> </w:t>
      </w:r>
      <w:r>
        <w:rPr/>
        <w:t>M.A.</w:t>
      </w:r>
      <w:r>
        <w:rPr>
          <w:spacing w:val="11"/>
        </w:rPr>
        <w:t> </w:t>
      </w:r>
      <w:r>
        <w:rPr/>
        <w:t>&amp;</w:t>
      </w:r>
      <w:r>
        <w:rPr>
          <w:spacing w:val="11"/>
        </w:rPr>
        <w:t> </w:t>
      </w:r>
      <w:r>
        <w:rPr/>
        <w:t>Ayinde,</w:t>
      </w:r>
    </w:p>
    <w:p>
      <w:pPr>
        <w:spacing w:line="240" w:lineRule="auto" w:before="0"/>
        <w:ind w:left="2185" w:right="1196" w:firstLine="0"/>
        <w:jc w:val="both"/>
        <w:rPr>
          <w:sz w:val="24"/>
        </w:rPr>
      </w:pPr>
      <w:r>
        <w:rPr>
          <w:sz w:val="24"/>
        </w:rPr>
        <w:t>L.J.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nickel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chromium</w:t>
      </w:r>
      <w:r>
        <w:rPr>
          <w:spacing w:val="1"/>
          <w:sz w:val="24"/>
        </w:rPr>
        <w:t> </w:t>
      </w:r>
      <w:r>
        <w:rPr>
          <w:sz w:val="24"/>
        </w:rPr>
        <w:t>(iii)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contaminated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using sorghum</w:t>
      </w:r>
      <w:r>
        <w:rPr>
          <w:spacing w:val="1"/>
          <w:sz w:val="24"/>
        </w:rPr>
        <w:t> </w:t>
      </w:r>
      <w:r>
        <w:rPr>
          <w:sz w:val="24"/>
        </w:rPr>
        <w:t>bicolor.</w:t>
      </w:r>
      <w:r>
        <w:rPr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(NIJOTECH), </w:t>
      </w:r>
      <w:r>
        <w:rPr>
          <w:sz w:val="24"/>
        </w:rPr>
        <w:t>36(3), 960</w:t>
      </w:r>
      <w:r>
        <w:rPr>
          <w:spacing w:val="2"/>
          <w:sz w:val="24"/>
        </w:rPr>
        <w:t> </w:t>
      </w:r>
      <w:r>
        <w:rPr>
          <w:sz w:val="24"/>
        </w:rPr>
        <w:t>– 972.</w:t>
      </w:r>
    </w:p>
    <w:p>
      <w:pPr>
        <w:spacing w:before="199"/>
        <w:ind w:left="2185" w:right="1194" w:hanging="720"/>
        <w:jc w:val="both"/>
        <w:rPr>
          <w:sz w:val="24"/>
        </w:rPr>
      </w:pPr>
      <w:r>
        <w:rPr>
          <w:sz w:val="24"/>
        </w:rPr>
        <w:t>Adiotomre KO. (2015). Production of bioethanol as an alternative source of fuel using</w:t>
      </w:r>
      <w:r>
        <w:rPr>
          <w:spacing w:val="1"/>
          <w:sz w:val="24"/>
        </w:rPr>
        <w:t> </w:t>
      </w:r>
      <w:r>
        <w:rPr>
          <w:sz w:val="24"/>
        </w:rPr>
        <w:t>cassava and yam peels as raw materials. </w:t>
      </w:r>
      <w:r>
        <w:rPr>
          <w:i/>
          <w:sz w:val="24"/>
        </w:rPr>
        <w:t>International Journal of Innovation,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1"/>
          <w:sz w:val="24"/>
        </w:rPr>
        <w:t> </w:t>
      </w:r>
      <w:r>
        <w:rPr>
          <w:sz w:val="24"/>
        </w:rPr>
        <w:t>3(2), 28-44.</w:t>
      </w:r>
    </w:p>
    <w:p>
      <w:pPr>
        <w:spacing w:before="162"/>
        <w:ind w:left="2185" w:right="1194" w:hanging="720"/>
        <w:jc w:val="both"/>
        <w:rPr>
          <w:sz w:val="24"/>
        </w:rPr>
      </w:pPr>
      <w:r>
        <w:rPr>
          <w:sz w:val="24"/>
        </w:rPr>
        <w:t>Ambali, A.B., Evbuomwan, B.O. &amp; Momoh, Y. (2015). Comparative Study on the</w:t>
      </w:r>
      <w:r>
        <w:rPr>
          <w:spacing w:val="1"/>
          <w:sz w:val="24"/>
        </w:rPr>
        <w:t> </w:t>
      </w:r>
      <w:r>
        <w:rPr>
          <w:sz w:val="24"/>
        </w:rPr>
        <w:t>adsorption</w:t>
      </w:r>
      <w:r>
        <w:rPr>
          <w:spacing w:val="1"/>
          <w:sz w:val="24"/>
        </w:rPr>
        <w:t> </w:t>
      </w:r>
      <w:r>
        <w:rPr>
          <w:sz w:val="24"/>
        </w:rPr>
        <w:t>capacity of Snail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Periwinkle Shells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Nickel</w:t>
      </w:r>
      <w:r>
        <w:rPr>
          <w:spacing w:val="-57"/>
          <w:sz w:val="24"/>
        </w:rPr>
        <w:t> </w:t>
      </w:r>
      <w:r>
        <w:rPr>
          <w:sz w:val="24"/>
        </w:rPr>
        <w:t>(Ni) ion from aqueous solution. </w:t>
      </w:r>
      <w:r>
        <w:rPr>
          <w:i/>
          <w:sz w:val="24"/>
        </w:rPr>
        <w:t>International Journal of Geology, Agriculture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Sciences,</w:t>
      </w:r>
      <w:r>
        <w:rPr>
          <w:i/>
          <w:spacing w:val="1"/>
          <w:sz w:val="24"/>
        </w:rPr>
        <w:t> </w:t>
      </w:r>
      <w:r>
        <w:rPr>
          <w:sz w:val="24"/>
        </w:rPr>
        <w:t>3(1), 39 – 50.</w:t>
      </w:r>
    </w:p>
    <w:p>
      <w:pPr>
        <w:pStyle w:val="BodyText"/>
        <w:spacing w:before="161"/>
        <w:ind w:left="2185" w:right="1379" w:hanging="720"/>
      </w:pPr>
      <w:r>
        <w:rPr>
          <w:color w:val="221F1F"/>
        </w:rPr>
        <w:t>Ana, G. R. E. E., Oloruntoba, E. O., </w:t>
      </w:r>
      <w:r>
        <w:rPr>
          <w:i/>
          <w:color w:val="221F1F"/>
        </w:rPr>
        <w:t>Shendell</w:t>
      </w:r>
      <w:r>
        <w:rPr>
          <w:color w:val="221F1F"/>
        </w:rPr>
        <w:t>, D., Elemile, O. O., Benjamin, O. R. and</w:t>
      </w:r>
      <w:r>
        <w:rPr>
          <w:color w:val="221F1F"/>
          <w:spacing w:val="-57"/>
        </w:rPr>
        <w:t> </w:t>
      </w:r>
      <w:r>
        <w:rPr>
          <w:color w:val="221F1F"/>
        </w:rPr>
        <w:t>Sridhar, M.K.C., (2011). Solid waste management problems in secondary</w:t>
      </w:r>
      <w:r>
        <w:rPr>
          <w:color w:val="221F1F"/>
          <w:spacing w:val="1"/>
        </w:rPr>
        <w:t> </w:t>
      </w:r>
      <w:r>
        <w:rPr>
          <w:color w:val="221F1F"/>
        </w:rPr>
        <w:t>schools</w:t>
      </w:r>
      <w:r>
        <w:rPr>
          <w:color w:val="221F1F"/>
          <w:spacing w:val="-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Ibadan,</w:t>
      </w:r>
      <w:r>
        <w:rPr>
          <w:color w:val="221F1F"/>
          <w:spacing w:val="-1"/>
        </w:rPr>
        <w:t> </w:t>
      </w:r>
      <w:r>
        <w:rPr>
          <w:color w:val="221F1F"/>
        </w:rPr>
        <w:t>Nigeria.</w:t>
      </w:r>
      <w:r>
        <w:rPr>
          <w:color w:val="221F1F"/>
          <w:spacing w:val="1"/>
        </w:rPr>
        <w:t> </w:t>
      </w:r>
      <w:r>
        <w:rPr>
          <w:i/>
          <w:color w:val="221F1F"/>
        </w:rPr>
        <w:t>Journal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of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Environmental Health</w:t>
      </w:r>
      <w:r>
        <w:rPr>
          <w:color w:val="221F1F"/>
        </w:rPr>
        <w:t>.</w:t>
      </w:r>
      <w:r>
        <w:rPr>
          <w:color w:val="221F1F"/>
          <w:spacing w:val="-1"/>
        </w:rPr>
        <w:t> </w:t>
      </w:r>
      <w:r>
        <w:rPr>
          <w:color w:val="221F1F"/>
        </w:rPr>
        <w:t>74</w:t>
      </w:r>
      <w:r>
        <w:rPr>
          <w:color w:val="221F1F"/>
          <w:spacing w:val="-1"/>
        </w:rPr>
        <w:t> </w:t>
      </w:r>
      <w:r>
        <w:rPr>
          <w:color w:val="221F1F"/>
        </w:rPr>
        <w:t>(2),</w:t>
      </w:r>
      <w:r>
        <w:rPr>
          <w:color w:val="221F1F"/>
          <w:spacing w:val="-1"/>
        </w:rPr>
        <w:t> </w:t>
      </w:r>
      <w:r>
        <w:rPr>
          <w:color w:val="221F1F"/>
        </w:rPr>
        <w:t>24–29.</w:t>
      </w:r>
    </w:p>
    <w:p>
      <w:pPr>
        <w:pStyle w:val="BodyText"/>
        <w:spacing w:before="199"/>
        <w:ind w:left="2185" w:right="1196" w:hanging="720"/>
        <w:jc w:val="both"/>
      </w:pPr>
      <w:r>
        <w:rPr>
          <w:color w:val="111111"/>
        </w:rPr>
        <w:t>APHA</w:t>
      </w:r>
      <w:r>
        <w:rPr>
          <w:color w:val="111111"/>
          <w:spacing w:val="1"/>
        </w:rPr>
        <w:t> </w:t>
      </w:r>
      <w:r>
        <w:rPr>
          <w:color w:val="111111"/>
        </w:rPr>
        <w:t>(1998).</w:t>
      </w:r>
      <w:r>
        <w:rPr>
          <w:color w:val="111111"/>
          <w:spacing w:val="1"/>
        </w:rPr>
        <w:t> </w:t>
      </w:r>
      <w:r>
        <w:rPr>
          <w:color w:val="111111"/>
        </w:rPr>
        <w:t>Standard</w:t>
      </w:r>
      <w:r>
        <w:rPr>
          <w:color w:val="111111"/>
          <w:spacing w:val="1"/>
        </w:rPr>
        <w:t> </w:t>
      </w:r>
      <w:r>
        <w:rPr>
          <w:color w:val="111111"/>
        </w:rPr>
        <w:t>Methods</w:t>
      </w:r>
      <w:r>
        <w:rPr>
          <w:color w:val="111111"/>
          <w:spacing w:val="1"/>
        </w:rPr>
        <w:t> </w:t>
      </w:r>
      <w:r>
        <w:rPr>
          <w:color w:val="111111"/>
        </w:rPr>
        <w:t>for</w:t>
      </w:r>
      <w:r>
        <w:rPr>
          <w:color w:val="111111"/>
          <w:spacing w:val="1"/>
        </w:rPr>
        <w:t> </w:t>
      </w:r>
      <w:r>
        <w:rPr>
          <w:color w:val="111111"/>
        </w:rPr>
        <w:t>the</w:t>
      </w:r>
      <w:r>
        <w:rPr>
          <w:color w:val="111111"/>
          <w:spacing w:val="1"/>
        </w:rPr>
        <w:t> </w:t>
      </w:r>
      <w:r>
        <w:rPr>
          <w:color w:val="111111"/>
        </w:rPr>
        <w:t>examination</w:t>
      </w:r>
      <w:r>
        <w:rPr>
          <w:color w:val="111111"/>
          <w:spacing w:val="1"/>
        </w:rPr>
        <w:t> </w:t>
      </w:r>
      <w:r>
        <w:rPr>
          <w:color w:val="111111"/>
        </w:rPr>
        <w:t>of</w:t>
      </w:r>
      <w:r>
        <w:rPr>
          <w:color w:val="111111"/>
          <w:spacing w:val="1"/>
        </w:rPr>
        <w:t> </w:t>
      </w:r>
      <w:r>
        <w:rPr>
          <w:color w:val="111111"/>
        </w:rPr>
        <w:t>water</w:t>
      </w:r>
      <w:r>
        <w:rPr>
          <w:color w:val="111111"/>
          <w:spacing w:val="1"/>
        </w:rPr>
        <w:t> </w:t>
      </w:r>
      <w:r>
        <w:rPr>
          <w:color w:val="111111"/>
        </w:rPr>
        <w:t>and</w:t>
      </w:r>
      <w:r>
        <w:rPr>
          <w:color w:val="111111"/>
          <w:spacing w:val="1"/>
        </w:rPr>
        <w:t> </w:t>
      </w:r>
      <w:r>
        <w:rPr>
          <w:color w:val="111111"/>
        </w:rPr>
        <w:t>waste</w:t>
      </w:r>
      <w:r>
        <w:rPr>
          <w:color w:val="111111"/>
          <w:spacing w:val="1"/>
        </w:rPr>
        <w:t> </w:t>
      </w:r>
      <w:r>
        <w:rPr>
          <w:color w:val="111111"/>
        </w:rPr>
        <w:t>water</w:t>
      </w:r>
      <w:r>
        <w:rPr>
          <w:color w:val="111111"/>
          <w:spacing w:val="1"/>
        </w:rPr>
        <w:t> </w:t>
      </w:r>
      <w:r>
        <w:rPr>
          <w:color w:val="111111"/>
        </w:rPr>
        <w:t>American Public Health Association. </w:t>
      </w:r>
      <w:r>
        <w:rPr/>
        <w:t>American Water Works Association and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Environmental Federation, Washington DC.</w:t>
      </w:r>
      <w:r>
        <w:rPr>
          <w:spacing w:val="2"/>
        </w:rPr>
        <w:t> </w:t>
      </w:r>
      <w:r>
        <w:rPr>
          <w:color w:val="111111"/>
        </w:rPr>
        <w:t>874pp</w:t>
      </w:r>
    </w:p>
    <w:p>
      <w:pPr>
        <w:pStyle w:val="BodyText"/>
        <w:spacing w:before="161"/>
        <w:ind w:left="2185" w:right="1194" w:hanging="720"/>
        <w:jc w:val="both"/>
      </w:pPr>
      <w:r>
        <w:rPr/>
        <w:t>Archana, D., Upadhyay, L., Tewari, R.P., Dutta, J., Huang, Y.B. &amp; Dutta, P.K. (2013).</w:t>
      </w:r>
      <w:r>
        <w:rPr>
          <w:spacing w:val="1"/>
        </w:rPr>
        <w:t> </w:t>
      </w:r>
      <w:r>
        <w:rPr/>
        <w:t>chitosan pectin alginate as a novel scaffold for tissue engineering application.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Journal of Biotechnology,</w:t>
      </w:r>
      <w:r>
        <w:rPr>
          <w:i/>
          <w:spacing w:val="1"/>
        </w:rPr>
        <w:t> </w:t>
      </w:r>
      <w:r>
        <w:rPr/>
        <w:t>12(1), 475 – 482</w:t>
      </w:r>
    </w:p>
    <w:p>
      <w:pPr>
        <w:spacing w:before="159"/>
        <w:ind w:left="2185" w:right="1196" w:hanging="720"/>
        <w:jc w:val="both"/>
        <w:rPr>
          <w:sz w:val="24"/>
        </w:rPr>
      </w:pPr>
      <w:r>
        <w:rPr>
          <w:sz w:val="24"/>
        </w:rPr>
        <w:t>Arie, A.A., Kristianto, H. &amp; Apecsiana, F. (2018). Adsorption of Cu (II) from Aqueous</w:t>
      </w:r>
      <w:r>
        <w:rPr>
          <w:spacing w:val="1"/>
          <w:sz w:val="24"/>
        </w:rPr>
        <w:t> </w:t>
      </w:r>
      <w:r>
        <w:rPr>
          <w:sz w:val="24"/>
        </w:rPr>
        <w:t>Solution by Salacca Peel Based Activated Carbons. </w:t>
      </w:r>
      <w:r>
        <w:rPr>
          <w:i/>
          <w:sz w:val="24"/>
        </w:rPr>
        <w:t>Journal of Chemistry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 Engineering,</w:t>
      </w:r>
      <w:r>
        <w:rPr>
          <w:i/>
          <w:spacing w:val="1"/>
          <w:sz w:val="24"/>
        </w:rPr>
        <w:t> </w:t>
      </w:r>
      <w:r>
        <w:rPr>
          <w:sz w:val="24"/>
        </w:rPr>
        <w:t>2(1), 1 – 9.</w:t>
      </w:r>
    </w:p>
    <w:p>
      <w:pPr>
        <w:spacing w:before="161"/>
        <w:ind w:left="2185" w:right="1193" w:hanging="720"/>
        <w:jc w:val="both"/>
        <w:rPr>
          <w:sz w:val="24"/>
        </w:rPr>
      </w:pPr>
      <w:r>
        <w:rPr>
          <w:sz w:val="24"/>
        </w:rPr>
        <w:t>Baron,</w:t>
      </w:r>
      <w:r>
        <w:rPr>
          <w:spacing w:val="1"/>
          <w:sz w:val="24"/>
        </w:rPr>
        <w:t> </w:t>
      </w:r>
      <w:r>
        <w:rPr>
          <w:sz w:val="24"/>
        </w:rPr>
        <w:t>R.D.,</w:t>
      </w:r>
      <w:r>
        <w:rPr>
          <w:spacing w:val="1"/>
          <w:sz w:val="24"/>
        </w:rPr>
        <w:t> </w:t>
      </w:r>
      <w:r>
        <w:rPr>
          <w:sz w:val="24"/>
        </w:rPr>
        <w:t>Perez,</w:t>
      </w:r>
      <w:r>
        <w:rPr>
          <w:spacing w:val="1"/>
          <w:sz w:val="24"/>
        </w:rPr>
        <w:t> </w:t>
      </w:r>
      <w:r>
        <w:rPr>
          <w:sz w:val="24"/>
        </w:rPr>
        <w:t>L.L.,</w:t>
      </w:r>
      <w:r>
        <w:rPr>
          <w:spacing w:val="1"/>
          <w:sz w:val="24"/>
        </w:rPr>
        <w:t> </w:t>
      </w:r>
      <w:r>
        <w:rPr>
          <w:sz w:val="24"/>
        </w:rPr>
        <w:t>Salcedo,</w:t>
      </w:r>
      <w:r>
        <w:rPr>
          <w:spacing w:val="1"/>
          <w:sz w:val="24"/>
        </w:rPr>
        <w:t> </w:t>
      </w:r>
      <w:r>
        <w:rPr>
          <w:sz w:val="24"/>
        </w:rPr>
        <w:t>J.M.,</w:t>
      </w:r>
      <w:r>
        <w:rPr>
          <w:spacing w:val="1"/>
          <w:sz w:val="24"/>
        </w:rPr>
        <w:t> </w:t>
      </w:r>
      <w:r>
        <w:rPr>
          <w:sz w:val="24"/>
        </w:rPr>
        <w:t>Cordoba,</w:t>
      </w:r>
      <w:r>
        <w:rPr>
          <w:spacing w:val="1"/>
          <w:sz w:val="24"/>
        </w:rPr>
        <w:t> </w:t>
      </w:r>
      <w:r>
        <w:rPr>
          <w:sz w:val="24"/>
        </w:rPr>
        <w:t>L.P.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Amaral.,</w:t>
      </w:r>
      <w:r>
        <w:rPr>
          <w:spacing w:val="1"/>
          <w:sz w:val="24"/>
        </w:rPr>
        <w:t> </w:t>
      </w:r>
      <w:r>
        <w:rPr>
          <w:sz w:val="24"/>
        </w:rPr>
        <w:t>P.J.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Production and characterization of films based on blends of chitosan from blue</w:t>
      </w:r>
      <w:r>
        <w:rPr>
          <w:spacing w:val="1"/>
          <w:sz w:val="24"/>
        </w:rPr>
        <w:t> </w:t>
      </w:r>
      <w:r>
        <w:rPr>
          <w:sz w:val="24"/>
        </w:rPr>
        <w:t>crab</w:t>
      </w:r>
      <w:r>
        <w:rPr>
          <w:spacing w:val="1"/>
          <w:sz w:val="24"/>
        </w:rPr>
        <w:t> </w:t>
      </w:r>
      <w:r>
        <w:rPr>
          <w:i/>
          <w:sz w:val="24"/>
        </w:rPr>
        <w:t>(Callinectes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sapidus)</w:t>
      </w:r>
      <w:r>
        <w:rPr>
          <w:i/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pectin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Orange</w:t>
      </w:r>
      <w:r>
        <w:rPr>
          <w:spacing w:val="1"/>
          <w:sz w:val="24"/>
        </w:rPr>
        <w:t> </w:t>
      </w:r>
      <w:r>
        <w:rPr>
          <w:i/>
          <w:sz w:val="24"/>
        </w:rPr>
        <w:t>(Citrus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sinensis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Osbeck)</w:t>
      </w:r>
      <w:r>
        <w:rPr>
          <w:i/>
          <w:spacing w:val="-1"/>
          <w:sz w:val="24"/>
        </w:rPr>
        <w:t> </w:t>
      </w:r>
      <w:r>
        <w:rPr>
          <w:sz w:val="24"/>
        </w:rPr>
        <w:t>peel.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Macromolecules,</w:t>
      </w:r>
      <w:r>
        <w:rPr>
          <w:i/>
          <w:spacing w:val="2"/>
          <w:sz w:val="24"/>
        </w:rPr>
        <w:t> </w:t>
      </w:r>
      <w:r>
        <w:rPr>
          <w:sz w:val="24"/>
        </w:rPr>
        <w:t>1(1),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– 26</w:t>
      </w:r>
    </w:p>
    <w:p>
      <w:pPr>
        <w:spacing w:before="160"/>
        <w:ind w:left="2185" w:right="1197" w:hanging="720"/>
        <w:jc w:val="both"/>
        <w:rPr>
          <w:sz w:val="24"/>
        </w:rPr>
      </w:pPr>
      <w:r>
        <w:rPr>
          <w:sz w:val="24"/>
        </w:rPr>
        <w:t>Basheer,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1"/>
          <w:sz w:val="24"/>
        </w:rPr>
        <w:t> </w:t>
      </w:r>
      <w:r>
        <w:rPr>
          <w:sz w:val="24"/>
        </w:rPr>
        <w:t>nano-adsorbents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emerging</w:t>
      </w:r>
      <w:r>
        <w:rPr>
          <w:spacing w:val="-57"/>
          <w:sz w:val="24"/>
        </w:rPr>
        <w:t> </w:t>
      </w:r>
      <w:r>
        <w:rPr>
          <w:sz w:val="24"/>
        </w:rPr>
        <w:t>contaminants</w:t>
      </w:r>
      <w:r>
        <w:rPr>
          <w:spacing w:val="-1"/>
          <w:sz w:val="24"/>
        </w:rPr>
        <w:t> </w:t>
      </w:r>
      <w:r>
        <w:rPr>
          <w:sz w:val="24"/>
        </w:rPr>
        <w:t>in water.</w:t>
      </w:r>
      <w:r>
        <w:rPr>
          <w:spacing w:val="3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Molecular Liquids,</w:t>
      </w:r>
      <w:r>
        <w:rPr>
          <w:i/>
          <w:spacing w:val="1"/>
          <w:sz w:val="24"/>
        </w:rPr>
        <w:t> </w:t>
      </w:r>
      <w:r>
        <w:rPr>
          <w:sz w:val="24"/>
        </w:rPr>
        <w:t>1(1), 1 –</w:t>
      </w:r>
      <w:r>
        <w:rPr>
          <w:spacing w:val="-1"/>
          <w:sz w:val="24"/>
        </w:rPr>
        <w:t> </w:t>
      </w:r>
      <w:r>
        <w:rPr>
          <w:sz w:val="24"/>
        </w:rPr>
        <w:t>41.</w:t>
      </w:r>
    </w:p>
    <w:p>
      <w:pPr>
        <w:spacing w:before="159"/>
        <w:ind w:left="2185" w:right="1196" w:hanging="720"/>
        <w:jc w:val="both"/>
        <w:rPr>
          <w:sz w:val="24"/>
        </w:rPr>
      </w:pPr>
      <w:r>
        <w:rPr>
          <w:sz w:val="24"/>
        </w:rPr>
        <w:t>Bolade Oladipo O &amp; Sangodoyin Abimbola Y. (2018). Adsorption and Equilibrium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Textile</w:t>
      </w:r>
      <w:r>
        <w:rPr>
          <w:spacing w:val="1"/>
          <w:sz w:val="24"/>
        </w:rPr>
        <w:t> </w:t>
      </w:r>
      <w:r>
        <w:rPr>
          <w:sz w:val="24"/>
        </w:rPr>
        <w:t>Effluent</w:t>
      </w:r>
      <w:r>
        <w:rPr>
          <w:spacing w:val="1"/>
          <w:sz w:val="24"/>
        </w:rPr>
        <w:t> </w:t>
      </w:r>
      <w:r>
        <w:rPr>
          <w:sz w:val="24"/>
        </w:rPr>
        <w:t>Treatmentwith</w:t>
      </w:r>
      <w:r>
        <w:rPr>
          <w:spacing w:val="1"/>
          <w:sz w:val="24"/>
        </w:rPr>
        <w:t> </w:t>
      </w:r>
      <w:r>
        <w:rPr>
          <w:sz w:val="24"/>
        </w:rPr>
        <w:t>Activated</w:t>
      </w:r>
      <w:r>
        <w:rPr>
          <w:spacing w:val="1"/>
          <w:sz w:val="24"/>
        </w:rPr>
        <w:t> </w:t>
      </w:r>
      <w:r>
        <w:rPr>
          <w:sz w:val="24"/>
        </w:rPr>
        <w:t>Snail</w:t>
      </w:r>
      <w:r>
        <w:rPr>
          <w:spacing w:val="60"/>
          <w:sz w:val="24"/>
        </w:rPr>
        <w:t> </w:t>
      </w:r>
      <w:r>
        <w:rPr>
          <w:sz w:val="24"/>
        </w:rPr>
        <w:t>Shell</w:t>
      </w:r>
      <w:r>
        <w:rPr>
          <w:spacing w:val="60"/>
          <w:sz w:val="24"/>
        </w:rPr>
        <w:t> </w:t>
      </w:r>
      <w:r>
        <w:rPr>
          <w:sz w:val="24"/>
        </w:rPr>
        <w:t>Carbon.</w:t>
      </w:r>
      <w:r>
        <w:rPr>
          <w:spacing w:val="1"/>
          <w:sz w:val="24"/>
        </w:rPr>
        <w:t> </w:t>
      </w:r>
      <w:r>
        <w:rPr>
          <w:i/>
          <w:sz w:val="24"/>
        </w:rPr>
        <w:t>Journal of Environmental Science, Toxicology and Food Technology </w:t>
      </w:r>
      <w:r>
        <w:rPr>
          <w:sz w:val="24"/>
        </w:rPr>
        <w:t>12(4), 26-</w:t>
      </w:r>
      <w:r>
        <w:rPr>
          <w:spacing w:val="1"/>
          <w:sz w:val="24"/>
        </w:rPr>
        <w:t> </w:t>
      </w:r>
      <w:r>
        <w:rPr>
          <w:sz w:val="24"/>
        </w:rPr>
        <w:t>33.</w:t>
      </w:r>
    </w:p>
    <w:p>
      <w:pPr>
        <w:spacing w:before="161"/>
        <w:ind w:left="2185" w:right="1198" w:hanging="720"/>
        <w:jc w:val="both"/>
        <w:rPr>
          <w:sz w:val="24"/>
        </w:rPr>
      </w:pPr>
      <w:r>
        <w:rPr>
          <w:sz w:val="24"/>
        </w:rPr>
        <w:t>Boparai,</w:t>
      </w:r>
      <w:r>
        <w:rPr>
          <w:spacing w:val="1"/>
          <w:sz w:val="24"/>
        </w:rPr>
        <w:t> </w:t>
      </w:r>
      <w:r>
        <w:rPr>
          <w:sz w:val="24"/>
        </w:rPr>
        <w:t>H.J.,</w:t>
      </w:r>
      <w:r>
        <w:rPr>
          <w:spacing w:val="1"/>
          <w:sz w:val="24"/>
        </w:rPr>
        <w:t> </w:t>
      </w:r>
      <w:r>
        <w:rPr>
          <w:sz w:val="24"/>
        </w:rPr>
        <w:t>Joseph,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Denis,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Kinetics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thermodynamics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cadmium</w:t>
      </w:r>
      <w:r>
        <w:rPr>
          <w:spacing w:val="1"/>
          <w:sz w:val="24"/>
        </w:rPr>
        <w:t> </w:t>
      </w:r>
      <w:r>
        <w:rPr>
          <w:sz w:val="24"/>
        </w:rPr>
        <w:t>ion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adsorption</w:t>
      </w:r>
      <w:r>
        <w:rPr>
          <w:spacing w:val="1"/>
          <w:sz w:val="24"/>
        </w:rPr>
        <w:t> </w:t>
      </w:r>
      <w:r>
        <w:rPr>
          <w:sz w:val="24"/>
        </w:rPr>
        <w:t>onto</w:t>
      </w:r>
      <w:r>
        <w:rPr>
          <w:spacing w:val="1"/>
          <w:sz w:val="24"/>
        </w:rPr>
        <w:t> </w:t>
      </w:r>
      <w:r>
        <w:rPr>
          <w:sz w:val="24"/>
        </w:rPr>
        <w:t>nano</w:t>
      </w:r>
      <w:r>
        <w:rPr>
          <w:spacing w:val="1"/>
          <w:sz w:val="24"/>
        </w:rPr>
        <w:t> </w:t>
      </w:r>
      <w:r>
        <w:rPr>
          <w:sz w:val="24"/>
        </w:rPr>
        <w:t>zerovalent</w:t>
      </w:r>
      <w:r>
        <w:rPr>
          <w:spacing w:val="1"/>
          <w:sz w:val="24"/>
        </w:rPr>
        <w:t> </w:t>
      </w:r>
      <w:r>
        <w:rPr>
          <w:sz w:val="24"/>
        </w:rPr>
        <w:t>iron</w:t>
      </w:r>
      <w:r>
        <w:rPr>
          <w:spacing w:val="1"/>
          <w:sz w:val="24"/>
        </w:rPr>
        <w:t> </w:t>
      </w:r>
      <w:r>
        <w:rPr>
          <w:sz w:val="24"/>
        </w:rPr>
        <w:t>particles.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Material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Engineering,</w:t>
      </w:r>
      <w:r>
        <w:rPr>
          <w:i/>
          <w:spacing w:val="3"/>
          <w:sz w:val="24"/>
        </w:rPr>
        <w:t> </w:t>
      </w:r>
      <w:r>
        <w:rPr>
          <w:sz w:val="24"/>
        </w:rPr>
        <w:t>4(5), 11</w:t>
      </w:r>
      <w:r>
        <w:rPr>
          <w:spacing w:val="-1"/>
          <w:sz w:val="24"/>
        </w:rPr>
        <w:t> </w:t>
      </w:r>
      <w:r>
        <w:rPr>
          <w:sz w:val="24"/>
        </w:rPr>
        <w:t>– 15.</w:t>
      </w:r>
    </w:p>
    <w:p>
      <w:pPr>
        <w:spacing w:after="0"/>
        <w:jc w:val="both"/>
        <w:rPr>
          <w:sz w:val="24"/>
        </w:rPr>
        <w:sectPr>
          <w:pgSz w:w="11910" w:h="16850"/>
          <w:pgMar w:header="0" w:footer="1068" w:top="1340" w:bottom="1260" w:left="520" w:right="220"/>
        </w:sectPr>
      </w:pPr>
    </w:p>
    <w:p>
      <w:pPr>
        <w:spacing w:before="69"/>
        <w:ind w:left="2185" w:right="1195" w:hanging="720"/>
        <w:jc w:val="both"/>
        <w:rPr>
          <w:sz w:val="24"/>
        </w:rPr>
      </w:pPr>
      <w:r>
        <w:rPr>
          <w:sz w:val="24"/>
        </w:rPr>
        <w:t>Chen, H., Xie, A. &amp; You, S. (2018). A Review: Advances on Absorption of Heavy</w:t>
      </w:r>
      <w:r>
        <w:rPr>
          <w:spacing w:val="1"/>
          <w:sz w:val="24"/>
        </w:rPr>
        <w:t> </w:t>
      </w:r>
      <w:r>
        <w:rPr>
          <w:sz w:val="24"/>
        </w:rPr>
        <w:t>Metals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Biochar.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Engineering,</w:t>
      </w:r>
      <w:r>
        <w:rPr>
          <w:i/>
          <w:spacing w:val="4"/>
          <w:sz w:val="24"/>
        </w:rPr>
        <w:t> </w:t>
      </w:r>
      <w:r>
        <w:rPr>
          <w:sz w:val="24"/>
        </w:rPr>
        <w:t>1(1), 1 – 5.</w:t>
      </w:r>
    </w:p>
    <w:p>
      <w:pPr>
        <w:spacing w:before="159"/>
        <w:ind w:left="2185" w:right="1204" w:hanging="720"/>
        <w:jc w:val="both"/>
        <w:rPr>
          <w:sz w:val="24"/>
        </w:rPr>
      </w:pPr>
      <w:r>
        <w:rPr>
          <w:sz w:val="24"/>
        </w:rPr>
        <w:t>Chirani,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Yahia,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Motta,</w:t>
      </w:r>
      <w:r>
        <w:rPr>
          <w:spacing w:val="1"/>
          <w:sz w:val="24"/>
        </w:rPr>
        <w:t> </w:t>
      </w:r>
      <w:r>
        <w:rPr>
          <w:sz w:val="24"/>
        </w:rPr>
        <w:t>F.L.,</w:t>
      </w:r>
      <w:r>
        <w:rPr>
          <w:spacing w:val="1"/>
          <w:sz w:val="24"/>
        </w:rPr>
        <w:t> </w:t>
      </w:r>
      <w:r>
        <w:rPr>
          <w:sz w:val="24"/>
        </w:rPr>
        <w:t>Chirani,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Faré,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Hydrogels.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2"/>
          <w:sz w:val="24"/>
        </w:rPr>
        <w:t> </w:t>
      </w:r>
      <w:r>
        <w:rPr>
          <w:sz w:val="24"/>
        </w:rPr>
        <w:t>4(2),</w:t>
      </w:r>
      <w:r>
        <w:rPr>
          <w:spacing w:val="-1"/>
          <w:sz w:val="24"/>
        </w:rPr>
        <w:t> </w:t>
      </w:r>
      <w:r>
        <w:rPr>
          <w:sz w:val="24"/>
        </w:rPr>
        <w:t>1 –</w:t>
      </w:r>
      <w:r>
        <w:rPr>
          <w:spacing w:val="-1"/>
          <w:sz w:val="24"/>
        </w:rPr>
        <w:t> </w:t>
      </w:r>
      <w:r>
        <w:rPr>
          <w:sz w:val="24"/>
        </w:rPr>
        <w:t>24.</w:t>
      </w:r>
    </w:p>
    <w:p>
      <w:pPr>
        <w:pStyle w:val="BodyText"/>
        <w:spacing w:before="163"/>
        <w:ind w:left="1465"/>
        <w:jc w:val="both"/>
      </w:pPr>
      <w:r>
        <w:rPr/>
        <w:t>Coimbra.</w:t>
      </w:r>
      <w:r>
        <w:rPr>
          <w:spacing w:val="29"/>
        </w:rPr>
        <w:t> </w:t>
      </w:r>
      <w:r>
        <w:rPr/>
        <w:t>P,</w:t>
      </w:r>
      <w:r>
        <w:rPr>
          <w:spacing w:val="29"/>
        </w:rPr>
        <w:t> </w:t>
      </w:r>
      <w:r>
        <w:rPr/>
        <w:t>P.</w:t>
      </w:r>
      <w:r>
        <w:rPr>
          <w:spacing w:val="29"/>
        </w:rPr>
        <w:t> </w:t>
      </w:r>
      <w:r>
        <w:rPr/>
        <w:t>Ferreiraa,</w:t>
      </w:r>
      <w:r>
        <w:rPr>
          <w:spacing w:val="29"/>
        </w:rPr>
        <w:t> </w:t>
      </w:r>
      <w:r>
        <w:rPr/>
        <w:t>H.C.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Sousaa,</w:t>
      </w:r>
      <w:r>
        <w:rPr>
          <w:spacing w:val="29"/>
        </w:rPr>
        <w:t> </w:t>
      </w:r>
      <w:r>
        <w:rPr/>
        <w:t>P.</w:t>
      </w:r>
      <w:r>
        <w:rPr>
          <w:spacing w:val="32"/>
        </w:rPr>
        <w:t> </w:t>
      </w:r>
      <w:r>
        <w:rPr/>
        <w:t>Batista,</w:t>
      </w:r>
      <w:r>
        <w:rPr>
          <w:spacing w:val="29"/>
        </w:rPr>
        <w:t> </w:t>
      </w:r>
      <w:r>
        <w:rPr/>
        <w:t>M.A.</w:t>
      </w:r>
      <w:r>
        <w:rPr>
          <w:spacing w:val="29"/>
        </w:rPr>
        <w:t> </w:t>
      </w:r>
      <w:r>
        <w:rPr/>
        <w:t>Rodrigues,</w:t>
      </w:r>
      <w:r>
        <w:rPr>
          <w:spacing w:val="32"/>
        </w:rPr>
        <w:t> </w:t>
      </w:r>
      <w:r>
        <w:rPr/>
        <w:t>I.J.</w:t>
      </w:r>
      <w:r>
        <w:rPr>
          <w:spacing w:val="29"/>
        </w:rPr>
        <w:t> </w:t>
      </w:r>
      <w:r>
        <w:rPr/>
        <w:t>Correia</w:t>
      </w:r>
      <w:r>
        <w:rPr>
          <w:spacing w:val="31"/>
        </w:rPr>
        <w:t> </w:t>
      </w:r>
      <w:r>
        <w:rPr/>
        <w:t>&amp;</w:t>
      </w:r>
    </w:p>
    <w:p>
      <w:pPr>
        <w:spacing w:line="264" w:lineRule="auto" w:before="22"/>
        <w:ind w:left="2185" w:right="1198" w:firstLine="0"/>
        <w:jc w:val="both"/>
        <w:rPr>
          <w:sz w:val="24"/>
        </w:rPr>
      </w:pPr>
      <w:r>
        <w:rPr>
          <w:sz w:val="24"/>
        </w:rPr>
        <w:t>M.H. Gil. (2011). Preparation and chemical and biological characterization of a</w:t>
      </w:r>
      <w:r>
        <w:rPr>
          <w:spacing w:val="1"/>
          <w:sz w:val="24"/>
        </w:rPr>
        <w:t> </w:t>
      </w:r>
      <w:r>
        <w:rPr>
          <w:sz w:val="24"/>
        </w:rPr>
        <w:t>pectin/chitosan</w:t>
      </w:r>
      <w:r>
        <w:rPr>
          <w:spacing w:val="1"/>
          <w:sz w:val="24"/>
        </w:rPr>
        <w:t> </w:t>
      </w:r>
      <w:r>
        <w:rPr>
          <w:sz w:val="24"/>
        </w:rPr>
        <w:t>polyelectrolyte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scaffold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bone</w:t>
      </w:r>
      <w:r>
        <w:rPr>
          <w:spacing w:val="1"/>
          <w:sz w:val="24"/>
        </w:rPr>
        <w:t> </w:t>
      </w:r>
      <w:r>
        <w:rPr>
          <w:sz w:val="24"/>
        </w:rPr>
        <w:t>tissue</w:t>
      </w:r>
      <w:r>
        <w:rPr>
          <w:spacing w:val="1"/>
          <w:sz w:val="24"/>
        </w:rPr>
        <w:t> </w:t>
      </w:r>
      <w:r>
        <w:rPr>
          <w:sz w:val="24"/>
        </w:rPr>
        <w:t>engineering applications. </w:t>
      </w:r>
      <w:r>
        <w:rPr>
          <w:i/>
          <w:sz w:val="24"/>
        </w:rPr>
        <w:t>International Journal of biological Macromolecules,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(8),</w:t>
      </w:r>
      <w:r>
        <w:rPr>
          <w:spacing w:val="-1"/>
          <w:sz w:val="24"/>
        </w:rPr>
        <w:t> </w:t>
      </w:r>
      <w:r>
        <w:rPr>
          <w:sz w:val="24"/>
        </w:rPr>
        <w:t>112–118.</w:t>
      </w:r>
    </w:p>
    <w:p>
      <w:pPr>
        <w:pStyle w:val="BodyText"/>
        <w:spacing w:before="154"/>
        <w:ind w:left="2185" w:right="1194" w:hanging="720"/>
        <w:jc w:val="both"/>
      </w:pPr>
      <w:r>
        <w:rPr/>
        <w:t>Czikkely, M., Neubauer, E., Fekete, I., Ymeri, P. &amp; Fogarassy, C. (2018). Review 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Wastewaters.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water, </w:t>
      </w:r>
      <w:r>
        <w:rPr/>
        <w:t>10(1), 1 – 15.</w:t>
      </w:r>
    </w:p>
    <w:p>
      <w:pPr>
        <w:pStyle w:val="BodyText"/>
        <w:spacing w:line="237" w:lineRule="auto" w:before="167"/>
        <w:ind w:left="2185" w:right="1195" w:hanging="720"/>
        <w:jc w:val="both"/>
      </w:pPr>
      <w:r>
        <w:rPr/>
        <w:t>Han Yan, Jie Dai, Zhen Yang, Hu Yang,</w:t>
      </w:r>
      <w:r>
        <w:rPr>
          <w:spacing w:val="1"/>
        </w:rPr>
        <w:t> </w:t>
      </w:r>
      <w:r>
        <w:rPr>
          <w:rFonts w:ascii="Cambria Math" w:hAnsi="Cambria Math"/>
        </w:rPr>
        <w:t>&amp;</w:t>
      </w:r>
      <w:r>
        <w:rPr>
          <w:rFonts w:ascii="Cambria Math" w:hAnsi="Cambria Math"/>
          <w:spacing w:val="1"/>
        </w:rPr>
        <w:t> </w:t>
      </w:r>
      <w:r>
        <w:rPr/>
        <w:t>Rongshi Cheng (2011).</w:t>
      </w:r>
      <w:r>
        <w:rPr>
          <w:spacing w:val="1"/>
        </w:rPr>
        <w:t> </w:t>
      </w:r>
      <w:r>
        <w:rPr/>
        <w:t>Enhanced and</w:t>
      </w:r>
      <w:r>
        <w:rPr>
          <w:spacing w:val="1"/>
        </w:rPr>
        <w:t> </w:t>
      </w:r>
      <w:r>
        <w:rPr/>
        <w:t>selective adsorption of copper (II) ions on surface carboxymethylated chitosan</w:t>
      </w:r>
      <w:r>
        <w:rPr>
          <w:spacing w:val="1"/>
        </w:rPr>
        <w:t> </w:t>
      </w:r>
      <w:r>
        <w:rPr/>
        <w:t>hydrogel</w:t>
      </w:r>
      <w:r>
        <w:rPr>
          <w:spacing w:val="-1"/>
        </w:rPr>
        <w:t> </w:t>
      </w:r>
      <w:r>
        <w:rPr/>
        <w:t>beads.</w:t>
      </w:r>
      <w:r>
        <w:rPr>
          <w:spacing w:val="-4"/>
        </w:rPr>
        <w:t> </w:t>
      </w:r>
      <w:r>
        <w:rPr>
          <w:i/>
        </w:rPr>
        <w:t>Chemical Engineering</w:t>
      </w:r>
      <w:r>
        <w:rPr>
          <w:i/>
          <w:spacing w:val="-1"/>
        </w:rPr>
        <w:t> </w:t>
      </w:r>
      <w:r>
        <w:rPr>
          <w:i/>
        </w:rPr>
        <w:t>Journal.</w:t>
      </w:r>
      <w:r>
        <w:rPr>
          <w:i/>
          <w:spacing w:val="-4"/>
        </w:rPr>
        <w:t> </w:t>
      </w:r>
      <w:r>
        <w:rPr/>
        <w:t>1(74)586– 594.</w:t>
      </w:r>
    </w:p>
    <w:p>
      <w:pPr>
        <w:pStyle w:val="BodyText"/>
        <w:spacing w:before="160"/>
        <w:ind w:left="2185" w:right="1194" w:hanging="720"/>
        <w:jc w:val="both"/>
      </w:pPr>
      <w:r>
        <w:rPr/>
        <w:t>Hastuti,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Mudasir,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Siswanta,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Triyono,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polyelectrolyte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carboxymethyl</w:t>
      </w:r>
      <w:r>
        <w:rPr>
          <w:spacing w:val="1"/>
        </w:rPr>
        <w:t> </w:t>
      </w:r>
      <w:r>
        <w:rPr/>
        <w:t>chitosan</w:t>
      </w:r>
      <w:r>
        <w:rPr>
          <w:spacing w:val="1"/>
        </w:rPr>
        <w:t> </w:t>
      </w:r>
      <w:r>
        <w:rPr/>
        <w:t>(CMC)-pectin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reflux</w:t>
      </w:r>
      <w:r>
        <w:rPr>
          <w:spacing w:val="1"/>
        </w:rPr>
        <w:t> </w:t>
      </w:r>
      <w:r>
        <w:rPr/>
        <w:t>method as a Pb (II) metal ion adsorbent. </w:t>
      </w:r>
      <w:r>
        <w:rPr>
          <w:i/>
        </w:rPr>
        <w:t>6th Nanoscience and Nanotechnology</w:t>
      </w:r>
      <w:r>
        <w:rPr>
          <w:i/>
          <w:spacing w:val="1"/>
        </w:rPr>
        <w:t> </w:t>
      </w:r>
      <w:r>
        <w:rPr>
          <w:i/>
        </w:rPr>
        <w:t>Symposium.</w:t>
      </w:r>
      <w:r>
        <w:rPr>
          <w:i/>
          <w:spacing w:val="-1"/>
        </w:rPr>
        <w:t> </w:t>
      </w:r>
      <w:r>
        <w:rPr/>
        <w:t>4(6), 1 – 7.</w:t>
      </w:r>
    </w:p>
    <w:p>
      <w:pPr>
        <w:pStyle w:val="BodyText"/>
        <w:spacing w:before="161"/>
        <w:ind w:left="2185" w:right="1200" w:hanging="720"/>
        <w:jc w:val="both"/>
      </w:pPr>
      <w:r>
        <w:rPr/>
        <w:t>Hatice Karaer &amp; Ismet Kaya (2017). Synthesis, characterization and a polysaccharide</w:t>
      </w:r>
      <w:r>
        <w:rPr>
          <w:spacing w:val="1"/>
        </w:rPr>
        <w:t> </w:t>
      </w:r>
      <w:r>
        <w:rPr/>
        <w:t>composite hydrogel based on crosslinked glucan/chitosan for heavy metal ions.</w:t>
      </w:r>
      <w:r>
        <w:rPr>
          <w:spacing w:val="1"/>
        </w:rPr>
        <w:t> </w:t>
      </w:r>
      <w:r>
        <w:rPr/>
        <w:t>Composites</w:t>
      </w:r>
      <w:r>
        <w:rPr>
          <w:spacing w:val="-1"/>
        </w:rPr>
        <w:t> </w:t>
      </w:r>
      <w:r>
        <w:rPr/>
        <w:t>Part B.</w:t>
      </w:r>
    </w:p>
    <w:p>
      <w:pPr>
        <w:pStyle w:val="BodyText"/>
        <w:spacing w:line="256" w:lineRule="auto" w:before="164"/>
        <w:ind w:left="2185" w:right="1197" w:hanging="720"/>
        <w:jc w:val="both"/>
      </w:pPr>
      <w:r>
        <w:rPr/>
        <w:t>Jiang C, Wang X, Wang G, Hao C, Li X, Li T. (2019). Adsorption performance of a</w:t>
      </w:r>
      <w:r>
        <w:rPr>
          <w:spacing w:val="1"/>
        </w:rPr>
        <w:t> </w:t>
      </w:r>
      <w:r>
        <w:rPr/>
        <w:t>polysaccharide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hydrogel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crosslinked</w:t>
      </w:r>
      <w:r>
        <w:rPr>
          <w:spacing w:val="1"/>
        </w:rPr>
        <w:t> </w:t>
      </w:r>
      <w:r>
        <w:rPr/>
        <w:t>glucan/chitosan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heavy</w:t>
      </w:r>
      <w:r>
        <w:rPr>
          <w:spacing w:val="-6"/>
        </w:rPr>
        <w:t> </w:t>
      </w:r>
      <w:r>
        <w:rPr/>
        <w:t>metal ions.</w:t>
      </w:r>
      <w:r>
        <w:rPr>
          <w:spacing w:val="1"/>
        </w:rPr>
        <w:t> </w:t>
      </w:r>
      <w:r>
        <w:rPr>
          <w:i/>
        </w:rPr>
        <w:t>Composites Part B.</w:t>
      </w:r>
      <w:r>
        <w:rPr>
          <w:i/>
          <w:spacing w:val="2"/>
        </w:rPr>
        <w:t> </w:t>
      </w:r>
      <w:r>
        <w:rPr/>
        <w:t>4(2), 11 – 16</w:t>
      </w:r>
    </w:p>
    <w:p>
      <w:pPr>
        <w:pStyle w:val="BodyText"/>
        <w:spacing w:line="259" w:lineRule="auto" w:before="168"/>
        <w:ind w:left="2185" w:right="1196" w:hanging="720"/>
        <w:jc w:val="both"/>
      </w:pPr>
      <w:r>
        <w:rPr/>
        <w:t>Junyong He, Yulian Li, Chengming Wang, Kaisheng Zhang, Dongyue Lin, Lingtao</w:t>
      </w:r>
      <w:r>
        <w:rPr>
          <w:spacing w:val="1"/>
        </w:rPr>
        <w:t> </w:t>
      </w:r>
      <w:r>
        <w:rPr/>
        <w:t>Kong, Jinhuai Liu. (2017). Rapid adsorption of Pb, Cu and Cd from aqueous</w:t>
      </w:r>
      <w:r>
        <w:rPr>
          <w:spacing w:val="1"/>
        </w:rPr>
        <w:t> </w:t>
      </w:r>
      <w:r>
        <w:rPr/>
        <w:t>solutions</w:t>
      </w:r>
      <w:r>
        <w:rPr>
          <w:spacing w:val="61"/>
        </w:rPr>
        <w:t> </w:t>
      </w:r>
      <w:r>
        <w:rPr/>
        <w:t>by</w:t>
      </w:r>
      <w:r>
        <w:rPr>
          <w:spacing w:val="61"/>
        </w:rPr>
        <w:t> </w:t>
      </w:r>
      <w:r>
        <w:rPr/>
        <w:t>cyclodextrin polymers.</w:t>
      </w:r>
      <w:r>
        <w:rPr>
          <w:spacing w:val="61"/>
        </w:rPr>
        <w:t> </w:t>
      </w:r>
      <w:r>
        <w:rPr>
          <w:i/>
        </w:rPr>
        <w:t>Journal   of   Applied Surface Science</w:t>
      </w:r>
      <w:r>
        <w:rPr/>
        <w:t>.</w:t>
      </w:r>
      <w:r>
        <w:rPr>
          <w:spacing w:val="1"/>
        </w:rPr>
        <w:t> </w:t>
      </w:r>
      <w:r>
        <w:rPr/>
        <w:t>4(2),</w:t>
      </w:r>
      <w:r>
        <w:rPr>
          <w:spacing w:val="-1"/>
        </w:rPr>
        <w:t> </w:t>
      </w:r>
      <w:r>
        <w:rPr/>
        <w:t>12–18</w:t>
      </w:r>
    </w:p>
    <w:p>
      <w:pPr>
        <w:pStyle w:val="BodyText"/>
        <w:spacing w:before="156"/>
        <w:ind w:left="2185" w:right="1195" w:hanging="720"/>
        <w:jc w:val="both"/>
      </w:pPr>
      <w:r>
        <w:rPr/>
        <w:t>Lessa, E.F., Gularte, M.S., Garcia, E.S., Fajardo, A.R., 2016. Orange waste: a valuable</w:t>
      </w:r>
      <w:r>
        <w:rPr>
          <w:spacing w:val="1"/>
        </w:rPr>
        <w:t> </w:t>
      </w:r>
      <w:r>
        <w:rPr/>
        <w:t>carbohydrate source for the development of beads with enhanced adsorption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cationic</w:t>
      </w:r>
      <w:r>
        <w:rPr>
          <w:spacing w:val="-1"/>
        </w:rPr>
        <w:t> </w:t>
      </w:r>
      <w:r>
        <w:rPr/>
        <w:t>dyes.</w:t>
      </w:r>
      <w:r>
        <w:rPr>
          <w:spacing w:val="1"/>
        </w:rPr>
        <w:t> </w:t>
      </w:r>
      <w:r>
        <w:rPr>
          <w:i/>
        </w:rPr>
        <w:t>Carbohydrate</w:t>
      </w:r>
      <w:r>
        <w:rPr>
          <w:i/>
          <w:spacing w:val="-1"/>
        </w:rPr>
        <w:t> </w:t>
      </w:r>
      <w:r>
        <w:rPr>
          <w:i/>
        </w:rPr>
        <w:t>Polymer</w:t>
      </w:r>
      <w:r>
        <w:rPr/>
        <w:t>.</w:t>
      </w:r>
      <w:r>
        <w:rPr>
          <w:spacing w:val="-1"/>
        </w:rPr>
        <w:t> </w:t>
      </w:r>
      <w:r>
        <w:rPr/>
        <w:t>57(9), 660–668.</w:t>
      </w:r>
    </w:p>
    <w:p>
      <w:pPr>
        <w:pStyle w:val="BodyText"/>
        <w:spacing w:before="159"/>
        <w:ind w:left="2185" w:right="1192" w:hanging="720"/>
        <w:jc w:val="both"/>
      </w:pPr>
      <w:r>
        <w:rPr/>
        <w:t>Marcia</w:t>
      </w:r>
      <w:r>
        <w:rPr>
          <w:spacing w:val="1"/>
        </w:rPr>
        <w:t> </w:t>
      </w:r>
      <w:r>
        <w:rPr/>
        <w:t>Parente</w:t>
      </w:r>
      <w:r>
        <w:rPr>
          <w:spacing w:val="1"/>
        </w:rPr>
        <w:t> </w:t>
      </w:r>
      <w:r>
        <w:rPr/>
        <w:t>Melo</w:t>
      </w:r>
      <w:r>
        <w:rPr>
          <w:spacing w:val="1"/>
        </w:rPr>
        <w:t> </w:t>
      </w:r>
      <w:r>
        <w:rPr/>
        <w:t>da.,</w:t>
      </w:r>
      <w:r>
        <w:rPr>
          <w:spacing w:val="1"/>
        </w:rPr>
        <w:t> </w:t>
      </w:r>
      <w:r>
        <w:rPr/>
        <w:t>Ferreira,</w:t>
      </w:r>
      <w:r>
        <w:rPr>
          <w:spacing w:val="1"/>
        </w:rPr>
        <w:t> </w:t>
      </w:r>
      <w:r>
        <w:rPr/>
        <w:t>Ivana</w:t>
      </w:r>
      <w:r>
        <w:rPr>
          <w:spacing w:val="1"/>
        </w:rPr>
        <w:t> </w:t>
      </w:r>
      <w:r>
        <w:rPr/>
        <w:t>Lourenc¸o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Mello.,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Cruz,</w:t>
      </w:r>
      <w:r>
        <w:rPr>
          <w:spacing w:val="1"/>
        </w:rPr>
        <w:t> </w:t>
      </w:r>
      <w:r>
        <w:rPr/>
        <w:t>Mauricio</w:t>
      </w:r>
      <w:r>
        <w:rPr>
          <w:spacing w:val="1"/>
        </w:rPr>
        <w:t> </w:t>
      </w:r>
      <w:r>
        <w:rPr/>
        <w:t>Tavares de Macedo. (2015). New polyelectrolyte complex from pectin/chitosan</w:t>
      </w:r>
      <w:r>
        <w:rPr>
          <w:spacing w:val="1"/>
        </w:rPr>
        <w:t> </w:t>
      </w:r>
      <w:r>
        <w:rPr/>
        <w:t>and montmorillonite clay. </w:t>
      </w:r>
      <w:r>
        <w:rPr>
          <w:i/>
        </w:rPr>
        <w:t>Journal of Carbohydrate polymer science</w:t>
      </w:r>
      <w:r>
        <w:rPr/>
        <w:t>. 7(3), 15–</w:t>
      </w:r>
      <w:r>
        <w:rPr>
          <w:spacing w:val="1"/>
        </w:rPr>
        <w:t> </w:t>
      </w:r>
      <w:r>
        <w:rPr/>
        <w:t>19</w:t>
      </w:r>
    </w:p>
    <w:p>
      <w:pPr>
        <w:pStyle w:val="BodyText"/>
        <w:spacing w:line="256" w:lineRule="auto" w:before="164"/>
        <w:ind w:left="2185" w:right="1192" w:hanging="720"/>
        <w:jc w:val="both"/>
      </w:pPr>
      <w:r>
        <w:rPr/>
        <w:t>Micheal Horsfall jnr</w:t>
      </w:r>
      <w:r>
        <w:rPr>
          <w:spacing w:val="1"/>
        </w:rPr>
        <w:t> </w:t>
      </w:r>
      <w:r>
        <w:rPr/>
        <w:t>&amp; ayebaemi</w:t>
      </w:r>
      <w:r>
        <w:rPr>
          <w:spacing w:val="60"/>
        </w:rPr>
        <w:t> </w:t>
      </w:r>
      <w:r>
        <w:rPr/>
        <w:t>I.Spiff. (2017). Effects of temperature of Pb</w:t>
      </w:r>
      <w:r>
        <w:rPr>
          <w:vertAlign w:val="superscript"/>
        </w:rPr>
        <w:t>2+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Cd</w:t>
      </w:r>
      <w:r>
        <w:rPr>
          <w:vertAlign w:val="superscript"/>
        </w:rPr>
        <w:t>2+</w:t>
      </w:r>
      <w:r>
        <w:rPr>
          <w:vertAlign w:val="baseline"/>
        </w:rPr>
        <w:t> from aqueous solution by caladium bicolor (wild cocyam) bomass. </w:t>
      </w:r>
      <w:r>
        <w:rPr>
          <w:i/>
          <w:vertAlign w:val="baseline"/>
        </w:rPr>
        <w:t>Journal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biotechnonlogy</w:t>
      </w:r>
      <w:r>
        <w:rPr>
          <w:vertAlign w:val="baseline"/>
        </w:rPr>
        <w:t>, 8(2),</w:t>
      </w:r>
      <w:r>
        <w:rPr>
          <w:spacing w:val="2"/>
          <w:vertAlign w:val="baseline"/>
        </w:rPr>
        <w:t> </w:t>
      </w:r>
      <w:r>
        <w:rPr>
          <w:vertAlign w:val="baseline"/>
        </w:rPr>
        <w:t>112 – 121</w:t>
      </w:r>
    </w:p>
    <w:p>
      <w:pPr>
        <w:spacing w:after="0" w:line="256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spacing w:before="69"/>
        <w:ind w:left="2185" w:right="1196" w:hanging="720"/>
        <w:jc w:val="both"/>
        <w:rPr>
          <w:sz w:val="24"/>
        </w:rPr>
      </w:pPr>
      <w:r>
        <w:rPr>
          <w:sz w:val="24"/>
        </w:rPr>
        <w:t>Radaideh, J.A., Abdulgader, H.A. &amp; Barjenbruch, M. (2017). Evaluation of Absorption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1"/>
          <w:sz w:val="24"/>
        </w:rPr>
        <w:t> </w:t>
      </w:r>
      <w:r>
        <w:rPr>
          <w:sz w:val="24"/>
        </w:rPr>
        <w:t>Metals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Wastewater.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Medical Toxicology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Forensic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3"/>
          <w:sz w:val="24"/>
        </w:rPr>
        <w:t> </w:t>
      </w:r>
      <w:r>
        <w:rPr>
          <w:sz w:val="24"/>
        </w:rPr>
        <w:t>3(2),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– 12.</w:t>
      </w:r>
    </w:p>
    <w:p>
      <w:pPr>
        <w:pStyle w:val="BodyText"/>
        <w:spacing w:line="259" w:lineRule="auto" w:before="162"/>
        <w:ind w:left="2185" w:right="1193" w:hanging="720"/>
      </w:pPr>
      <w:r>
        <w:rPr/>
        <w:t>Ramos-Jacques,</w:t>
      </w:r>
      <w:r>
        <w:rPr>
          <w:spacing w:val="50"/>
        </w:rPr>
        <w:t> </w:t>
      </w:r>
      <w:r>
        <w:rPr/>
        <w:t>A.L,</w:t>
      </w:r>
      <w:r>
        <w:rPr>
          <w:spacing w:val="52"/>
        </w:rPr>
        <w:t> </w:t>
      </w:r>
      <w:r>
        <w:rPr/>
        <w:t>Lujan-Montelongo,</w:t>
      </w:r>
      <w:r>
        <w:rPr>
          <w:spacing w:val="52"/>
        </w:rPr>
        <w:t> </w:t>
      </w:r>
      <w:r>
        <w:rPr/>
        <w:t>J.A,</w:t>
      </w:r>
      <w:r>
        <w:rPr>
          <w:spacing w:val="51"/>
        </w:rPr>
        <w:t> </w:t>
      </w:r>
      <w:r>
        <w:rPr/>
        <w:t>Silva-Cuevas,</w:t>
      </w:r>
      <w:r>
        <w:rPr>
          <w:spacing w:val="50"/>
        </w:rPr>
        <w:t> </w:t>
      </w:r>
      <w:r>
        <w:rPr/>
        <w:t>C,</w:t>
      </w:r>
      <w:r>
        <w:rPr>
          <w:spacing w:val="50"/>
        </w:rPr>
        <w:t> </w:t>
      </w:r>
      <w:r>
        <w:rPr/>
        <w:t>Cortez-Valadez,</w:t>
      </w:r>
      <w:r>
        <w:rPr>
          <w:spacing w:val="51"/>
        </w:rPr>
        <w:t> </w:t>
      </w:r>
      <w:r>
        <w:rPr/>
        <w:t>M.,</w:t>
      </w:r>
      <w:r>
        <w:rPr>
          <w:spacing w:val="-57"/>
        </w:rPr>
        <w:t> </w:t>
      </w:r>
      <w:r>
        <w:rPr/>
        <w:t>Estevez,</w:t>
      </w:r>
      <w:r>
        <w:rPr>
          <w:spacing w:val="17"/>
        </w:rPr>
        <w:t> </w:t>
      </w:r>
      <w:r>
        <w:rPr/>
        <w:t>A.</w:t>
      </w:r>
      <w:r>
        <w:rPr>
          <w:spacing w:val="20"/>
        </w:rPr>
        <w:t> </w:t>
      </w:r>
      <w:r>
        <w:rPr/>
        <w:t>&amp;</w:t>
      </w:r>
      <w:r>
        <w:rPr>
          <w:spacing w:val="17"/>
        </w:rPr>
        <w:t> </w:t>
      </w:r>
      <w:r>
        <w:rPr/>
        <w:t>Hernandez-Martínez,</w:t>
      </w:r>
      <w:r>
        <w:rPr>
          <w:spacing w:val="18"/>
        </w:rPr>
        <w:t> </w:t>
      </w:r>
      <w:r>
        <w:rPr/>
        <w:t>M.</w:t>
      </w:r>
      <w:r>
        <w:rPr>
          <w:spacing w:val="18"/>
        </w:rPr>
        <w:t> </w:t>
      </w:r>
      <w:r>
        <w:rPr/>
        <w:t>(2018).</w:t>
      </w:r>
      <w:r>
        <w:rPr>
          <w:spacing w:val="20"/>
        </w:rPr>
        <w:t> </w:t>
      </w:r>
      <w:r>
        <w:rPr/>
        <w:t>Lead(II)</w:t>
      </w:r>
      <w:r>
        <w:rPr>
          <w:spacing w:val="22"/>
        </w:rPr>
        <w:t> </w:t>
      </w:r>
      <w:r>
        <w:rPr/>
        <w:t>removal</w:t>
      </w:r>
      <w:r>
        <w:rPr>
          <w:spacing w:val="18"/>
        </w:rPr>
        <w:t> </w:t>
      </w:r>
      <w:r>
        <w:rPr/>
        <w:t>by</w:t>
      </w:r>
      <w:r>
        <w:rPr>
          <w:spacing w:val="16"/>
        </w:rPr>
        <w:t> </w:t>
      </w:r>
      <w:r>
        <w:rPr/>
        <w:t>poly(N,N-</w:t>
      </w:r>
      <w:r>
        <w:rPr>
          <w:spacing w:val="-57"/>
        </w:rPr>
        <w:t> </w:t>
      </w:r>
      <w:r>
        <w:rPr/>
        <w:t>dimethylacrylamide-co-2-hydroxyethylmethacrylate).</w:t>
      </w:r>
      <w:r>
        <w:rPr>
          <w:i/>
        </w:rPr>
        <w:t>European Polymer</w:t>
      </w:r>
      <w:r>
        <w:rPr>
          <w:i/>
          <w:spacing w:val="1"/>
        </w:rPr>
        <w:t> </w:t>
      </w:r>
      <w:r>
        <w:rPr>
          <w:i/>
        </w:rPr>
        <w:t>Journal,</w:t>
      </w:r>
      <w:r>
        <w:rPr/>
        <w:t>10(1),</w:t>
      </w:r>
      <w:r>
        <w:rPr>
          <w:spacing w:val="-1"/>
        </w:rPr>
        <w:t> </w:t>
      </w:r>
      <w:r>
        <w:rPr/>
        <w:t>262–272.</w:t>
      </w:r>
    </w:p>
    <w:p>
      <w:pPr>
        <w:pStyle w:val="BodyText"/>
        <w:spacing w:before="158"/>
        <w:ind w:left="2185" w:right="1194" w:hanging="720"/>
        <w:jc w:val="both"/>
      </w:pPr>
      <w:r>
        <w:rPr/>
        <w:t>Sabino, D.G., Lofrano, G., Grassi, M., Notarnicola, M., (2016). Characteristics and</w:t>
      </w:r>
      <w:r>
        <w:rPr>
          <w:spacing w:val="1"/>
        </w:rPr>
        <w:t> </w:t>
      </w:r>
      <w:r>
        <w:rPr/>
        <w:t>adsorption capacities of low-cost sorbents for wastewater treatment: A review.</w:t>
      </w:r>
      <w:r>
        <w:rPr>
          <w:spacing w:val="1"/>
        </w:rPr>
        <w:t> </w:t>
      </w:r>
      <w:r>
        <w:rPr>
          <w:i/>
        </w:rPr>
        <w:t>Sustainable</w:t>
      </w:r>
      <w:r>
        <w:rPr>
          <w:i/>
          <w:spacing w:val="-2"/>
        </w:rPr>
        <w:t> </w:t>
      </w:r>
      <w:r>
        <w:rPr>
          <w:i/>
        </w:rPr>
        <w:t>Materials and Technologies,</w:t>
      </w:r>
      <w:r>
        <w:rPr>
          <w:i/>
          <w:spacing w:val="2"/>
        </w:rPr>
        <w:t> </w:t>
      </w:r>
      <w:r>
        <w:rPr/>
        <w:t>9(2), 10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40.</w:t>
      </w:r>
    </w:p>
    <w:p>
      <w:pPr>
        <w:spacing w:before="159"/>
        <w:ind w:left="2185" w:right="1193" w:hanging="720"/>
        <w:jc w:val="both"/>
        <w:rPr>
          <w:sz w:val="24"/>
        </w:rPr>
      </w:pPr>
      <w:r>
        <w:rPr>
          <w:sz w:val="24"/>
        </w:rPr>
        <w:t>Singh, N. &amp; Gupta, S.K. (2016). Adsorption of Heavy Metals: A Review.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Innovative Research in Science, Engineering and Technology, </w:t>
      </w:r>
      <w:r>
        <w:rPr>
          <w:sz w:val="24"/>
        </w:rPr>
        <w:t>5(2),</w:t>
      </w:r>
      <w:r>
        <w:rPr>
          <w:spacing w:val="1"/>
          <w:sz w:val="24"/>
        </w:rPr>
        <w:t> </w:t>
      </w:r>
      <w:r>
        <w:rPr>
          <w:sz w:val="24"/>
        </w:rPr>
        <w:t>2267 – 2281.</w:t>
      </w:r>
    </w:p>
    <w:p>
      <w:pPr>
        <w:pStyle w:val="BodyText"/>
        <w:spacing w:before="161"/>
        <w:ind w:left="2185" w:right="1197" w:hanging="720"/>
        <w:jc w:val="both"/>
      </w:pPr>
      <w:r>
        <w:rPr/>
        <w:t>Suresh,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Srivastava,</w:t>
      </w:r>
      <w:r>
        <w:rPr>
          <w:spacing w:val="1"/>
        </w:rPr>
        <w:t> </w:t>
      </w:r>
      <w:r>
        <w:rPr/>
        <w:t>V.C.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Mishra,</w:t>
      </w:r>
      <w:r>
        <w:rPr>
          <w:spacing w:val="1"/>
        </w:rPr>
        <w:t> </w:t>
      </w:r>
      <w:r>
        <w:rPr/>
        <w:t>I.M.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Isotherm,</w:t>
      </w:r>
      <w:r>
        <w:rPr>
          <w:spacing w:val="1"/>
        </w:rPr>
        <w:t> </w:t>
      </w:r>
      <w:r>
        <w:rPr/>
        <w:t>Thermodynamics,</w:t>
      </w:r>
      <w:r>
        <w:rPr>
          <w:spacing w:val="1"/>
        </w:rPr>
        <w:t> </w:t>
      </w:r>
      <w:r>
        <w:rPr/>
        <w:t>Desorption, and Disposal Study for the Adsorption of Catechol and Resorcinol</w:t>
      </w:r>
      <w:r>
        <w:rPr>
          <w:spacing w:val="1"/>
        </w:rPr>
        <w:t> </w:t>
      </w:r>
      <w:r>
        <w:rPr/>
        <w:t>onto Granular Activated Carbon. </w:t>
      </w:r>
      <w:r>
        <w:rPr>
          <w:i/>
        </w:rPr>
        <w:t>Journal of Chemical</w:t>
      </w:r>
      <w:r>
        <w:rPr>
          <w:i/>
          <w:spacing w:val="1"/>
        </w:rPr>
        <w:t> </w:t>
      </w:r>
      <w:r>
        <w:rPr>
          <w:i/>
        </w:rPr>
        <w:t>&amp; Engineering Data.</w:t>
      </w:r>
      <w:r>
        <w:rPr>
          <w:i/>
          <w:spacing w:val="1"/>
        </w:rPr>
        <w:t> </w:t>
      </w:r>
      <w:r>
        <w:rPr/>
        <w:t>56(1),</w:t>
      </w:r>
      <w:r>
        <w:rPr>
          <w:spacing w:val="-1"/>
        </w:rPr>
        <w:t> </w:t>
      </w:r>
      <w:r>
        <w:rPr/>
        <w:t>811 – 818</w:t>
      </w:r>
    </w:p>
    <w:p>
      <w:pPr>
        <w:spacing w:line="237" w:lineRule="auto" w:before="169"/>
        <w:ind w:left="2185" w:right="1194" w:hanging="720"/>
        <w:jc w:val="both"/>
        <w:rPr>
          <w:sz w:val="24"/>
        </w:rPr>
      </w:pPr>
      <w:r>
        <w:rPr>
          <w:sz w:val="24"/>
        </w:rPr>
        <w:t>Teow Y.H, Ming K.L, Mohammad A.W.</w:t>
      </w:r>
      <w:r>
        <w:rPr>
          <w:spacing w:val="1"/>
          <w:sz w:val="24"/>
        </w:rPr>
        <w:t> </w:t>
      </w:r>
      <w:r>
        <w:rPr>
          <w:rFonts w:ascii="Calibri" w:hAnsi="Calibri"/>
          <w:sz w:val="24"/>
        </w:rPr>
        <w:t>(</w:t>
      </w:r>
      <w:r>
        <w:rPr>
          <w:sz w:val="24"/>
        </w:rPr>
        <w:t>2018). Synthesis of cellulose hydrogel for</w:t>
      </w:r>
      <w:r>
        <w:rPr>
          <w:spacing w:val="1"/>
          <w:sz w:val="24"/>
        </w:rPr>
        <w:t> </w:t>
      </w:r>
      <w:r>
        <w:rPr>
          <w:sz w:val="24"/>
        </w:rPr>
        <w:t>copper (II) ions adsorption, </w:t>
      </w:r>
      <w:r>
        <w:rPr>
          <w:i/>
          <w:sz w:val="24"/>
        </w:rPr>
        <w:t>Journal of Environmental Chemical Engineering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9(2),</w:t>
      </w:r>
      <w:r>
        <w:rPr>
          <w:spacing w:val="-1"/>
          <w:sz w:val="24"/>
        </w:rPr>
        <w:t> </w:t>
      </w:r>
      <w:r>
        <w:rPr>
          <w:sz w:val="24"/>
        </w:rPr>
        <w:t>10 – 40.</w:t>
      </w:r>
    </w:p>
    <w:p>
      <w:pPr>
        <w:pStyle w:val="BodyText"/>
        <w:spacing w:line="242" w:lineRule="auto" w:before="159"/>
        <w:ind w:left="2185" w:right="1191" w:hanging="720"/>
        <w:jc w:val="both"/>
      </w:pPr>
      <w:r>
        <w:rPr/>
        <w:t>Venkata S. Meka. (2018). A comprehensive review on polyelectrolyte complexes,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Discovery</w:t>
      </w:r>
      <w:r>
        <w:rPr>
          <w:i/>
          <w:spacing w:val="-2"/>
        </w:rPr>
        <w:t> </w:t>
      </w:r>
      <w:r>
        <w:rPr>
          <w:i/>
        </w:rPr>
        <w:t>Today </w:t>
      </w:r>
      <w:r>
        <w:rPr/>
        <w:t>22(11),</w:t>
      </w:r>
      <w:r>
        <w:rPr>
          <w:spacing w:val="2"/>
        </w:rPr>
        <w:t> </w:t>
      </w:r>
      <w:r>
        <w:rPr/>
        <w:t>120-125</w:t>
      </w:r>
    </w:p>
    <w:p>
      <w:pPr>
        <w:pStyle w:val="BodyText"/>
        <w:spacing w:line="242" w:lineRule="auto" w:before="194"/>
        <w:ind w:left="2185" w:right="1196" w:hanging="720"/>
        <w:jc w:val="both"/>
      </w:pPr>
      <w:r>
        <w:rPr/>
        <w:t>W. Wang, Y. Kang, A. Wang. (2013). One-step fabrication in aqueous solution of a</w:t>
      </w:r>
      <w:r>
        <w:rPr>
          <w:spacing w:val="1"/>
        </w:rPr>
        <w:t> </w:t>
      </w:r>
      <w:r>
        <w:rPr/>
        <w:t>granular alginate-based hydrogel for fast and efficient removal of heavy metal</w:t>
      </w:r>
      <w:r>
        <w:rPr>
          <w:spacing w:val="1"/>
        </w:rPr>
        <w:t> </w:t>
      </w:r>
      <w:r>
        <w:rPr/>
        <w:t>ions.</w:t>
      </w:r>
      <w:r>
        <w:rPr>
          <w:spacing w:val="-1"/>
        </w:rPr>
        <w:t> </w:t>
      </w:r>
      <w:r>
        <w:rPr>
          <w:i/>
        </w:rPr>
        <w:t>Journal of Polymer Research,</w:t>
      </w:r>
      <w:r>
        <w:rPr>
          <w:i/>
          <w:spacing w:val="1"/>
        </w:rPr>
        <w:t> </w:t>
      </w:r>
      <w:r>
        <w:rPr/>
        <w:t>20(3), 1-10.</w:t>
      </w:r>
    </w:p>
    <w:p>
      <w:pPr>
        <w:pStyle w:val="BodyText"/>
        <w:spacing w:before="194"/>
        <w:ind w:left="2185" w:right="1192" w:hanging="720"/>
        <w:jc w:val="both"/>
      </w:pPr>
      <w:r>
        <w:rPr/>
        <w:t>Yin</w:t>
      </w:r>
      <w:r>
        <w:rPr>
          <w:spacing w:val="27"/>
        </w:rPr>
        <w:t> </w:t>
      </w:r>
      <w:r>
        <w:rPr/>
        <w:t>N,</w:t>
      </w:r>
      <w:r>
        <w:rPr>
          <w:spacing w:val="27"/>
        </w:rPr>
        <w:t> </w:t>
      </w:r>
      <w:r>
        <w:rPr/>
        <w:t>Wang</w:t>
      </w:r>
      <w:r>
        <w:rPr>
          <w:spacing w:val="25"/>
        </w:rPr>
        <w:t> </w:t>
      </w:r>
      <w:r>
        <w:rPr/>
        <w:t>K,</w:t>
      </w:r>
      <w:r>
        <w:rPr>
          <w:spacing w:val="27"/>
        </w:rPr>
        <w:t> </w:t>
      </w:r>
      <w:r>
        <w:rPr/>
        <w:t>Xia</w:t>
      </w:r>
      <w:r>
        <w:rPr>
          <w:spacing w:val="26"/>
        </w:rPr>
        <w:t> </w:t>
      </w:r>
      <w:r>
        <w:rPr/>
        <w:t>YA,</w:t>
      </w:r>
      <w:r>
        <w:rPr>
          <w:spacing w:val="29"/>
        </w:rPr>
        <w:t> </w:t>
      </w:r>
      <w:r>
        <w:rPr/>
        <w:t>Li</w:t>
      </w:r>
      <w:r>
        <w:rPr>
          <w:spacing w:val="28"/>
        </w:rPr>
        <w:t> </w:t>
      </w:r>
      <w:r>
        <w:rPr/>
        <w:t>Z.</w:t>
      </w:r>
      <w:r>
        <w:rPr>
          <w:spacing w:val="27"/>
        </w:rPr>
        <w:t> </w:t>
      </w:r>
      <w:r>
        <w:rPr/>
        <w:t>Novel</w:t>
      </w:r>
      <w:r>
        <w:rPr>
          <w:spacing w:val="28"/>
        </w:rPr>
        <w:t> </w:t>
      </w:r>
      <w:r>
        <w:rPr/>
        <w:t>melamine</w:t>
      </w:r>
      <w:r>
        <w:rPr>
          <w:spacing w:val="26"/>
        </w:rPr>
        <w:t> </w:t>
      </w:r>
      <w:r>
        <w:rPr/>
        <w:t>modified</w:t>
      </w:r>
      <w:r>
        <w:rPr>
          <w:spacing w:val="27"/>
        </w:rPr>
        <w:t> </w:t>
      </w:r>
      <w:r>
        <w:rPr/>
        <w:t>metal-organic</w:t>
      </w:r>
      <w:r>
        <w:rPr>
          <w:spacing w:val="26"/>
        </w:rPr>
        <w:t> </w:t>
      </w:r>
      <w:r>
        <w:rPr/>
        <w:t>frameworks</w:t>
      </w:r>
      <w:r>
        <w:rPr>
          <w:spacing w:val="-57"/>
        </w:rPr>
        <w:t> </w:t>
      </w:r>
      <w:r>
        <w:rPr/>
        <w:t>for remarkably high removal of heavy metal Pb (II). </w:t>
      </w:r>
      <w:r>
        <w:rPr>
          <w:i/>
        </w:rPr>
        <w:t>Desalination</w:t>
      </w:r>
      <w:r>
        <w:rPr/>
        <w:t>, ( 4)3,120-</w:t>
      </w:r>
      <w:r>
        <w:rPr>
          <w:spacing w:val="1"/>
        </w:rPr>
        <w:t> </w:t>
      </w:r>
      <w:r>
        <w:rPr/>
        <w:t>127.</w:t>
      </w:r>
    </w:p>
    <w:p>
      <w:pPr>
        <w:pStyle w:val="BodyText"/>
        <w:spacing w:before="199"/>
        <w:ind w:left="2185" w:right="1193" w:hanging="720"/>
        <w:jc w:val="both"/>
      </w:pPr>
      <w:r>
        <w:rPr/>
        <w:t>Zetty Azalea Sutirman, Mohd Marsin Sanag, Khairil Juhanni Abd Karim, Ahmedy Abu</w:t>
      </w:r>
      <w:r>
        <w:rPr>
          <w:spacing w:val="1"/>
        </w:rPr>
        <w:t> </w:t>
      </w:r>
      <w:r>
        <w:rPr/>
        <w:t>Naim, &amp; Wan Aini Wan Ibrahim. (2018). Chitosan-Based Adsorbents for 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Solutions.</w:t>
      </w:r>
      <w:r>
        <w:rPr>
          <w:spacing w:val="1"/>
        </w:rPr>
        <w:t> </w:t>
      </w:r>
      <w:r>
        <w:rPr>
          <w:i/>
        </w:rPr>
        <w:t>Malaysian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Analytical Sciences, </w:t>
      </w:r>
      <w:r>
        <w:rPr/>
        <w:t>22(5) 39</w:t>
      </w:r>
      <w:r>
        <w:rPr>
          <w:spacing w:val="-1"/>
        </w:rPr>
        <w:t> </w:t>
      </w:r>
      <w:r>
        <w:rPr/>
        <w:t>–50.</w:t>
      </w:r>
    </w:p>
    <w:p>
      <w:pPr>
        <w:pStyle w:val="BodyText"/>
        <w:spacing w:before="199"/>
        <w:ind w:left="2185" w:right="1192" w:hanging="720"/>
        <w:jc w:val="both"/>
      </w:pPr>
      <w:r>
        <w:rPr/>
        <w:t>Zhang, Dongyue Lin, Lingtao Kong, &amp; Jinhuai Liu. (2017).</w:t>
      </w:r>
      <w:r>
        <w:rPr>
          <w:spacing w:val="1"/>
        </w:rPr>
        <w:t> </w:t>
      </w:r>
      <w:r>
        <w:rPr/>
        <w:t>Rapid adsorption of Pb, Cu</w:t>
      </w:r>
      <w:r>
        <w:rPr>
          <w:spacing w:val="-57"/>
        </w:rPr>
        <w:t> </w:t>
      </w:r>
      <w:r>
        <w:rPr/>
        <w:t>and</w:t>
      </w:r>
      <w:r>
        <w:rPr>
          <w:spacing w:val="61"/>
        </w:rPr>
        <w:t> </w:t>
      </w:r>
      <w:r>
        <w:rPr/>
        <w:t>Cd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r>
        <w:rPr/>
        <w:t>aqueous  </w:t>
      </w:r>
      <w:r>
        <w:rPr>
          <w:spacing w:val="1"/>
        </w:rPr>
        <w:t> </w:t>
      </w:r>
      <w:r>
        <w:rPr/>
        <w:t>solutions  </w:t>
      </w:r>
      <w:r>
        <w:rPr>
          <w:spacing w:val="1"/>
        </w:rPr>
        <w:t> </w:t>
      </w:r>
      <w:r>
        <w:rPr/>
        <w:t>by-cyclodextrin  </w:t>
      </w:r>
      <w:r>
        <w:rPr>
          <w:spacing w:val="1"/>
        </w:rPr>
        <w:t> </w:t>
      </w:r>
      <w:r>
        <w:rPr/>
        <w:t>polymers.  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Surface,</w:t>
      </w:r>
      <w:r>
        <w:rPr>
          <w:i/>
          <w:spacing w:val="-1"/>
        </w:rPr>
        <w:t> </w:t>
      </w:r>
      <w:r>
        <w:rPr>
          <w:i/>
        </w:rPr>
        <w:t>Science. </w:t>
      </w:r>
      <w:r>
        <w:rPr/>
        <w:t>4(2), 1</w:t>
      </w:r>
      <w:r>
        <w:rPr>
          <w:spacing w:val="2"/>
        </w:rPr>
        <w:t> </w:t>
      </w:r>
      <w:r>
        <w:rPr/>
        <w:t>– 4.</w:t>
      </w:r>
    </w:p>
    <w:p>
      <w:pPr>
        <w:pStyle w:val="BodyText"/>
        <w:spacing w:line="256" w:lineRule="auto" w:before="164"/>
        <w:ind w:left="2185" w:right="1196" w:hanging="720"/>
        <w:jc w:val="both"/>
      </w:pPr>
      <w:r>
        <w:rPr/>
        <w:t>Zhao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Jiang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Lin</w:t>
      </w:r>
      <w:r>
        <w:rPr>
          <w:spacing w:val="1"/>
        </w:rPr>
        <w:t> </w:t>
      </w:r>
      <w:r>
        <w:rPr/>
        <w:t>Z,</w:t>
      </w:r>
      <w:r>
        <w:rPr>
          <w:spacing w:val="1"/>
        </w:rPr>
        <w:t> </w:t>
      </w:r>
      <w:r>
        <w:rPr/>
        <w:t>Xu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Xie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Zhang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Acrylamide/Acrylic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Hydrogels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-57"/>
        </w:rPr>
        <w:t> </w:t>
      </w:r>
      <w:r>
        <w:rPr/>
        <w:t>Metal</w:t>
      </w:r>
      <w:r>
        <w:rPr>
          <w:spacing w:val="1"/>
        </w:rPr>
        <w:t> </w:t>
      </w:r>
      <w:r>
        <w:rPr/>
        <w:t>Ions,</w:t>
      </w:r>
      <w:r>
        <w:rPr>
          <w:spacing w:val="1"/>
        </w:rPr>
        <w:t> </w:t>
      </w:r>
      <w:r>
        <w:rPr>
          <w:i/>
        </w:rPr>
        <w:t>Carbohydrate</w:t>
      </w:r>
      <w:r>
        <w:rPr>
          <w:i/>
          <w:spacing w:val="-1"/>
        </w:rPr>
        <w:t> </w:t>
      </w:r>
      <w:r>
        <w:rPr>
          <w:i/>
        </w:rPr>
        <w:t>Polymers.</w:t>
      </w:r>
      <w:r>
        <w:rPr>
          <w:i/>
          <w:spacing w:val="1"/>
        </w:rPr>
        <w:t> </w:t>
      </w:r>
      <w:r>
        <w:rPr/>
        <w:t>21(5),</w:t>
      </w:r>
      <w:r>
        <w:rPr>
          <w:spacing w:val="-1"/>
        </w:rPr>
        <w:t> </w:t>
      </w:r>
      <w:r>
        <w:rPr/>
        <w:t>11-17</w:t>
      </w:r>
    </w:p>
    <w:p>
      <w:pPr>
        <w:spacing w:after="0" w:line="256" w:lineRule="auto"/>
        <w:jc w:val="both"/>
        <w:sectPr>
          <w:pgSz w:w="11910" w:h="16850"/>
          <w:pgMar w:header="0" w:footer="1068" w:top="1340" w:bottom="1260" w:left="520" w:right="220"/>
        </w:sectPr>
      </w:pPr>
    </w:p>
    <w:p>
      <w:pPr>
        <w:pStyle w:val="Heading2"/>
        <w:ind w:left="2861" w:right="2595"/>
        <w:jc w:val="center"/>
      </w:pPr>
      <w:r>
        <w:rPr/>
        <w:t>APPENDIX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50"/>
          <w:pgMar w:header="0" w:footer="1068" w:top="1340" w:bottom="1260" w:left="520" w:right="220"/>
        </w:sectPr>
      </w:pPr>
    </w:p>
    <w:p>
      <w:pPr>
        <w:spacing w:line="254" w:lineRule="auto" w:before="113"/>
        <w:ind w:left="1615" w:right="0" w:firstLine="0"/>
        <w:jc w:val="left"/>
        <w:rPr>
          <w:rFonts w:ascii="Arial MT" w:hAnsi="Arial MT"/>
          <w:sz w:val="16"/>
        </w:rPr>
      </w:pPr>
      <w:r>
        <w:rPr/>
        <w:pict>
          <v:shape style="position:absolute;margin-left:161.222549pt;margin-top:19.281769pt;width:311.3pt;height:218pt;mso-position-horizontal-relative:page;mso-position-vertical-relative:paragraph;z-index:-18174976" coordorigin="3224,386" coordsize="6226,4360" path="m5202,386l9450,386m9450,386l9450,4625m5202,386l5202,4625m5202,4384l5082,4384m5202,3445l5082,3445m5202,2505l5082,2505m5202,1566l5082,1566m5202,626l5082,626m5202,4625l9450,4625m5444,4625l5444,4745m6385,4625l6385,4745m7326,4625l7326,4745m8268,4625l8268,4745m9209,4625l9209,4745m3224,3697l6447,529e" filled="false" stroked="true" strokeweight=".309117pt" strokecolor="#000000">
            <v:path arrowok="t"/>
            <v:stroke dashstyle="solid"/>
            <w10:wrap type="none"/>
          </v:shape>
        </w:pict>
      </w:r>
      <w:r>
        <w:rPr>
          <w:rFonts w:ascii="Arial MT" w:hAnsi="Arial MT"/>
          <w:sz w:val="16"/>
        </w:rPr>
        <w:t>Design-Expert® Softw are</w:t>
      </w:r>
      <w:r>
        <w:rPr>
          <w:rFonts w:ascii="Arial MT" w:hAnsi="Arial MT"/>
          <w:spacing w:val="-42"/>
          <w:sz w:val="16"/>
        </w:rPr>
        <w:t> </w:t>
      </w:r>
      <w:r>
        <w:rPr>
          <w:rFonts w:ascii="Arial MT" w:hAnsi="Arial MT"/>
          <w:sz w:val="16"/>
        </w:rPr>
        <w:t>Cu Removal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efficiency</w:t>
      </w: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line="254" w:lineRule="auto" w:before="0"/>
        <w:ind w:left="1615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09.010727pt;margin-top:18.747007pt;width:6.75pt;height:29.2pt;mso-position-horizontal-relative:page;mso-position-vertical-relative:paragraph;z-index:15769600" coordorigin="2180,375" coordsize="135,584">
            <v:shape style="position:absolute;left:2180;top:374;width:135;height:584" type="#_x0000_t75" stroked="false">
              <v:imagedata r:id="rId51" o:title=""/>
            </v:shape>
            <v:shape style="position:absolute;left:2187;top:382;width:120;height:569" coordorigin="2188,382" coordsize="120,569" path="m2188,382l2293,382m2308,382l2308,937m2308,951l2203,951m2188,951l2188,397m2188,382l2293,382m2308,382l2308,937m2308,951l2203,951m2188,951l2188,397e" filled="false" stroked="true" strokeweight=".74702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3"/>
          <w:w w:val="105"/>
          <w:sz w:val="16"/>
        </w:rPr>
        <w:t>Color </w:t>
      </w:r>
      <w:r>
        <w:rPr>
          <w:rFonts w:ascii="Arial MT"/>
          <w:spacing w:val="-2"/>
          <w:w w:val="105"/>
          <w:sz w:val="16"/>
        </w:rPr>
        <w:t>points by value of</w:t>
      </w:r>
      <w:r>
        <w:rPr>
          <w:rFonts w:ascii="Arial MT"/>
          <w:spacing w:val="-1"/>
          <w:w w:val="105"/>
          <w:sz w:val="16"/>
        </w:rPr>
        <w:t> </w:t>
      </w:r>
      <w:r>
        <w:rPr>
          <w:rFonts w:ascii="Arial MT"/>
          <w:sz w:val="16"/>
        </w:rPr>
        <w:t>Cu Removal</w:t>
      </w:r>
      <w:r>
        <w:rPr>
          <w:rFonts w:ascii="Arial MT"/>
          <w:spacing w:val="-5"/>
          <w:sz w:val="16"/>
        </w:rPr>
        <w:t> </w:t>
      </w:r>
      <w:r>
        <w:rPr>
          <w:rFonts w:ascii="Arial MT"/>
          <w:sz w:val="16"/>
        </w:rPr>
        <w:t>efficiency</w:t>
      </w:r>
      <w:r>
        <w:rPr>
          <w:rFonts w:ascii="Arial MT"/>
          <w:spacing w:val="15"/>
          <w:sz w:val="16"/>
        </w:rPr>
        <w:t> </w:t>
      </w:r>
      <w:r>
        <w:rPr>
          <w:rFonts w:ascii="Arial MT"/>
          <w:sz w:val="16"/>
        </w:rPr>
        <w:t>:</w:t>
      </w:r>
    </w:p>
    <w:p>
      <w:pPr>
        <w:spacing w:line="184" w:lineRule="exact" w:before="0"/>
        <w:ind w:left="1815" w:right="1308" w:firstLine="0"/>
        <w:jc w:val="center"/>
        <w:rPr>
          <w:rFonts w:ascii="Arial MT"/>
          <w:sz w:val="16"/>
        </w:rPr>
      </w:pPr>
      <w:r>
        <w:rPr>
          <w:rFonts w:ascii="Arial MT"/>
          <w:color w:val="FF0000"/>
          <w:w w:val="105"/>
          <w:sz w:val="16"/>
        </w:rPr>
        <w:t>93.3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0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94.00</w:t>
      </w:r>
    </w:p>
    <w:p>
      <w:pPr>
        <w:pStyle w:val="Heading1"/>
      </w:pPr>
      <w:r>
        <w:rPr/>
        <w:br w:type="column"/>
      </w:r>
      <w:r>
        <w:rPr>
          <w:spacing w:val="-1"/>
        </w:rPr>
        <w:t>Predicted</w:t>
      </w:r>
      <w:r>
        <w:rPr>
          <w:spacing w:val="-15"/>
        </w:rPr>
        <w:t> </w:t>
      </w:r>
      <w:r>
        <w:rPr/>
        <w:t>vs.</w:t>
      </w:r>
      <w:r>
        <w:rPr>
          <w:spacing w:val="-7"/>
        </w:rPr>
        <w:t> </w:t>
      </w:r>
      <w:r>
        <w:rPr/>
        <w:t>Actual</w:t>
      </w:r>
    </w:p>
    <w:p>
      <w:pPr>
        <w:spacing w:before="239"/>
        <w:ind w:left="1418" w:right="0" w:firstLine="0"/>
        <w:jc w:val="center"/>
        <w:rPr>
          <w:rFonts w:ascii="Arial MT"/>
          <w:sz w:val="14"/>
        </w:rPr>
      </w:pPr>
      <w:r>
        <w:rPr/>
        <w:pict>
          <v:group style="position:absolute;margin-left:457.322937pt;margin-top:14.697541pt;width:4.75pt;height:4.1pt;mso-position-horizontal-relative:page;mso-position-vertical-relative:paragraph;z-index:-18176000" coordorigin="9146,294" coordsize="95,82">
            <v:rect style="position:absolute;left:9162;top:297;width:76;height:76" filled="true" fillcolor="#ff0000" stroked="false">
              <v:fill type="solid"/>
            </v:rect>
            <v:rect style="position:absolute;left:9162;top:297;width:76;height:76" filled="false" stroked="true" strokeweight=".309121pt" strokecolor="#000000">
              <v:stroke dashstyle="solid"/>
            </v:rect>
            <v:rect style="position:absolute;left:9162;top:297;width:76;height:76" filled="true" fillcolor="#ff0000" stroked="false">
              <v:fill type="solid"/>
            </v:rect>
            <v:rect style="position:absolute;left:9162;top:297;width:76;height:76" filled="false" stroked="true" strokeweight=".309121pt" strokecolor="#000000">
              <v:stroke dashstyle="solid"/>
            </v:rect>
            <v:rect style="position:absolute;left:9149;top:297;width:75;height:76" filled="true" fillcolor="#ff0400" stroked="false">
              <v:fill type="solid"/>
            </v:rect>
            <v:rect style="position:absolute;left:9149;top:297;width:75;height:76" filled="false" stroked="true" strokeweight=".309131pt" strokecolor="#000000">
              <v:stroke dashstyle="solid"/>
            </v:rect>
            <v:rect style="position:absolute;left:9162;top:297;width:76;height:76" filled="true" fillcolor="#ff0000" stroked="false">
              <v:fill type="solid"/>
            </v:rect>
            <v:rect style="position:absolute;left:9162;top:297;width:76;height:76" filled="false" stroked="true" strokeweight=".3091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41.367432pt;margin-top:14.697547pt;width:4.1pt;height:4.1pt;mso-position-horizontal-relative:page;mso-position-vertical-relative:paragraph;z-index:-18175488" coordorigin="8827,294" coordsize="82,82">
            <v:rect style="position:absolute;left:8830;top:297;width:76;height:76" filled="true" fillcolor="#ff5b00" stroked="false">
              <v:fill type="solid"/>
            </v:rect>
            <v:rect style="position:absolute;left:8830;top:297;width:76;height:76" filled="false" stroked="true" strokeweight=".309121pt" strokecolor="#000000">
              <v:stroke dashstyle="solid"/>
            </v:rect>
            <w10:wrap type="none"/>
          </v:group>
        </w:pict>
      </w:r>
      <w:r>
        <w:rPr>
          <w:rFonts w:ascii="Arial MT"/>
          <w:w w:val="103"/>
          <w:sz w:val="14"/>
        </w:rPr>
        <w:t>3</w:t>
      </w:r>
    </w:p>
    <w:p>
      <w:pPr>
        <w:pStyle w:val="BodyText"/>
        <w:spacing w:before="5"/>
        <w:rPr>
          <w:rFonts w:ascii="Arial MT"/>
          <w:sz w:val="25"/>
        </w:rPr>
      </w:pPr>
      <w:r>
        <w:rPr/>
        <w:pict>
          <v:group style="position:absolute;margin-left:443.53891pt;margin-top:16.632368pt;width:4.150pt;height:4.1pt;mso-position-horizontal-relative:page;mso-position-vertical-relative:paragraph;z-index:-15693824;mso-wrap-distance-left:0;mso-wrap-distance-right:0" coordorigin="8871,333" coordsize="83,82">
            <v:rect style="position:absolute;left:8873;top:335;width:76;height:76" filled="true" fillcolor="#ff4f00" stroked="false">
              <v:fill type="solid"/>
            </v:rect>
            <v:rect style="position:absolute;left:8873;top:335;width:76;height:76" filled="false" stroked="true" strokeweight=".309116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 MT"/>
          <w:sz w:val="25"/>
        </w:rPr>
        <w:sectPr>
          <w:type w:val="continuous"/>
          <w:pgSz w:w="11910" w:h="16850"/>
          <w:pgMar w:top="1340" w:bottom="280" w:left="520" w:right="220"/>
          <w:cols w:num="3" w:equalWidth="0">
            <w:col w:w="3490" w:space="40"/>
            <w:col w:w="1003" w:space="39"/>
            <w:col w:w="6598"/>
          </w:cols>
        </w:sectPr>
      </w:pPr>
    </w:p>
    <w:p>
      <w:pPr>
        <w:pStyle w:val="BodyText"/>
        <w:spacing w:before="3"/>
        <w:rPr>
          <w:rFonts w:ascii="Arial MT"/>
          <w:sz w:val="9"/>
        </w:rPr>
      </w:pPr>
    </w:p>
    <w:p>
      <w:pPr>
        <w:spacing w:after="0"/>
        <w:rPr>
          <w:rFonts w:ascii="Arial MT"/>
          <w:sz w:val="9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spacing w:before="99"/>
        <w:ind w:left="0" w:right="38" w:firstLine="0"/>
        <w:jc w:val="right"/>
        <w:rPr>
          <w:rFonts w:ascii="Arial MT"/>
          <w:sz w:val="16"/>
        </w:rPr>
      </w:pPr>
      <w:r>
        <w:rPr>
          <w:rFonts w:ascii="Arial MT"/>
          <w:color w:val="0000FF"/>
          <w:w w:val="105"/>
          <w:sz w:val="16"/>
        </w:rPr>
        <w:t>6.7</w:t>
      </w:r>
    </w:p>
    <w:p>
      <w:pPr>
        <w:spacing w:before="112"/>
        <w:ind w:left="1839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05"/>
          <w:sz w:val="12"/>
        </w:rPr>
        <w:t>72.00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50"/>
          <w:pgMar w:top="1340" w:bottom="280" w:left="520" w:right="220"/>
          <w:cols w:num="2" w:equalWidth="0">
            <w:col w:w="2107" w:space="305"/>
            <w:col w:w="8758"/>
          </w:cols>
        </w:sectPr>
      </w:pPr>
    </w:p>
    <w:p>
      <w:pPr>
        <w:pStyle w:val="BodyText"/>
        <w:spacing w:line="83" w:lineRule="exact"/>
        <w:ind w:left="7235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4.1pt;height:4.1pt;mso-position-horizontal-relative:char;mso-position-vertical-relative:line" coordorigin="0,0" coordsize="82,82">
            <v:rect style="position:absolute;left:3;top:3;width:75;height:76" filled="true" fillcolor="#81ff00" stroked="false">
              <v:fill type="solid"/>
            </v:rect>
            <v:rect style="position:absolute;left:3;top:3;width:75;height:76" filled="false" stroked="true" strokeweight=".309126pt" strokecolor="#000000">
              <v:stroke dashstyl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pStyle w:val="BodyText"/>
        <w:spacing w:before="3"/>
        <w:rPr>
          <w:rFonts w:ascii="Arial MT"/>
          <w:sz w:val="21"/>
        </w:rPr>
      </w:pPr>
      <w:r>
        <w:rPr/>
        <w:pict>
          <v:group style="position:absolute;margin-left:385.612396pt;margin-top:14.223093pt;width:4.150pt;height:4.1pt;mso-position-horizontal-relative:page;mso-position-vertical-relative:paragraph;z-index:-15692800;mso-wrap-distance-left:0;mso-wrap-distance-right:0" coordorigin="7712,284" coordsize="83,82">
            <v:rect style="position:absolute;left:7715;top:287;width:76;height:76" filled="true" fillcolor="#75ff00" stroked="false">
              <v:fill type="solid"/>
            </v:rect>
            <v:rect style="position:absolute;left:7715;top:287;width:76;height:76" filled="false" stroked="true" strokeweight=".309116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71.083557pt;margin-top:28.190866pt;width:4.1pt;height:4.1pt;mso-position-horizontal-relative:page;mso-position-vertical-relative:paragraph;z-index:-15692288;mso-wrap-distance-left:0;mso-wrap-distance-right:0" coordorigin="7422,564" coordsize="82,82">
            <v:rect style="position:absolute;left:7424;top:566;width:75;height:76" filled="true" fillcolor="#25ff00" stroked="false">
              <v:fill type="solid"/>
            </v:rect>
            <v:rect style="position:absolute;left:7424;top:566;width:75;height:76" filled="false" stroked="true" strokeweight=".309126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85.612396pt;margin-top:25.256809pt;width:4.150pt;height:4.05pt;mso-position-horizontal-relative:page;mso-position-vertical-relative:paragraph;z-index:-15691776;mso-wrap-distance-left:0;mso-wrap-distance-right:0" coordorigin="7712,505" coordsize="83,81">
            <v:rect style="position:absolute;left:7715;top:508;width:76;height:75" filled="true" fillcolor="#75ff00" stroked="false">
              <v:fill type="solid"/>
            </v:rect>
            <v:rect style="position:absolute;left:7715;top:508;width:76;height:75" filled="false" stroked="true" strokeweight=".309106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1"/>
        <w:rPr>
          <w:rFonts w:ascii="Arial MT"/>
          <w:sz w:val="5"/>
        </w:rPr>
      </w:pPr>
    </w:p>
    <w:p>
      <w:pPr>
        <w:spacing w:before="10" w:after="6"/>
        <w:ind w:left="287" w:right="2667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50.00</w:t>
      </w:r>
    </w:p>
    <w:p>
      <w:pPr>
        <w:pStyle w:val="BodyText"/>
        <w:spacing w:line="82" w:lineRule="exact"/>
        <w:ind w:left="6423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4.1pt;height:4.05pt;mso-position-horizontal-relative:char;mso-position-vertical-relative:line" coordorigin="0,0" coordsize="82,81">
            <v:rect style="position:absolute;left:3;top:3;width:75;height:75" filled="true" fillcolor="#00ff5b" stroked="false">
              <v:fill type="solid"/>
            </v:rect>
            <v:rect style="position:absolute;left:3;top:3;width:75;height:75" filled="false" stroked="true" strokeweight=".309111pt" strokecolor="#000000">
              <v:stroke dashstyl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2"/>
        <w:ind w:left="287" w:right="2667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28.00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  <w:r>
        <w:rPr/>
        <w:pict>
          <v:group style="position:absolute;margin-left:269.780365pt;margin-top:18.269678pt;width:4.150pt;height:4.05pt;mso-position-horizontal-relative:page;mso-position-vertical-relative:paragraph;z-index:-15690752;mso-wrap-distance-left:0;mso-wrap-distance-right:0" coordorigin="5396,365" coordsize="83,81">
            <v:rect style="position:absolute;left:5398;top:368;width:76;height:75" filled="true" fillcolor="#0000ff" stroked="false">
              <v:fill type="solid"/>
            </v:rect>
            <v:rect style="position:absolute;left:5398;top:368;width:76;height:75" filled="false" stroked="true" strokeweight=".309106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99.446442pt;margin-top:14.248034pt;width:4.1pt;height:4.1pt;mso-position-horizontal-relative:page;mso-position-vertical-relative:paragraph;z-index:-15690240;mso-wrap-distance-left:0;mso-wrap-distance-right:0" coordorigin="5989,285" coordsize="82,82">
            <v:rect style="position:absolute;left:5992;top:288;width:75;height:76" filled="true" fillcolor="#009fff" stroked="false">
              <v:fill type="solid"/>
            </v:rect>
            <v:rect style="position:absolute;left:5992;top:288;width:75;height:76" filled="false" stroked="true" strokeweight=".309126pt" strokecolor="#000000">
              <v:stroke dashstyle="solid"/>
            </v:rect>
            <w10:wrap type="topAndBottom"/>
          </v:group>
        </w:pict>
      </w:r>
    </w:p>
    <w:p>
      <w:pPr>
        <w:spacing w:before="95"/>
        <w:ind w:left="348" w:right="2667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6.00</w:t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tabs>
          <w:tab w:pos="5729" w:val="left" w:leader="none"/>
          <w:tab w:pos="6671" w:val="left" w:leader="none"/>
          <w:tab w:pos="7612" w:val="left" w:leader="none"/>
          <w:tab w:pos="8553" w:val="left" w:leader="none"/>
        </w:tabs>
        <w:spacing w:before="100"/>
        <w:ind w:left="4818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6.67</w:t>
        <w:tab/>
        <w:t>28.34</w:t>
        <w:tab/>
        <w:t>50.00</w:t>
        <w:tab/>
        <w:t>71.67</w:t>
        <w:tab/>
        <w:t>93.33</w:t>
      </w: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line="208" w:lineRule="auto" w:before="116"/>
        <w:ind w:left="6306" w:right="3887" w:firstLine="142"/>
        <w:jc w:val="left"/>
        <w:rPr>
          <w:rFonts w:ascii="Arial MT"/>
          <w:sz w:val="18"/>
        </w:rPr>
      </w:pPr>
      <w:r>
        <w:rPr>
          <w:rFonts w:ascii="Arial MT"/>
          <w:spacing w:val="-4"/>
          <w:sz w:val="18"/>
        </w:rPr>
        <w:t>X: Actual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pacing w:val="-2"/>
          <w:sz w:val="18"/>
        </w:rPr>
        <w:t>Y:</w:t>
      </w:r>
      <w:r>
        <w:rPr>
          <w:rFonts w:ascii="Arial MT"/>
          <w:spacing w:val="-8"/>
          <w:sz w:val="18"/>
        </w:rPr>
        <w:t> </w:t>
      </w:r>
      <w:r>
        <w:rPr>
          <w:rFonts w:ascii="Arial MT"/>
          <w:spacing w:val="-2"/>
          <w:sz w:val="18"/>
        </w:rPr>
        <w:t>Predicted</w:t>
      </w:r>
    </w:p>
    <w:p>
      <w:pPr>
        <w:pStyle w:val="BodyText"/>
        <w:spacing w:before="3"/>
        <w:rPr>
          <w:rFonts w:ascii="Arial MT"/>
          <w:sz w:val="26"/>
        </w:rPr>
      </w:pPr>
    </w:p>
    <w:p>
      <w:pPr>
        <w:pStyle w:val="Heading2"/>
        <w:spacing w:before="90"/>
        <w:ind w:left="2861" w:right="2594"/>
        <w:jc w:val="center"/>
      </w:pPr>
      <w:r>
        <w:rPr/>
        <w:t>Figure</w:t>
      </w:r>
      <w:r>
        <w:rPr>
          <w:spacing w:val="-3"/>
        </w:rPr>
        <w:t> </w:t>
      </w:r>
      <w:r>
        <w:rPr/>
        <w:t>4.3: Parity</w:t>
      </w:r>
      <w:r>
        <w:rPr>
          <w:spacing w:val="-1"/>
        </w:rPr>
        <w:t> </w:t>
      </w:r>
      <w:r>
        <w:rPr/>
        <w:t>plot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Cu(II)</w:t>
      </w:r>
      <w:r>
        <w:rPr>
          <w:spacing w:val="-1"/>
        </w:rPr>
        <w:t> </w:t>
      </w:r>
      <w:r>
        <w:rPr/>
        <w:t>removal</w:t>
      </w:r>
    </w:p>
    <w:p>
      <w:pPr>
        <w:pStyle w:val="BodyText"/>
        <w:spacing w:before="5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spacing w:line="254" w:lineRule="auto" w:before="114"/>
        <w:ind w:left="1831" w:right="0" w:firstLine="0"/>
        <w:jc w:val="left"/>
        <w:rPr>
          <w:rFonts w:ascii="Arial MT" w:hAnsi="Arial MT"/>
          <w:sz w:val="16"/>
        </w:rPr>
      </w:pPr>
      <w:r>
        <w:rPr/>
        <w:pict>
          <v:group style="position:absolute;margin-left:171.888pt;margin-top:19.177589pt;width:311.6pt;height:218.15pt;mso-position-horizontal-relative:page;mso-position-vertical-relative:paragraph;z-index:-18173952" coordorigin="3438,384" coordsize="6232,4363">
            <v:rect style="position:absolute;left:6125;top:3742;width:77;height:76" filled="true" fillcolor="#0089ff" stroked="false">
              <v:fill type="solid"/>
            </v:rect>
            <v:rect style="position:absolute;left:6125;top:3742;width:77;height:76" filled="false" stroked="true" strokeweight=".309111pt" strokecolor="#000000">
              <v:stroke dashstyle="solid"/>
            </v:rect>
            <v:rect style="position:absolute;left:6029;top:3721;width:75;height:76" filled="true" fillcolor="#006fff" stroked="false">
              <v:fill type="solid"/>
            </v:rect>
            <v:rect style="position:absolute;left:6029;top:3721;width:75;height:76" filled="false" stroked="true" strokeweight=".309126pt" strokecolor="#000000">
              <v:stroke dashstyle="solid"/>
            </v:rect>
            <v:rect style="position:absolute;left:6545;top:3360;width:76;height:75" filled="true" fillcolor="#00fbff" stroked="false">
              <v:fill type="solid"/>
            </v:rect>
            <v:shape style="position:absolute;left:3440;top:386;width:6226;height:4360" coordorigin="3441,387" coordsize="6226,4360" path="m6545,3435l6621,3435,6621,3360,6545,3360,6545,3435xm5419,387l9666,387m9666,387l9666,4626m5419,387l5419,4626m5419,4385l5299,4385m5419,3446l5299,3446m5419,2506l5299,2506m5419,1567l5299,1567m5419,627l5299,627m5419,4626l9666,4626m5660,4626l5660,4746m6601,4626l6601,4746m7542,4626l7542,4746m8483,4626l8483,4746m9425,4626l9425,4746m3441,3680l6663,537e" filled="false" stroked="true" strokeweight=".30911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 w:hAnsi="Arial MT"/>
          <w:sz w:val="16"/>
        </w:rPr>
        <w:t>Design-Expert® Softw are</w:t>
      </w:r>
      <w:r>
        <w:rPr>
          <w:rFonts w:ascii="Arial MT" w:hAnsi="Arial MT"/>
          <w:spacing w:val="-42"/>
          <w:sz w:val="16"/>
        </w:rPr>
        <w:t> </w:t>
      </w:r>
      <w:r>
        <w:rPr>
          <w:rFonts w:ascii="Arial MT" w:hAnsi="Arial MT"/>
          <w:sz w:val="16"/>
        </w:rPr>
        <w:t>Cr</w:t>
      </w:r>
      <w:r>
        <w:rPr>
          <w:rFonts w:ascii="Arial MT" w:hAnsi="Arial MT"/>
          <w:spacing w:val="7"/>
          <w:sz w:val="16"/>
        </w:rPr>
        <w:t> </w:t>
      </w:r>
      <w:r>
        <w:rPr>
          <w:rFonts w:ascii="Arial MT" w:hAnsi="Arial MT"/>
          <w:sz w:val="16"/>
        </w:rPr>
        <w:t>Removal</w:t>
      </w:r>
      <w:r>
        <w:rPr>
          <w:rFonts w:ascii="Arial MT" w:hAnsi="Arial MT"/>
          <w:spacing w:val="-5"/>
          <w:sz w:val="16"/>
        </w:rPr>
        <w:t> </w:t>
      </w:r>
      <w:r>
        <w:rPr>
          <w:rFonts w:ascii="Arial MT" w:hAnsi="Arial MT"/>
          <w:sz w:val="16"/>
        </w:rPr>
        <w:t>efficiency</w:t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line="254" w:lineRule="auto" w:before="1"/>
        <w:ind w:left="1831" w:right="24" w:firstLine="0"/>
        <w:jc w:val="left"/>
        <w:rPr>
          <w:rFonts w:ascii="Arial MT"/>
          <w:sz w:val="16"/>
        </w:rPr>
      </w:pPr>
      <w:r>
        <w:rPr/>
        <w:pict>
          <v:group style="position:absolute;margin-left:119.830727pt;margin-top:18.79701pt;width:6.75pt;height:29.2pt;mso-position-horizontal-relative:page;mso-position-vertical-relative:paragraph;z-index:15771648" coordorigin="2397,376" coordsize="135,584">
            <v:shape style="position:absolute;left:2396;top:375;width:135;height:584" type="#_x0000_t75" stroked="false">
              <v:imagedata r:id="rId52" o:title=""/>
            </v:shape>
            <v:shape style="position:absolute;left:2404;top:383;width:120;height:569" coordorigin="2404,383" coordsize="120,569" path="m2404,383l2509,383m2524,383l2524,938m2524,952l2419,952m2404,952l2404,398m2404,383l2509,383m2524,383l2524,938m2524,952l2419,952m2404,952l2404,398e" filled="false" stroked="true" strokeweight=".74702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3"/>
          <w:w w:val="105"/>
          <w:sz w:val="16"/>
        </w:rPr>
        <w:t>Color </w:t>
      </w:r>
      <w:r>
        <w:rPr>
          <w:rFonts w:ascii="Arial MT"/>
          <w:spacing w:val="-2"/>
          <w:w w:val="105"/>
          <w:sz w:val="16"/>
        </w:rPr>
        <w:t>points by value of</w:t>
      </w:r>
      <w:r>
        <w:rPr>
          <w:rFonts w:ascii="Arial MT"/>
          <w:spacing w:val="-44"/>
          <w:w w:val="105"/>
          <w:sz w:val="16"/>
        </w:rPr>
        <w:t> </w:t>
      </w:r>
      <w:r>
        <w:rPr>
          <w:rFonts w:ascii="Arial MT"/>
          <w:sz w:val="16"/>
        </w:rPr>
        <w:t>Cr</w:t>
      </w:r>
      <w:r>
        <w:rPr>
          <w:rFonts w:ascii="Arial MT"/>
          <w:spacing w:val="7"/>
          <w:sz w:val="16"/>
        </w:rPr>
        <w:t> </w:t>
      </w:r>
      <w:r>
        <w:rPr>
          <w:rFonts w:ascii="Arial MT"/>
          <w:sz w:val="16"/>
        </w:rPr>
        <w:t>Removal</w:t>
      </w:r>
      <w:r>
        <w:rPr>
          <w:rFonts w:ascii="Arial MT"/>
          <w:spacing w:val="-5"/>
          <w:sz w:val="16"/>
        </w:rPr>
        <w:t> </w:t>
      </w:r>
      <w:r>
        <w:rPr>
          <w:rFonts w:ascii="Arial MT"/>
          <w:sz w:val="16"/>
        </w:rPr>
        <w:t>efficiency</w:t>
      </w:r>
      <w:r>
        <w:rPr>
          <w:rFonts w:ascii="Arial MT"/>
          <w:spacing w:val="14"/>
          <w:sz w:val="16"/>
        </w:rPr>
        <w:t> </w:t>
      </w:r>
      <w:r>
        <w:rPr>
          <w:rFonts w:ascii="Arial MT"/>
          <w:sz w:val="16"/>
        </w:rPr>
        <w:t>:</w:t>
      </w:r>
    </w:p>
    <w:p>
      <w:pPr>
        <w:spacing w:line="184" w:lineRule="exact" w:before="0"/>
        <w:ind w:left="2029" w:right="1216" w:firstLine="0"/>
        <w:jc w:val="center"/>
        <w:rPr>
          <w:rFonts w:ascii="Arial MT"/>
          <w:sz w:val="16"/>
        </w:rPr>
      </w:pPr>
      <w:r>
        <w:rPr>
          <w:rFonts w:ascii="Arial MT"/>
          <w:color w:val="FF0000"/>
          <w:w w:val="105"/>
          <w:sz w:val="16"/>
        </w:rPr>
        <w:t>73.33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1"/>
        <w:ind w:left="0" w:right="0" w:firstLine="0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74.00</w:t>
      </w:r>
    </w:p>
    <w:p>
      <w:pPr>
        <w:pStyle w:val="Heading1"/>
        <w:spacing w:before="95"/>
      </w:pPr>
      <w:r>
        <w:rPr/>
        <w:br w:type="column"/>
      </w:r>
      <w:r>
        <w:rPr>
          <w:spacing w:val="-1"/>
        </w:rPr>
        <w:t>Predicted</w:t>
      </w:r>
      <w:r>
        <w:rPr>
          <w:spacing w:val="-15"/>
        </w:rPr>
        <w:t> </w:t>
      </w:r>
      <w:r>
        <w:rPr/>
        <w:t>vs.</w:t>
      </w:r>
      <w:r>
        <w:rPr>
          <w:spacing w:val="-7"/>
        </w:rPr>
        <w:t> </w:t>
      </w:r>
      <w:r>
        <w:rPr/>
        <w:t>Actual</w:t>
      </w:r>
    </w:p>
    <w:p>
      <w:pPr>
        <w:pStyle w:val="BodyText"/>
        <w:rPr>
          <w:rFonts w:ascii="Arial MT"/>
          <w:sz w:val="28"/>
        </w:rPr>
      </w:pPr>
    </w:p>
    <w:p>
      <w:pPr>
        <w:spacing w:before="246"/>
        <w:ind w:left="1634" w:right="0" w:firstLine="0"/>
        <w:jc w:val="center"/>
        <w:rPr>
          <w:rFonts w:ascii="Arial MT"/>
          <w:sz w:val="14"/>
        </w:rPr>
      </w:pPr>
      <w:r>
        <w:rPr/>
        <w:pict>
          <v:group style="position:absolute;margin-left:468.814301pt;margin-top:15.051843pt;width:4.1pt;height:4.05pt;mso-position-horizontal-relative:page;mso-position-vertical-relative:paragraph;z-index:15773184" coordorigin="9376,301" coordsize="82,81">
            <v:rect style="position:absolute;left:9379;top:304;width:76;height:75" filled="true" fillcolor="#ff0000" stroked="false">
              <v:fill type="solid"/>
            </v:rect>
            <v:rect style="position:absolute;left:9379;top:304;width:76;height:75" filled="false" stroked="true" strokeweight=".309106pt" strokecolor="#000000">
              <v:stroke dashstyle="solid"/>
            </v:rect>
            <v:rect style="position:absolute;left:9379;top:304;width:76;height:75" filled="true" fillcolor="#ff0000" stroked="false">
              <v:fill type="solid"/>
            </v:rect>
            <v:rect style="position:absolute;left:9379;top:304;width:76;height:75" filled="false" stroked="true" strokeweight=".309106pt" strokecolor="#000000">
              <v:stroke dashstyle="solid"/>
            </v:rect>
            <v:rect style="position:absolute;left:9379;top:304;width:76;height:75" filled="true" fillcolor="#ff0000" stroked="false">
              <v:fill type="solid"/>
            </v:rect>
            <v:rect style="position:absolute;left:9379;top:304;width:76;height:75" filled="false" stroked="true" strokeweight=".309106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418.566589pt;margin-top:15.051841pt;width:4.8pt;height:4.05pt;mso-position-horizontal-relative:page;mso-position-vertical-relative:paragraph;z-index:15773696" coordorigin="8371,301" coordsize="96,81">
            <v:rect style="position:absolute;left:8389;top:304;width:75;height:75" filled="true" fillcolor="#f0ff00" stroked="false">
              <v:fill type="solid"/>
            </v:rect>
            <v:rect style="position:absolute;left:8389;top:304;width:75;height:75" filled="false" stroked="true" strokeweight=".309111pt" strokecolor="#000000">
              <v:stroke dashstyle="solid"/>
            </v:rect>
            <v:rect style="position:absolute;left:8374;top:304;width:76;height:75" filled="true" fillcolor="#ecff00" stroked="false">
              <v:fill type="solid"/>
            </v:rect>
            <v:rect style="position:absolute;left:8374;top:304;width:76;height:75" filled="false" stroked="true" strokeweight=".3091pt" strokecolor="#000000">
              <v:stroke dashstyle="solid"/>
            </v:rect>
            <w10:wrap type="none"/>
          </v:group>
        </w:pict>
      </w:r>
      <w:r>
        <w:rPr>
          <w:rFonts w:ascii="Arial MT"/>
          <w:w w:val="103"/>
          <w:sz w:val="14"/>
        </w:rPr>
        <w:t>3</w:t>
      </w:r>
    </w:p>
    <w:p>
      <w:pPr>
        <w:spacing w:after="0"/>
        <w:jc w:val="center"/>
        <w:rPr>
          <w:rFonts w:ascii="Arial MT"/>
          <w:sz w:val="14"/>
        </w:rPr>
        <w:sectPr>
          <w:type w:val="continuous"/>
          <w:pgSz w:w="11910" w:h="16850"/>
          <w:pgMar w:top="1340" w:bottom="280" w:left="520" w:right="220"/>
          <w:cols w:num="3" w:equalWidth="0">
            <w:col w:w="3706" w:space="40"/>
            <w:col w:w="1003" w:space="39"/>
            <w:col w:w="6382"/>
          </w:cols>
        </w:sectPr>
      </w:pPr>
    </w:p>
    <w:p>
      <w:pPr>
        <w:pStyle w:val="BodyText"/>
        <w:spacing w:before="2"/>
        <w:rPr>
          <w:rFonts w:ascii="Arial MT"/>
          <w:sz w:val="9"/>
        </w:rPr>
      </w:pPr>
    </w:p>
    <w:p>
      <w:pPr>
        <w:spacing w:after="0"/>
        <w:rPr>
          <w:rFonts w:ascii="Arial MT"/>
          <w:sz w:val="9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spacing w:before="99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color w:val="0000FF"/>
          <w:w w:val="105"/>
          <w:sz w:val="16"/>
        </w:rPr>
        <w:t>5.91</w:t>
      </w:r>
    </w:p>
    <w:p>
      <w:pPr>
        <w:spacing w:before="112"/>
        <w:ind w:left="2055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w w:val="105"/>
          <w:sz w:val="12"/>
        </w:rPr>
        <w:t>56.75</w:t>
      </w:r>
    </w:p>
    <w:p>
      <w:pPr>
        <w:spacing w:after="0"/>
        <w:jc w:val="left"/>
        <w:rPr>
          <w:rFonts w:ascii="Arial MT"/>
          <w:sz w:val="12"/>
        </w:rPr>
        <w:sectPr>
          <w:type w:val="continuous"/>
          <w:pgSz w:w="11910" w:h="16850"/>
          <w:pgMar w:top="1340" w:bottom="280" w:left="520" w:right="220"/>
          <w:cols w:num="2" w:equalWidth="0">
            <w:col w:w="2373" w:space="40"/>
            <w:col w:w="875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BodyText"/>
        <w:spacing w:line="82" w:lineRule="exact"/>
        <w:ind w:left="6900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4.150pt;height:4.05pt;mso-position-horizontal-relative:char;mso-position-vertical-relative:line" coordorigin="0,0" coordsize="83,81">
            <v:rect style="position:absolute;left:3;top:3;width:77;height:75" filled="true" fillcolor="#00ff13" stroked="false">
              <v:fill type="solid"/>
            </v:rect>
            <v:rect style="position:absolute;left:3;top:3;width:77;height:75" filled="false" stroked="true" strokeweight=".3091pt" strokecolor="#000000">
              <v:stroke dashstyle="solid"/>
            </v:rect>
          </v:group>
        </w:pict>
      </w:r>
      <w:r>
        <w:rPr>
          <w:rFonts w:ascii="Arial MT"/>
          <w:position w:val="-1"/>
          <w:sz w:val="8"/>
        </w:rPr>
      </w: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before="101"/>
        <w:ind w:left="719" w:right="2667" w:firstLine="0"/>
        <w:jc w:val="center"/>
        <w:rPr>
          <w:rFonts w:ascii="Arial MT"/>
          <w:sz w:val="12"/>
        </w:rPr>
      </w:pPr>
      <w:r>
        <w:rPr/>
        <w:pict>
          <v:group style="position:absolute;margin-left:390.190765pt;margin-top:7.036436pt;width:4.1pt;height:4.05pt;mso-position-horizontal-relative:page;mso-position-vertical-relative:paragraph;z-index:15772672" coordorigin="7804,141" coordsize="82,81">
            <v:rect style="position:absolute;left:7806;top:143;width:75;height:75" filled="true" fillcolor="#52ff00" stroked="false">
              <v:fill type="solid"/>
            </v:rect>
            <v:rect style="position:absolute;left:7806;top:143;width:75;height:75" filled="false" stroked="true" strokeweight=".309116pt" strokecolor="#000000">
              <v:stroke dashstyle="solid"/>
            </v:rect>
            <w10:wrap type="none"/>
          </v:group>
        </w:pict>
      </w:r>
      <w:r>
        <w:rPr>
          <w:rFonts w:ascii="Arial MT"/>
          <w:w w:val="105"/>
          <w:sz w:val="12"/>
        </w:rPr>
        <w:t>39.50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3"/>
        </w:rPr>
      </w:pPr>
      <w:r>
        <w:rPr/>
        <w:pict>
          <v:group style="position:absolute;margin-left:357.136353pt;margin-top:9.476974pt;width:4.150pt;height:4.1pt;mso-position-horizontal-relative:page;mso-position-vertical-relative:paragraph;z-index:-15689216;mso-wrap-distance-left:0;mso-wrap-distance-right:0" coordorigin="7143,190" coordsize="83,82">
            <v:rect style="position:absolute;left:7145;top:192;width:76;height:76" filled="true" fillcolor="#00ff5f" stroked="false">
              <v:fill type="solid"/>
            </v:rect>
            <v:rect style="position:absolute;left:7145;top:192;width:76;height:76" filled="false" stroked="true" strokeweight=".309116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57.136353pt;margin-top:22.807957pt;width:4.150pt;height:4.1pt;mso-position-horizontal-relative:page;mso-position-vertical-relative:paragraph;z-index:-15688704;mso-wrap-distance-left:0;mso-wrap-distance-right:0" coordorigin="7143,456" coordsize="83,82">
            <v:rect style="position:absolute;left:7145;top:459;width:76;height:76" filled="true" fillcolor="#00ff5f" stroked="false">
              <v:fill type="solid"/>
            </v:rect>
            <v:rect style="position:absolute;left:7145;top:459;width:76;height:76" filled="false" stroked="true" strokeweight=".309116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1"/>
        <w:rPr>
          <w:rFonts w:ascii="Arial MT"/>
          <w:sz w:val="9"/>
        </w:rPr>
      </w:pPr>
    </w:p>
    <w:p>
      <w:pPr>
        <w:spacing w:before="3"/>
        <w:ind w:left="719" w:right="2667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22.25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  <w:r>
        <w:rPr/>
        <w:pict>
          <v:group style="position:absolute;margin-left:280.600372pt;margin-top:15.086745pt;width:4.150pt;height:4.1pt;mso-position-horizontal-relative:page;mso-position-vertical-relative:paragraph;z-index:-15688192;mso-wrap-distance-left:0;mso-wrap-distance-right:0" coordorigin="5612,302" coordsize="83,82">
            <v:rect style="position:absolute;left:5615;top:304;width:76;height:76" filled="true" fillcolor="#0000ff" stroked="false">
              <v:fill type="solid"/>
            </v:rect>
            <v:rect style="position:absolute;left:5615;top:304;width:76;height:76" filled="false" stroked="true" strokeweight=".309116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0"/>
        <w:ind w:left="780" w:right="2667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5.00</w:t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tabs>
          <w:tab w:pos="5945" w:val="left" w:leader="none"/>
          <w:tab w:pos="6887" w:val="left" w:leader="none"/>
          <w:tab w:pos="7827" w:val="left" w:leader="none"/>
          <w:tab w:pos="8769" w:val="left" w:leader="none"/>
        </w:tabs>
        <w:spacing w:before="101"/>
        <w:ind w:left="5035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5.91</w:t>
        <w:tab/>
        <w:t>22.77</w:t>
        <w:tab/>
        <w:t>39.62</w:t>
        <w:tab/>
        <w:t>56.47</w:t>
        <w:tab/>
        <w:t>73.33</w:t>
      </w: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line="208" w:lineRule="auto" w:before="116"/>
        <w:ind w:left="6523" w:right="3671" w:firstLine="142"/>
        <w:jc w:val="left"/>
        <w:rPr>
          <w:rFonts w:ascii="Arial MT"/>
          <w:sz w:val="18"/>
        </w:rPr>
      </w:pPr>
      <w:r>
        <w:rPr>
          <w:rFonts w:ascii="Arial MT"/>
          <w:spacing w:val="-4"/>
          <w:sz w:val="18"/>
        </w:rPr>
        <w:t>X: Actual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pacing w:val="-2"/>
          <w:sz w:val="18"/>
        </w:rPr>
        <w:t>Y:</w:t>
      </w:r>
      <w:r>
        <w:rPr>
          <w:rFonts w:ascii="Arial MT"/>
          <w:spacing w:val="-8"/>
          <w:sz w:val="18"/>
        </w:rPr>
        <w:t> </w:t>
      </w:r>
      <w:r>
        <w:rPr>
          <w:rFonts w:ascii="Arial MT"/>
          <w:spacing w:val="-2"/>
          <w:sz w:val="18"/>
        </w:rPr>
        <w:t>Predicted</w:t>
      </w:r>
    </w:p>
    <w:p>
      <w:pPr>
        <w:pStyle w:val="BodyText"/>
        <w:spacing w:before="5"/>
        <w:rPr>
          <w:rFonts w:ascii="Arial MT"/>
          <w:sz w:val="26"/>
        </w:rPr>
      </w:pPr>
    </w:p>
    <w:p>
      <w:pPr>
        <w:pStyle w:val="Heading2"/>
        <w:spacing w:before="90"/>
        <w:ind w:left="2861" w:right="2596"/>
        <w:jc w:val="center"/>
      </w:pPr>
      <w:r>
        <w:rPr/>
        <w:t>Figure</w:t>
      </w:r>
      <w:r>
        <w:rPr>
          <w:spacing w:val="-3"/>
        </w:rPr>
        <w:t> </w:t>
      </w:r>
      <w:r>
        <w:rPr/>
        <w:t>4.4: Parity</w:t>
      </w:r>
      <w:r>
        <w:rPr>
          <w:spacing w:val="-2"/>
        </w:rPr>
        <w:t> </w:t>
      </w:r>
      <w:r>
        <w:rPr/>
        <w:t>plot</w:t>
      </w:r>
      <w:r>
        <w:rPr>
          <w:spacing w:val="-2"/>
        </w:rPr>
        <w:t> </w:t>
      </w:r>
      <w:r>
        <w:rPr/>
        <w:t>showing</w:t>
      </w:r>
      <w:r>
        <w:rPr>
          <w:spacing w:val="-2"/>
        </w:rPr>
        <w:t> </w:t>
      </w:r>
      <w:r>
        <w:rPr/>
        <w:t>Cr(VI)</w:t>
      </w:r>
      <w:r>
        <w:rPr>
          <w:spacing w:val="-1"/>
        </w:rPr>
        <w:t> </w:t>
      </w:r>
      <w:r>
        <w:rPr/>
        <w:t>removal</w:t>
      </w:r>
    </w:p>
    <w:p>
      <w:pPr>
        <w:spacing w:after="0"/>
        <w:jc w:val="center"/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spacing w:before="8"/>
        <w:rPr>
          <w:b/>
        </w:rPr>
      </w:pPr>
    </w:p>
    <w:p>
      <w:pPr>
        <w:spacing w:before="90"/>
        <w:ind w:left="1465" w:right="0" w:firstLine="0"/>
        <w:jc w:val="left"/>
        <w:rPr>
          <w:b/>
          <w:sz w:val="24"/>
        </w:rPr>
      </w:pPr>
      <w:r>
        <w:rPr>
          <w:b/>
          <w:sz w:val="24"/>
        </w:rPr>
        <w:t>Plots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Isothermal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models</w:t>
      </w: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1260475</wp:posOffset>
            </wp:positionH>
            <wp:positionV relativeFrom="paragraph">
              <wp:posOffset>179861</wp:posOffset>
            </wp:positionV>
            <wp:extent cx="5031525" cy="3017520"/>
            <wp:effectExtent l="0" t="0" r="0" b="0"/>
            <wp:wrapTopAndBottom/>
            <wp:docPr id="3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52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6"/>
        <w:jc w:val="left"/>
      </w:pPr>
      <w:r>
        <w:rPr/>
        <w:t>Figure</w:t>
      </w:r>
      <w:r>
        <w:rPr>
          <w:spacing w:val="-2"/>
        </w:rPr>
        <w:t> </w:t>
      </w:r>
      <w:r>
        <w:rPr/>
        <w:t>4.13</w:t>
      </w:r>
      <w:r>
        <w:rPr>
          <w:spacing w:val="2"/>
        </w:rPr>
        <w:t> </w:t>
      </w:r>
      <w:r>
        <w:rPr/>
        <w:t>Freundlich</w:t>
      </w:r>
      <w:r>
        <w:rPr>
          <w:spacing w:val="-1"/>
        </w:rPr>
        <w:t> </w:t>
      </w:r>
      <w:r>
        <w:rPr/>
        <w:t>Isotherms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Cr</w:t>
      </w:r>
      <w:r>
        <w:rPr>
          <w:vertAlign w:val="superscript"/>
        </w:rPr>
        <w:t>6+</w:t>
      </w:r>
      <w:r>
        <w:rPr>
          <w:spacing w:val="-2"/>
          <w:vertAlign w:val="baseline"/>
        </w:rPr>
        <w:t> </w:t>
      </w:r>
      <w:r>
        <w:rPr>
          <w:vertAlign w:val="baseline"/>
        </w:rPr>
        <w:t>and Cu</w:t>
      </w:r>
      <w:r>
        <w:rPr>
          <w:vertAlign w:val="superscript"/>
        </w:rPr>
        <w:t>2+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spacing w:before="64"/>
        <w:ind w:left="2132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45.080002pt;margin-top:-.540653pt;width:296.55pt;height:184.7pt;mso-position-horizontal-relative:page;mso-position-vertical-relative:paragraph;z-index:15774720" coordorigin="2902,-11" coordsize="5931,3694">
            <v:shape style="position:absolute;left:2908;top:-11;width:5924;height:3687" coordorigin="2909,-11" coordsize="5924,3687" path="m2909,3676l2909,-11m2909,3676l8832,3676e" filled="false" stroked="true" strokeweight=".72pt" strokecolor="#000000">
              <v:path arrowok="t"/>
              <v:stroke dashstyle="solid"/>
            </v:shape>
            <v:shape style="position:absolute;left:4029;top:2617;width:135;height:135" type="#_x0000_t75" stroked="false">
              <v:imagedata r:id="rId54" o:title=""/>
            </v:shape>
            <v:shape style="position:absolute;left:5678;top:2094;width:135;height:135" type="#_x0000_t75" stroked="false">
              <v:imagedata r:id="rId54" o:title=""/>
            </v:shape>
            <v:shape style="position:absolute;left:6386;top:1413;width:135;height:135" type="#_x0000_t75" stroked="false">
              <v:imagedata r:id="rId54" o:title=""/>
            </v:shape>
            <v:shape style="position:absolute;left:7310;top:757;width:135;height:135" type="#_x0000_t75" stroked="false">
              <v:imagedata r:id="rId54" o:title=""/>
            </v:shape>
            <v:shape style="position:absolute;left:7982;top:93;width:135;height:135" type="#_x0000_t75" stroked="false">
              <v:imagedata r:id="rId54" o:title=""/>
            </v:shape>
            <v:rect style="position:absolute;left:3060;top:3534;width:120;height:120" filled="true" fillcolor="#ec7c30" stroked="false">
              <v:fill type="solid"/>
            </v:rect>
            <v:rect style="position:absolute;left:3060;top:3534;width:120;height:120" filled="false" stroked="true" strokeweight=".75pt" strokecolor="#ec7c30">
              <v:stroke dashstyle="solid"/>
            </v:rect>
            <v:rect style="position:absolute;left:3089;top:3460;width:120;height:120" filled="true" fillcolor="#ec7c30" stroked="false">
              <v:fill type="solid"/>
            </v:rect>
            <v:rect style="position:absolute;left:3089;top:3460;width:120;height:120" filled="false" stroked="true" strokeweight=".75pt" strokecolor="#ec7c30">
              <v:stroke dashstyle="solid"/>
            </v:rect>
            <v:rect style="position:absolute;left:3297;top:3405;width:120;height:120" filled="true" fillcolor="#ec7c30" stroked="false">
              <v:fill type="solid"/>
            </v:rect>
            <v:rect style="position:absolute;left:3297;top:3405;width:120;height:120" filled="false" stroked="true" strokeweight=".75pt" strokecolor="#ec7c30">
              <v:stroke dashstyle="solid"/>
            </v:rect>
            <v:rect style="position:absolute;left:3425;top:3340;width:120;height:120" filled="true" fillcolor="#ec7c30" stroked="false">
              <v:fill type="solid"/>
            </v:rect>
            <v:rect style="position:absolute;left:3425;top:3340;width:120;height:120" filled="false" stroked="true" strokeweight=".75pt" strokecolor="#ec7c30">
              <v:stroke dashstyle="solid"/>
            </v:rect>
            <v:rect style="position:absolute;left:3521;top:3275;width:120;height:120" filled="true" fillcolor="#ec7c30" stroked="false">
              <v:fill type="solid"/>
            </v:rect>
            <v:rect style="position:absolute;left:3521;top:3275;width:120;height:120" filled="false" stroked="true" strokeweight=".75pt" strokecolor="#ec7c30">
              <v:stroke dashstyle="solid"/>
            </v:rect>
            <v:line style="position:absolute" from="4097,2908" to="8050,366" stroked="true" strokeweight=".72pt" strokecolor="#4471c4">
              <v:stroke dashstyle="solid"/>
            </v:line>
            <v:line style="position:absolute" from="3122,3570" to="3583,3347" stroked="true" strokeweight=".72pt" strokecolor="#ec7c30">
              <v:stroke dashstyle="solid"/>
            </v:line>
            <w10:wrap type="none"/>
          </v:group>
        </w:pict>
      </w:r>
      <w:r>
        <w:rPr>
          <w:rFonts w:ascii="Calibri"/>
          <w:sz w:val="18"/>
        </w:rPr>
        <w:t>9</w:t>
      </w:r>
    </w:p>
    <w:p>
      <w:pPr>
        <w:pStyle w:val="BodyText"/>
        <w:spacing w:before="7"/>
        <w:rPr>
          <w:rFonts w:ascii="Calibri"/>
          <w:sz w:val="8"/>
        </w:rPr>
      </w:pPr>
    </w:p>
    <w:p>
      <w:pPr>
        <w:spacing w:before="64"/>
        <w:ind w:left="213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8</w:t>
      </w:r>
    </w:p>
    <w:p>
      <w:pPr>
        <w:pStyle w:val="BodyText"/>
        <w:spacing w:before="7"/>
        <w:rPr>
          <w:rFonts w:ascii="Calibri"/>
          <w:sz w:val="8"/>
        </w:rPr>
      </w:pPr>
    </w:p>
    <w:p>
      <w:pPr>
        <w:spacing w:before="64"/>
        <w:ind w:left="213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7</w:t>
      </w:r>
    </w:p>
    <w:p>
      <w:pPr>
        <w:pStyle w:val="BodyText"/>
        <w:spacing w:before="6"/>
        <w:rPr>
          <w:rFonts w:ascii="Calibri"/>
          <w:sz w:val="8"/>
        </w:rPr>
      </w:pPr>
    </w:p>
    <w:p>
      <w:pPr>
        <w:spacing w:before="64"/>
        <w:ind w:left="213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</w:t>
      </w:r>
    </w:p>
    <w:p>
      <w:pPr>
        <w:pStyle w:val="BodyText"/>
        <w:spacing w:before="7"/>
        <w:rPr>
          <w:rFonts w:ascii="Calibri"/>
          <w:sz w:val="8"/>
        </w:rPr>
      </w:pPr>
    </w:p>
    <w:p>
      <w:pPr>
        <w:spacing w:before="64"/>
        <w:ind w:left="2132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112.540001pt;margin-top:3.871098pt;width:11pt;height:20.4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1/QE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5</w:t>
      </w:r>
    </w:p>
    <w:p>
      <w:pPr>
        <w:spacing w:line="179" w:lineRule="exact" w:before="30"/>
        <w:ind w:left="8905" w:right="0" w:firstLine="0"/>
        <w:jc w:val="lef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5889752</wp:posOffset>
            </wp:positionH>
            <wp:positionV relativeFrom="paragraph">
              <wp:posOffset>57776</wp:posOffset>
            </wp:positionV>
            <wp:extent cx="72644" cy="72644"/>
            <wp:effectExtent l="0" t="0" r="0" b="0"/>
            <wp:wrapNone/>
            <wp:docPr id="4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8"/>
        </w:rPr>
        <w:t>Cr</w:t>
      </w:r>
    </w:p>
    <w:p>
      <w:pPr>
        <w:spacing w:line="169" w:lineRule="exact" w:before="0"/>
        <w:ind w:left="213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</w:t>
      </w:r>
    </w:p>
    <w:p>
      <w:pPr>
        <w:spacing w:line="194" w:lineRule="exact" w:before="0"/>
        <w:ind w:left="8905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463.799988pt;margin-top:2.526168pt;width:5.65pt;height:5.8pt;mso-position-horizontal-relative:page;mso-position-vertical-relative:paragraph;z-index:15775744" coordorigin="9276,51" coordsize="113,116">
            <v:rect style="position:absolute;left:9283;top:57;width:99;height:101" filled="true" fillcolor="#ec7c30" stroked="false">
              <v:fill type="solid"/>
            </v:rect>
            <v:rect style="position:absolute;left:9283;top:57;width:99;height:101" filled="false" stroked="true" strokeweight=".72pt" strokecolor="#ec7c30">
              <v:stroke dashstyle="solid"/>
            </v:rect>
            <w10:wrap type="none"/>
          </v:group>
        </w:pict>
      </w:r>
      <w:r>
        <w:rPr>
          <w:rFonts w:ascii="Calibri"/>
          <w:sz w:val="18"/>
        </w:rPr>
        <w:t>Cu</w:t>
      </w:r>
    </w:p>
    <w:p>
      <w:pPr>
        <w:spacing w:line="204" w:lineRule="exact" w:before="0"/>
        <w:ind w:left="213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</w:t>
      </w:r>
    </w:p>
    <w:p>
      <w:pPr>
        <w:pStyle w:val="BodyText"/>
        <w:spacing w:before="7"/>
        <w:rPr>
          <w:rFonts w:ascii="Calibri"/>
          <w:sz w:val="8"/>
        </w:rPr>
      </w:pPr>
    </w:p>
    <w:p>
      <w:pPr>
        <w:spacing w:before="64"/>
        <w:ind w:left="213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</w:t>
      </w:r>
    </w:p>
    <w:p>
      <w:pPr>
        <w:pStyle w:val="BodyText"/>
        <w:spacing w:before="7"/>
        <w:rPr>
          <w:rFonts w:ascii="Calibri"/>
          <w:sz w:val="8"/>
        </w:rPr>
      </w:pPr>
    </w:p>
    <w:p>
      <w:pPr>
        <w:spacing w:before="64"/>
        <w:ind w:left="213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</w:t>
      </w:r>
    </w:p>
    <w:p>
      <w:pPr>
        <w:pStyle w:val="BodyText"/>
        <w:spacing w:before="6"/>
        <w:rPr>
          <w:rFonts w:ascii="Calibri"/>
          <w:sz w:val="8"/>
        </w:rPr>
      </w:pPr>
    </w:p>
    <w:p>
      <w:pPr>
        <w:spacing w:before="64"/>
        <w:ind w:left="213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0</w:t>
      </w:r>
    </w:p>
    <w:p>
      <w:pPr>
        <w:tabs>
          <w:tab w:pos="941" w:val="left" w:leader="none"/>
          <w:tab w:pos="1928" w:val="left" w:leader="none"/>
          <w:tab w:pos="2915" w:val="left" w:leader="none"/>
          <w:tab w:pos="3903" w:val="left" w:leader="none"/>
          <w:tab w:pos="4845" w:val="left" w:leader="none"/>
          <w:tab w:pos="5831" w:val="left" w:leader="none"/>
        </w:tabs>
        <w:spacing w:before="15"/>
        <w:ind w:left="0" w:right="369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0</w:t>
        <w:tab/>
        <w:t>20</w:t>
        <w:tab/>
        <w:t>40</w:t>
        <w:tab/>
        <w:t>60</w:t>
        <w:tab/>
        <w:t>80</w:t>
        <w:tab/>
        <w:t>100</w:t>
        <w:tab/>
        <w:t>120</w:t>
      </w:r>
    </w:p>
    <w:p>
      <w:pPr>
        <w:spacing w:before="60"/>
        <w:ind w:left="2205" w:right="2667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1/CE</w:t>
      </w:r>
    </w:p>
    <w:p>
      <w:pPr>
        <w:pStyle w:val="BodyText"/>
        <w:spacing w:before="9"/>
        <w:rPr>
          <w:rFonts w:ascii="Calibri"/>
          <w:sz w:val="29"/>
        </w:rPr>
      </w:pPr>
    </w:p>
    <w:p>
      <w:pPr>
        <w:pStyle w:val="Heading2"/>
        <w:spacing w:before="129"/>
        <w:jc w:val="left"/>
      </w:pPr>
      <w:r>
        <w:rPr/>
        <w:t>Figure</w:t>
      </w:r>
      <w:r>
        <w:rPr>
          <w:spacing w:val="-2"/>
        </w:rPr>
        <w:t> </w:t>
      </w:r>
      <w:r>
        <w:rPr/>
        <w:t>4.14 Langmuir</w:t>
      </w:r>
      <w:r>
        <w:rPr>
          <w:spacing w:val="-1"/>
        </w:rPr>
        <w:t> </w:t>
      </w:r>
      <w:r>
        <w:rPr/>
        <w:t>Isotherms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adsorption of</w:t>
      </w:r>
      <w:r>
        <w:rPr>
          <w:spacing w:val="1"/>
        </w:rPr>
        <w:t> </w:t>
      </w:r>
      <w:r>
        <w:rPr/>
        <w:t>Cr</w:t>
      </w:r>
      <w:r>
        <w:rPr>
          <w:vertAlign w:val="superscript"/>
        </w:rPr>
        <w:t>6+</w:t>
      </w:r>
      <w:r>
        <w:rPr>
          <w:spacing w:val="-2"/>
          <w:vertAlign w:val="baseline"/>
        </w:rPr>
        <w:t> </w:t>
      </w:r>
      <w:r>
        <w:rPr>
          <w:vertAlign w:val="baseline"/>
        </w:rPr>
        <w:t>and Cu</w:t>
      </w:r>
      <w:r>
        <w:rPr>
          <w:vertAlign w:val="superscript"/>
        </w:rPr>
        <w:t>2+</w:t>
      </w:r>
    </w:p>
    <w:p>
      <w:pPr>
        <w:spacing w:after="0"/>
        <w:jc w:val="left"/>
        <w:sectPr>
          <w:pgSz w:w="11910" w:h="16850"/>
          <w:pgMar w:header="0" w:footer="1068" w:top="1600" w:bottom="1260" w:left="520" w:right="220"/>
        </w:sectPr>
      </w:pPr>
    </w:p>
    <w:p>
      <w:pPr>
        <w:pStyle w:val="BodyText"/>
        <w:ind w:left="1295"/>
        <w:rPr>
          <w:sz w:val="20"/>
        </w:rPr>
      </w:pPr>
      <w:r>
        <w:rPr>
          <w:sz w:val="20"/>
        </w:rPr>
        <w:pict>
          <v:group style="width:411.3pt;height:232.75pt;mso-position-horizontal-relative:char;mso-position-vertical-relative:line" coordorigin="0,0" coordsize="8226,4655">
            <v:shape style="position:absolute;left:412;top:276;width:5199;height:3562" coordorigin="412,277" coordsize="5199,3562" path="m5611,3764l5611,277m5551,3764l5611,3764m5551,3195l5611,3195m5551,2611l5611,2611m5551,2028l5611,2028m5551,1444l5611,1444m5551,860l5611,860m5551,277l5611,277m412,3764l5611,3764m412,3764l412,3839m1281,3764l1281,3839m2150,3764l2150,3839m3019,3764l3019,3839m3873,3764l3873,3839m4742,3764l4742,3839m5611,3764l5611,3839e" filled="false" stroked="true" strokeweight=".749428pt" strokecolor="#888888">
              <v:path arrowok="t"/>
              <v:stroke dashstyle="solid"/>
            </v:shape>
            <v:shape style="position:absolute;left:3011;top:823;width:135;height:135" type="#_x0000_t75" stroked="false">
              <v:imagedata r:id="rId56" o:title=""/>
            </v:shape>
            <v:shape style="position:absolute;left:2801;top:2229;width:135;height:135" type="#_x0000_t75" stroked="false">
              <v:imagedata r:id="rId56" o:title=""/>
            </v:shape>
            <v:shape style="position:absolute;left:1722;top:2633;width:135;height:135" type="#_x0000_t75" stroked="false">
              <v:imagedata r:id="rId57" o:title=""/>
            </v:shape>
            <v:shape style="position:absolute;left:1288;top:2873;width:135;height:135" type="#_x0000_t75" stroked="false">
              <v:imagedata r:id="rId54" o:title=""/>
            </v:shape>
            <v:shape style="position:absolute;left:1018;top:3037;width:135;height:135" type="#_x0000_t75" stroked="false">
              <v:imagedata r:id="rId54" o:title=""/>
            </v:shape>
            <v:line style="position:absolute" from="1086,3210" to="3079,1489" stroked="true" strokeweight=".749365pt" strokecolor="#000000">
              <v:stroke dashstyle="solid"/>
            </v:line>
            <v:shape style="position:absolute;left:6412;top:2065;width:135;height:135" type="#_x0000_t75" stroked="false">
              <v:imagedata r:id="rId54" o:title=""/>
            </v:shape>
            <v:line style="position:absolute" from="6285,2522" to="6660,2522" stroked="true" strokeweight=".748992pt" strokecolor="#000000">
              <v:stroke dashstyle="solid"/>
            </v:line>
            <v:rect style="position:absolute;left:7;top:7;width:8211;height:4640" filled="false" stroked="true" strokeweight=".749203pt" strokecolor="#888888">
              <v:stroke dashstyle="solid"/>
            </v:rect>
            <v:shape style="position:absolute;left:5346;top:199;width:120;height:781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6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223;top:1298;width:1697;height:437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-1" w:right="18" w:firstLine="0"/>
                      <w:jc w:val="center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y</w:t>
                    </w:r>
                    <w:r>
                      <w:rPr>
                        <w:rFonts w:ascii="Calibri"/>
                        <w:spacing w:val="22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=</w:t>
                    </w:r>
                    <w:r>
                      <w:rPr>
                        <w:rFonts w:ascii="Calibri"/>
                        <w:spacing w:val="3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2.5685x</w:t>
                    </w:r>
                    <w:r>
                      <w:rPr>
                        <w:rFonts w:ascii="Calibri"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+</w:t>
                    </w:r>
                    <w:r>
                      <w:rPr>
                        <w:rFonts w:ascii="Calibri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7.6856</w:t>
                    </w:r>
                  </w:p>
                  <w:p>
                    <w:pPr>
                      <w:spacing w:line="230" w:lineRule="exact" w:before="9"/>
                      <w:ind w:left="359" w:right="378" w:firstLine="0"/>
                      <w:jc w:val="center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w w:val="105"/>
                        <w:sz w:val="19"/>
                      </w:rPr>
                      <w:t>R²</w:t>
                    </w:r>
                    <w:r>
                      <w:rPr>
                        <w:rFonts w:ascii="Calibri" w:hAnsi="Calibri"/>
                        <w:spacing w:val="6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9"/>
                      </w:rPr>
                      <w:t>=</w:t>
                    </w:r>
                    <w:r>
                      <w:rPr>
                        <w:rFonts w:ascii="Calibri" w:hAnsi="Calibri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9"/>
                      </w:rPr>
                      <w:t>0.7593</w:t>
                    </w:r>
                  </w:p>
                </w:txbxContent>
              </v:textbox>
              <w10:wrap type="none"/>
            </v:shape>
            <v:shape style="position:absolute;left:5346;top:1370;width:120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913;top:1602;width:860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Qe</w:t>
                    </w:r>
                    <w:r>
                      <w:rPr>
                        <w:rFonts w:ascii="Calibri"/>
                        <w:b/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(mg/g)</w:t>
                    </w:r>
                  </w:p>
                </w:txbxContent>
              </v:textbox>
              <w10:wrap type="none"/>
            </v:shape>
            <v:shape style="position:absolute;left:5346;top:1955;width:120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729;top:2061;width:602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Series1</w:t>
                    </w:r>
                  </w:p>
                </w:txbxContent>
              </v:textbox>
              <w10:wrap type="none"/>
            </v:shape>
            <v:shape style="position:absolute;left:5346;top:2539;width:120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29;top:2453;width:1270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Linear</w:t>
                    </w:r>
                    <w:r>
                      <w:rPr>
                        <w:rFonts w:ascii="Calibri"/>
                        <w:spacing w:val="27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(Series1)</w:t>
                    </w:r>
                  </w:p>
                </w:txbxContent>
              </v:textbox>
              <w10:wrap type="none"/>
            </v:shape>
            <v:shape style="position:absolute;left:5346;top:3124;width:120;height:782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1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3;top:3970;width:180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-3</w:t>
                    </w:r>
                  </w:p>
                </w:txbxContent>
              </v:textbox>
              <w10:wrap type="none"/>
            </v:shape>
            <v:shape style="position:absolute;left:1126;top:3970;width:331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-2.5</w:t>
                    </w:r>
                  </w:p>
                </w:txbxContent>
              </v:textbox>
              <w10:wrap type="none"/>
            </v:shape>
            <v:shape style="position:absolute;left:2072;top:3970;width:180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-2</w:t>
                    </w:r>
                  </w:p>
                </w:txbxContent>
              </v:textbox>
              <w10:wrap type="none"/>
            </v:shape>
            <v:shape style="position:absolute;left:2866;top:3970;width:330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-1.5</w:t>
                    </w:r>
                  </w:p>
                </w:txbxContent>
              </v:textbox>
              <w10:wrap type="none"/>
            </v:shape>
            <v:shape style="position:absolute;left:3812;top:3970;width:181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4606;top:3970;width:330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-0.5</w:t>
                    </w:r>
                  </w:p>
                </w:txbxContent>
              </v:textbox>
              <w10:wrap type="none"/>
            </v:shape>
            <v:shape style="position:absolute;left:5583;top:3970;width:120;height:197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3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91;top:4353;width:1075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Ln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Ce</w:t>
                    </w:r>
                    <w:r>
                      <w:rPr>
                        <w:rFonts w:ascii="Calibri"/>
                        <w:b/>
                        <w:spacing w:val="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19"/>
                      </w:rPr>
                      <w:t>(mg/L)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67"/>
        <w:ind w:left="1465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15a.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Temkin plot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 Cu</w:t>
      </w:r>
      <w:r>
        <w:rPr>
          <w:b/>
          <w:sz w:val="24"/>
          <w:vertAlign w:val="superscript"/>
        </w:rPr>
        <w:t>2+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removal</w:t>
      </w: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1260475</wp:posOffset>
            </wp:positionH>
            <wp:positionV relativeFrom="paragraph">
              <wp:posOffset>153804</wp:posOffset>
            </wp:positionV>
            <wp:extent cx="5238115" cy="2743200"/>
            <wp:effectExtent l="0" t="0" r="0" b="0"/>
            <wp:wrapTopAndBottom/>
            <wp:docPr id="4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1"/>
        <w:ind w:left="2185"/>
        <w:jc w:val="left"/>
      </w:pPr>
      <w:r>
        <w:rPr/>
        <w:t>Figure</w:t>
      </w:r>
      <w:r>
        <w:rPr>
          <w:spacing w:val="-2"/>
        </w:rPr>
        <w:t> </w:t>
      </w:r>
      <w:r>
        <w:rPr/>
        <w:t>4.15b</w:t>
      </w:r>
      <w:r>
        <w:rPr>
          <w:spacing w:val="-1"/>
        </w:rPr>
        <w:t> </w:t>
      </w:r>
      <w:r>
        <w:rPr/>
        <w:t>Temkin plot</w:t>
      </w:r>
      <w:r>
        <w:rPr>
          <w:spacing w:val="-1"/>
        </w:rPr>
        <w:t> </w:t>
      </w:r>
      <w:r>
        <w:rPr/>
        <w:t>of Cr</w:t>
      </w:r>
      <w:r>
        <w:rPr>
          <w:vertAlign w:val="superscript"/>
        </w:rPr>
        <w:t>6+</w:t>
      </w:r>
      <w:r>
        <w:rPr>
          <w:spacing w:val="57"/>
          <w:vertAlign w:val="baseline"/>
        </w:rPr>
        <w:t> </w:t>
      </w:r>
      <w:r>
        <w:rPr>
          <w:vertAlign w:val="baseline"/>
        </w:rPr>
        <w:t>removal</w:t>
      </w:r>
    </w:p>
    <w:p>
      <w:pPr>
        <w:spacing w:after="0"/>
        <w:jc w:val="left"/>
        <w:sectPr>
          <w:pgSz w:w="11910" w:h="16850"/>
          <w:pgMar w:header="0" w:footer="1068" w:top="1120" w:bottom="1260" w:left="520" w:right="220"/>
        </w:sectPr>
      </w:pPr>
    </w:p>
    <w:p>
      <w:pPr>
        <w:pStyle w:val="BodyText"/>
        <w:ind w:left="1465"/>
        <w:rPr>
          <w:sz w:val="20"/>
        </w:rPr>
      </w:pPr>
      <w:r>
        <w:rPr>
          <w:sz w:val="20"/>
        </w:rPr>
        <w:drawing>
          <wp:inline distT="0" distB="0" distL="0" distR="0">
            <wp:extent cx="4574965" cy="2743200"/>
            <wp:effectExtent l="0" t="0" r="0" b="0"/>
            <wp:docPr id="4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9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9"/>
        </w:rPr>
      </w:pPr>
    </w:p>
    <w:p>
      <w:pPr>
        <w:spacing w:before="130"/>
        <w:ind w:left="1465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4.16a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Dubinin-Radushkevich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Cu</w:t>
      </w:r>
      <w:r>
        <w:rPr>
          <w:b/>
          <w:sz w:val="24"/>
          <w:vertAlign w:val="superscript"/>
        </w:rPr>
        <w:t>2+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removal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1260475</wp:posOffset>
            </wp:positionH>
            <wp:positionV relativeFrom="paragraph">
              <wp:posOffset>192919</wp:posOffset>
            </wp:positionV>
            <wp:extent cx="4572000" cy="2743200"/>
            <wp:effectExtent l="0" t="0" r="0" b="0"/>
            <wp:wrapTopAndBottom/>
            <wp:docPr id="4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0"/>
        </w:rPr>
      </w:pPr>
    </w:p>
    <w:p>
      <w:pPr>
        <w:pStyle w:val="Heading2"/>
        <w:spacing w:before="90"/>
        <w:jc w:val="left"/>
      </w:pPr>
      <w:r>
        <w:rPr/>
        <w:t>Figure</w:t>
      </w:r>
      <w:r>
        <w:rPr>
          <w:spacing w:val="-2"/>
        </w:rPr>
        <w:t> </w:t>
      </w:r>
      <w:r>
        <w:rPr/>
        <w:t>4.16b</w:t>
      </w:r>
      <w:r>
        <w:rPr>
          <w:spacing w:val="-1"/>
        </w:rPr>
        <w:t> </w:t>
      </w:r>
      <w:r>
        <w:rPr/>
        <w:t>Dubinin-Radushkevich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chromium</w:t>
      </w:r>
      <w:r>
        <w:rPr>
          <w:spacing w:val="-2"/>
        </w:rPr>
        <w:t> </w:t>
      </w:r>
      <w:r>
        <w:rPr/>
        <w:t>removal</w:t>
      </w:r>
    </w:p>
    <w:p>
      <w:pPr>
        <w:spacing w:after="0"/>
        <w:jc w:val="left"/>
        <w:sectPr>
          <w:pgSz w:w="11910" w:h="16850"/>
          <w:pgMar w:header="0" w:footer="1068" w:top="1420" w:bottom="1260" w:left="520" w:right="220"/>
        </w:sectPr>
      </w:pPr>
    </w:p>
    <w:p>
      <w:pPr>
        <w:spacing w:before="75"/>
        <w:ind w:left="4470" w:right="0" w:firstLine="0"/>
        <w:jc w:val="left"/>
        <w:rPr>
          <w:b/>
          <w:sz w:val="24"/>
        </w:rPr>
      </w:pPr>
      <w:r>
        <w:rPr>
          <w:b/>
          <w:sz w:val="24"/>
        </w:rPr>
        <w:t>Plots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Kinetic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models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1068" w:top="540" w:bottom="1260" w:left="520" w:right="220"/>
        </w:sectPr>
      </w:pPr>
    </w:p>
    <w:p>
      <w:pPr>
        <w:pStyle w:val="BodyText"/>
        <w:spacing w:before="2"/>
        <w:rPr>
          <w:b/>
          <w:sz w:val="25"/>
        </w:rPr>
      </w:pPr>
    </w:p>
    <w:p>
      <w:pPr>
        <w:tabs>
          <w:tab w:pos="4119" w:val="left" w:leader="none"/>
          <w:tab w:pos="5104" w:val="left" w:leader="none"/>
        </w:tabs>
        <w:spacing w:before="0"/>
        <w:ind w:left="3179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0</w:t>
        <w:tab/>
        <w:t>10</w:t>
        <w:tab/>
      </w:r>
      <w:r>
        <w:rPr>
          <w:rFonts w:ascii="Calibri"/>
          <w:spacing w:val="-3"/>
          <w:sz w:val="18"/>
        </w:rPr>
        <w:t>20</w:t>
      </w:r>
    </w:p>
    <w:p>
      <w:pPr>
        <w:spacing w:before="14"/>
        <w:ind w:left="738" w:right="0" w:firstLine="0"/>
        <w:jc w:val="center"/>
        <w:rPr>
          <w:rFonts w:ascii="Calibri"/>
          <w:sz w:val="18"/>
        </w:rPr>
      </w:pPr>
      <w:r>
        <w:rPr/>
        <w:pict>
          <v:group style="position:absolute;margin-left:186.839996pt;margin-top:6.769348pt;width:295.95pt;height:132.4pt;mso-position-horizontal-relative:page;mso-position-vertical-relative:paragraph;z-index:15778304" coordorigin="3737,135" coordsize="5919,2648">
            <v:shape style="position:absolute;left:3744;top:135;width:5912;height:2648" coordorigin="3744,135" coordsize="5912,2648" path="m3744,2783l3744,135m3744,891l9655,891e" filled="false" stroked="true" strokeweight=".72pt" strokecolor="#000000">
              <v:path arrowok="t"/>
              <v:stroke dashstyle="solid"/>
            </v:shape>
            <v:shape style="position:absolute;left:4660;top:357;width:135;height:135" type="#_x0000_t75" stroked="false">
              <v:imagedata r:id="rId61" o:title=""/>
            </v:shape>
            <v:shape style="position:absolute;left:5647;top:655;width:135;height:135" type="#_x0000_t75" stroked="false">
              <v:imagedata r:id="rId61" o:title=""/>
            </v:shape>
            <v:shape style="position:absolute;left:6631;top:866;width:135;height:135" type="#_x0000_t75" stroked="false">
              <v:imagedata r:id="rId61" o:title=""/>
            </v:shape>
            <v:shape style="position:absolute;left:7617;top:1109;width:135;height:135" type="#_x0000_t75" stroked="false">
              <v:imagedata r:id="rId61" o:title=""/>
            </v:shape>
            <v:shape style="position:absolute;left:8601;top:1512;width:135;height:135" type="#_x0000_t75" stroked="false">
              <v:imagedata r:id="rId61" o:title=""/>
            </v:shape>
            <v:rect style="position:absolute;left:4668;top:1210;width:120;height:120" filled="true" fillcolor="#000000" stroked="false">
              <v:fill type="solid"/>
            </v:rect>
            <v:rect style="position:absolute;left:4668;top:1210;width:120;height:120" filled="false" stroked="true" strokeweight=".75pt" strokecolor="#ec7c30">
              <v:stroke dashstyle="solid"/>
            </v:rect>
            <v:rect style="position:absolute;left:5654;top:1433;width:120;height:120" filled="true" fillcolor="#000000" stroked="false">
              <v:fill type="solid"/>
            </v:rect>
            <v:rect style="position:absolute;left:5654;top:1433;width:120;height:120" filled="false" stroked="true" strokeweight=".75pt" strokecolor="#ec7c30">
              <v:stroke dashstyle="solid"/>
            </v:rect>
            <v:rect style="position:absolute;left:6638;top:1666;width:120;height:120" filled="true" fillcolor="#000000" stroked="false">
              <v:fill type="solid"/>
            </v:rect>
            <v:rect style="position:absolute;left:6638;top:1666;width:120;height:120" filled="false" stroked="true" strokeweight=".75pt" strokecolor="#ec7c30">
              <v:stroke dashstyle="solid"/>
            </v:rect>
            <v:rect style="position:absolute;left:7625;top:1927;width:120;height:120" filled="true" fillcolor="#000000" stroked="false">
              <v:fill type="solid"/>
            </v:rect>
            <v:rect style="position:absolute;left:7625;top:1927;width:120;height:120" filled="false" stroked="true" strokeweight=".75pt" strokecolor="#ec7c30">
              <v:stroke dashstyle="solid"/>
            </v:rect>
            <v:rect style="position:absolute;left:8609;top:2450;width:120;height:120" filled="true" fillcolor="#000000" stroked="false">
              <v:fill type="solid"/>
            </v:rect>
            <v:rect style="position:absolute;left:8609;top:2450;width:120;height:120" filled="false" stroked="true" strokeweight=".75pt" strokecolor="#ec7c30">
              <v:stroke dashstyle="solid"/>
            </v:rect>
            <v:shape style="position:absolute;left:4730;top:416;width:3941;height:1978" coordorigin="4730,416" coordsize="3941,1978" path="m4730,416l8671,1523m4730,1203l8671,2394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18"/>
        </w:rPr>
        <w:t>1</w:t>
      </w:r>
    </w:p>
    <w:p>
      <w:pPr>
        <w:tabs>
          <w:tab w:pos="1748" w:val="left" w:leader="none"/>
          <w:tab w:pos="2733" w:val="left" w:leader="none"/>
          <w:tab w:pos="3901" w:val="right" w:leader="none"/>
        </w:tabs>
        <w:spacing w:before="220"/>
        <w:ind w:left="210" w:right="0" w:firstLine="0"/>
        <w:jc w:val="left"/>
        <w:rPr>
          <w:rFonts w:ascii="Calibri"/>
          <w:sz w:val="18"/>
        </w:rPr>
      </w:pPr>
      <w:r>
        <w:rPr/>
        <w:br w:type="column"/>
      </w:r>
      <w:r>
        <w:rPr>
          <w:rFonts w:ascii="Calibri"/>
          <w:position w:val="7"/>
          <w:sz w:val="18"/>
        </w:rPr>
        <w:t>T</w:t>
      </w:r>
      <w:r>
        <w:rPr>
          <w:rFonts w:ascii="Calibri"/>
          <w:spacing w:val="-2"/>
          <w:position w:val="7"/>
          <w:sz w:val="18"/>
        </w:rPr>
        <w:t> </w:t>
      </w:r>
      <w:r>
        <w:rPr>
          <w:rFonts w:ascii="Calibri"/>
          <w:position w:val="7"/>
          <w:sz w:val="18"/>
        </w:rPr>
        <w:t>(MI</w:t>
      </w:r>
      <w:r>
        <w:rPr>
          <w:rFonts w:ascii="Calibri"/>
          <w:spacing w:val="-2"/>
          <w:position w:val="7"/>
          <w:sz w:val="18"/>
        </w:rPr>
        <w:t>N</w:t>
      </w:r>
      <w:r>
        <w:rPr>
          <w:rFonts w:ascii="Calibri"/>
          <w:spacing w:val="-27"/>
          <w:position w:val="7"/>
          <w:sz w:val="18"/>
        </w:rPr>
        <w:t>S</w:t>
      </w:r>
      <w:r>
        <w:rPr>
          <w:rFonts w:ascii="Calibri"/>
          <w:spacing w:val="-67"/>
          <w:sz w:val="18"/>
        </w:rPr>
        <w:t>3</w:t>
      </w:r>
      <w:r>
        <w:rPr>
          <w:rFonts w:ascii="Calibri"/>
          <w:spacing w:val="11"/>
          <w:position w:val="7"/>
          <w:sz w:val="18"/>
        </w:rPr>
        <w:t>)</w:t>
      </w:r>
      <w:r>
        <w:rPr>
          <w:rFonts w:ascii="Calibri"/>
          <w:sz w:val="18"/>
        </w:rPr>
        <w:t>0</w:t>
        <w:tab/>
      </w:r>
      <w:r>
        <w:rPr>
          <w:rFonts w:ascii="Calibri"/>
          <w:spacing w:val="-1"/>
          <w:sz w:val="18"/>
        </w:rPr>
        <w:t>4</w:t>
      </w:r>
      <w:r>
        <w:rPr>
          <w:rFonts w:ascii="Calibri"/>
          <w:sz w:val="18"/>
        </w:rPr>
        <w:t>0</w:t>
        <w:tab/>
      </w:r>
      <w:r>
        <w:rPr>
          <w:rFonts w:ascii="Calibri"/>
          <w:spacing w:val="-1"/>
          <w:sz w:val="18"/>
        </w:rPr>
        <w:t>50</w:t>
      </w:r>
      <w:r>
        <w:rPr>
          <w:rFonts w:ascii="Calibri"/>
          <w:sz w:val="18"/>
        </w:rPr>
        <w:t> </w:t>
        <w:tab/>
      </w:r>
      <w:r>
        <w:rPr>
          <w:rFonts w:ascii="Calibri"/>
          <w:spacing w:val="-1"/>
          <w:sz w:val="18"/>
        </w:rPr>
        <w:t>60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50"/>
          <w:pgMar w:top="1340" w:bottom="280" w:left="520" w:right="220"/>
          <w:cols w:num="2" w:equalWidth="0">
            <w:col w:w="5288" w:space="40"/>
            <w:col w:w="5842"/>
          </w:cols>
        </w:sectPr>
      </w:pPr>
    </w:p>
    <w:p>
      <w:pPr>
        <w:spacing w:before="159"/>
        <w:ind w:left="283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0.5</w:t>
      </w:r>
    </w:p>
    <w:p>
      <w:pPr>
        <w:spacing w:before="159"/>
        <w:ind w:left="2967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151.559998pt;margin-top:16.039316pt;width:11pt;height:52.6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LOG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(QE -</w:t>
                  </w:r>
                  <w:r>
                    <w:rPr>
                      <w:rFonts w:ascii="Calibri"/>
                      <w:spacing w:val="-1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QT)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0</w:t>
      </w:r>
    </w:p>
    <w:p>
      <w:pPr>
        <w:spacing w:line="188" w:lineRule="exact" w:before="1"/>
        <w:ind w:left="9443" w:right="0" w:firstLine="0"/>
        <w:jc w:val="lef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6231382</wp:posOffset>
            </wp:positionH>
            <wp:positionV relativeFrom="paragraph">
              <wp:posOffset>40885</wp:posOffset>
            </wp:positionV>
            <wp:extent cx="72644" cy="72644"/>
            <wp:effectExtent l="0" t="0" r="0" b="0"/>
            <wp:wrapNone/>
            <wp:docPr id="4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8"/>
        </w:rPr>
        <w:t>Cu</w:t>
      </w:r>
    </w:p>
    <w:p>
      <w:pPr>
        <w:spacing w:line="169" w:lineRule="exact" w:before="0"/>
        <w:ind w:left="277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-0.5</w:t>
      </w:r>
    </w:p>
    <w:p>
      <w:pPr>
        <w:spacing w:line="189" w:lineRule="exact" w:before="0"/>
        <w:ind w:left="9443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490.679993pt;margin-top:2.186165pt;width:5.65pt;height:5.8pt;mso-position-horizontal-relative:page;mso-position-vertical-relative:paragraph;z-index:15779328" coordorigin="9814,44" coordsize="113,116">
            <v:rect style="position:absolute;left:9820;top:50;width:99;height:101" filled="true" fillcolor="#000000" stroked="false">
              <v:fill type="solid"/>
            </v:rect>
            <v:rect style="position:absolute;left:9820;top:50;width:99;height:101" filled="false" stroked="true" strokeweight=".72pt" strokecolor="#ec7c30">
              <v:stroke dashstyle="solid"/>
            </v:rect>
            <w10:wrap type="none"/>
          </v:group>
        </w:pict>
      </w:r>
      <w:r>
        <w:rPr>
          <w:rFonts w:ascii="Calibri"/>
          <w:sz w:val="18"/>
        </w:rPr>
        <w:t>Cr</w:t>
      </w:r>
    </w:p>
    <w:p>
      <w:pPr>
        <w:spacing w:line="209" w:lineRule="exact" w:before="0"/>
        <w:ind w:left="291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-1</w:t>
      </w:r>
    </w:p>
    <w:p>
      <w:pPr>
        <w:spacing w:before="159"/>
        <w:ind w:left="277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-1.5</w:t>
      </w:r>
    </w:p>
    <w:p>
      <w:pPr>
        <w:spacing w:before="158"/>
        <w:ind w:left="291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-2</w:t>
      </w:r>
    </w:p>
    <w:p>
      <w:pPr>
        <w:spacing w:before="159"/>
        <w:ind w:left="277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-2.5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0"/>
        </w:rPr>
      </w:pPr>
    </w:p>
    <w:p>
      <w:pPr>
        <w:pStyle w:val="Heading2"/>
        <w:spacing w:before="130"/>
        <w:ind w:left="251"/>
        <w:jc w:val="center"/>
      </w:pPr>
      <w:r>
        <w:rPr/>
        <w:t>Figure</w:t>
      </w:r>
      <w:r>
        <w:rPr>
          <w:spacing w:val="-2"/>
        </w:rPr>
        <w:t> </w:t>
      </w:r>
      <w:r>
        <w:rPr/>
        <w:t>4.17a</w:t>
      </w:r>
      <w:r>
        <w:rPr>
          <w:spacing w:val="1"/>
        </w:rPr>
        <w:t> </w:t>
      </w:r>
      <w:r>
        <w:rPr/>
        <w:t>Pseudo – first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kinetic</w:t>
      </w:r>
      <w:r>
        <w:rPr>
          <w:spacing w:val="-1"/>
        </w:rPr>
        <w:t> </w:t>
      </w:r>
      <w:r>
        <w:rPr/>
        <w:t>model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Cr</w:t>
      </w:r>
      <w:r>
        <w:rPr>
          <w:vertAlign w:val="superscript"/>
        </w:rPr>
        <w:t>6+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64"/>
        <w:ind w:left="1995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47.360001pt;margin-top:9.229321pt;width:287.4pt;height:162.15pt;mso-position-horizontal-relative:page;mso-position-vertical-relative:paragraph;z-index:-18166272" coordorigin="2947,185" coordsize="5748,3243">
            <v:shape style="position:absolute;left:2954;top:184;width:5741;height:3236" coordorigin="2954,185" coordsize="5741,3236" path="m2954,3420l2954,185m2954,3420l8695,3420e" filled="false" stroked="true" strokeweight=".72pt" strokecolor="#000000">
              <v:path arrowok="t"/>
              <v:stroke dashstyle="solid"/>
            </v:shape>
            <v:shape style="position:absolute;left:3842;top:3287;width:135;height:135" type="#_x0000_t75" stroked="false">
              <v:imagedata r:id="rId61" o:title=""/>
            </v:shape>
            <v:shape style="position:absolute;left:4799;top:3230;width:135;height:135" type="#_x0000_t75" stroked="false">
              <v:imagedata r:id="rId61" o:title=""/>
            </v:shape>
            <v:shape style="position:absolute;left:5757;top:3186;width:135;height:135" type="#_x0000_t75" stroked="false">
              <v:imagedata r:id="rId61" o:title=""/>
            </v:shape>
            <v:shape style="position:absolute;left:6712;top:3136;width:135;height:135" type="#_x0000_t75" stroked="false">
              <v:imagedata r:id="rId61" o:title=""/>
            </v:shape>
            <v:shape style="position:absolute;left:7670;top:3088;width:135;height:135" type="#_x0000_t75" stroked="false">
              <v:imagedata r:id="rId61" o:title=""/>
            </v:shape>
            <v:rect style="position:absolute;left:3849;top:2668;width:120;height:120" filled="true" fillcolor="#000000" stroked="false">
              <v:fill type="solid"/>
            </v:rect>
            <v:rect style="position:absolute;left:3849;top:2668;width:120;height:120" filled="false" stroked="true" strokeweight=".75pt" strokecolor="#ec7c30">
              <v:stroke dashstyle="solid"/>
            </v:rect>
            <v:rect style="position:absolute;left:4807;top:2248;width:120;height:120" filled="true" fillcolor="#000000" stroked="false">
              <v:fill type="solid"/>
            </v:rect>
            <v:rect style="position:absolute;left:4807;top:2248;width:120;height:120" filled="false" stroked="true" strokeweight=".75pt" strokecolor="#ec7c30">
              <v:stroke dashstyle="solid"/>
            </v:rect>
            <v:rect style="position:absolute;left:5765;top:1713;width:120;height:120" filled="true" fillcolor="#000000" stroked="false">
              <v:fill type="solid"/>
            </v:rect>
            <v:rect style="position:absolute;left:5765;top:1713;width:120;height:120" filled="false" stroked="true" strokeweight=".75pt" strokecolor="#ec7c30">
              <v:stroke dashstyle="solid"/>
            </v:rect>
            <v:rect style="position:absolute;left:6720;top:1219;width:120;height:120" filled="true" fillcolor="#000000" stroked="false">
              <v:fill type="solid"/>
            </v:rect>
            <v:rect style="position:absolute;left:6720;top:1219;width:120;height:120" filled="false" stroked="true" strokeweight=".75pt" strokecolor="#ec7c30">
              <v:stroke dashstyle="solid"/>
            </v:rect>
            <v:rect style="position:absolute;left:7677;top:746;width:120;height:120" filled="true" fillcolor="#000000" stroked="false">
              <v:fill type="solid"/>
            </v:rect>
            <v:rect style="position:absolute;left:7677;top:746;width:120;height:120" filled="false" stroked="true" strokeweight=".75pt" strokecolor="#ec7c30">
              <v:stroke dashstyle="solid"/>
            </v:rect>
            <v:shape style="position:absolute;left:3912;top:806;width:3826;height:2547" coordorigin="3912,806" coordsize="3826,2547" path="m3912,3353l7738,3156m3912,2755l7738,806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color w:val="585858"/>
          <w:sz w:val="18"/>
        </w:rPr>
        <w:t>600</w:t>
      </w:r>
    </w:p>
    <w:p>
      <w:pPr>
        <w:pStyle w:val="BodyText"/>
        <w:rPr>
          <w:rFonts w:ascii="Calibri"/>
          <w:sz w:val="21"/>
        </w:rPr>
      </w:pPr>
    </w:p>
    <w:p>
      <w:pPr>
        <w:spacing w:before="64"/>
        <w:ind w:left="1995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500</w:t>
      </w:r>
    </w:p>
    <w:p>
      <w:pPr>
        <w:pStyle w:val="BodyText"/>
        <w:spacing w:before="12"/>
        <w:rPr>
          <w:rFonts w:ascii="Calibri"/>
          <w:sz w:val="20"/>
        </w:rPr>
      </w:pPr>
    </w:p>
    <w:p>
      <w:pPr>
        <w:spacing w:before="63"/>
        <w:ind w:left="1995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400</w:t>
      </w:r>
    </w:p>
    <w:p>
      <w:pPr>
        <w:pStyle w:val="BodyText"/>
        <w:rPr>
          <w:rFonts w:ascii="Calibri"/>
          <w:sz w:val="21"/>
        </w:rPr>
      </w:pPr>
    </w:p>
    <w:p>
      <w:pPr>
        <w:spacing w:line="186" w:lineRule="exact" w:before="64"/>
        <w:ind w:left="1995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112.540001pt;margin-top:-.818005pt;width:11pt;height:20.3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585858"/>
                      <w:sz w:val="18"/>
                    </w:rPr>
                    <w:t>T/QT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18"/>
        </w:rPr>
        <w:t>300</w:t>
      </w:r>
    </w:p>
    <w:p>
      <w:pPr>
        <w:spacing w:line="186" w:lineRule="exact" w:before="0"/>
        <w:ind w:left="0" w:right="2250" w:firstLine="0"/>
        <w:jc w:val="righ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5774182</wp:posOffset>
            </wp:positionH>
            <wp:positionV relativeFrom="paragraph">
              <wp:posOffset>18239</wp:posOffset>
            </wp:positionV>
            <wp:extent cx="72644" cy="72644"/>
            <wp:effectExtent l="0" t="0" r="0" b="0"/>
            <wp:wrapNone/>
            <wp:docPr id="5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" cy="7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585858"/>
          <w:sz w:val="18"/>
        </w:rPr>
        <w:t>Cu</w:t>
      </w:r>
    </w:p>
    <w:p>
      <w:pPr>
        <w:tabs>
          <w:tab w:pos="8723" w:val="left" w:leader="none"/>
        </w:tabs>
        <w:spacing w:before="116"/>
        <w:ind w:left="1995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454.679993pt;margin-top:8.899348pt;width:5.65pt;height:5.8pt;mso-position-horizontal-relative:page;mso-position-vertical-relative:paragraph;z-index:-18165248" coordorigin="9094,178" coordsize="113,116">
            <v:rect style="position:absolute;left:9100;top:185;width:99;height:101" filled="true" fillcolor="#000000" stroked="false">
              <v:fill type="solid"/>
            </v:rect>
            <v:rect style="position:absolute;left:9100;top:185;width:99;height:101" filled="false" stroked="true" strokeweight=".72pt" strokecolor="#ec7c30">
              <v:stroke dashstyle="solid"/>
            </v:rect>
            <w10:wrap type="none"/>
          </v:group>
        </w:pict>
      </w:r>
      <w:r>
        <w:rPr>
          <w:rFonts w:ascii="Calibri"/>
          <w:color w:val="585858"/>
          <w:sz w:val="18"/>
        </w:rPr>
        <w:t>200</w:t>
        <w:tab/>
      </w:r>
      <w:r>
        <w:rPr>
          <w:rFonts w:ascii="Calibri"/>
          <w:color w:val="585858"/>
          <w:position w:val="5"/>
          <w:sz w:val="18"/>
        </w:rPr>
        <w:t>Cr</w:t>
      </w:r>
    </w:p>
    <w:p>
      <w:pPr>
        <w:pStyle w:val="BodyText"/>
        <w:rPr>
          <w:rFonts w:ascii="Calibri"/>
          <w:sz w:val="21"/>
        </w:rPr>
      </w:pPr>
    </w:p>
    <w:p>
      <w:pPr>
        <w:spacing w:before="64"/>
        <w:ind w:left="1995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100</w:t>
      </w:r>
    </w:p>
    <w:p>
      <w:pPr>
        <w:pStyle w:val="BodyText"/>
        <w:spacing w:before="11"/>
        <w:rPr>
          <w:rFonts w:ascii="Calibri"/>
          <w:sz w:val="20"/>
        </w:rPr>
      </w:pPr>
    </w:p>
    <w:p>
      <w:pPr>
        <w:spacing w:before="64"/>
        <w:ind w:left="2177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>
      <w:pPr>
        <w:tabs>
          <w:tab w:pos="911" w:val="left" w:leader="none"/>
          <w:tab w:pos="1868" w:val="left" w:leader="none"/>
          <w:tab w:pos="2825" w:val="left" w:leader="none"/>
          <w:tab w:pos="3781" w:val="left" w:leader="none"/>
          <w:tab w:pos="4738" w:val="left" w:leader="none"/>
          <w:tab w:pos="5695" w:val="left" w:leader="none"/>
        </w:tabs>
        <w:spacing w:before="15"/>
        <w:ind w:left="0" w:right="505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</w:r>
    </w:p>
    <w:p>
      <w:pPr>
        <w:spacing w:before="60"/>
        <w:ind w:left="2116" w:right="2667" w:firstLine="0"/>
        <w:jc w:val="center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T</w:t>
      </w:r>
      <w:r>
        <w:rPr>
          <w:rFonts w:ascii="Calibri"/>
          <w:color w:val="585858"/>
          <w:spacing w:val="-4"/>
          <w:sz w:val="18"/>
        </w:rPr>
        <w:t> </w:t>
      </w:r>
      <w:r>
        <w:rPr>
          <w:rFonts w:ascii="Calibri"/>
          <w:color w:val="585858"/>
          <w:sz w:val="18"/>
        </w:rPr>
        <w:t>(MINS)</w:t>
      </w:r>
    </w:p>
    <w:p>
      <w:pPr>
        <w:pStyle w:val="BodyText"/>
        <w:spacing w:before="6"/>
        <w:rPr>
          <w:rFonts w:ascii="Calibri"/>
          <w:sz w:val="29"/>
        </w:rPr>
      </w:pPr>
    </w:p>
    <w:p>
      <w:pPr>
        <w:pStyle w:val="Heading2"/>
        <w:spacing w:line="451" w:lineRule="auto" w:before="129"/>
        <w:ind w:left="5479" w:right="1263" w:hanging="3937"/>
        <w:jc w:val="left"/>
        <w:rPr>
          <w:sz w:val="16"/>
        </w:rPr>
      </w:pPr>
      <w:r>
        <w:rPr/>
        <w:t>Figure 4.17b: Pseudo – Second order kinetic model for the adsorption of Cr</w:t>
      </w:r>
      <w:r>
        <w:rPr>
          <w:vertAlign w:val="superscript"/>
        </w:rPr>
        <w:t>6+</w:t>
      </w:r>
      <w:r>
        <w:rPr>
          <w:vertAlign w:val="baseline"/>
        </w:rPr>
        <w:t> and</w:t>
      </w:r>
      <w:r>
        <w:rPr>
          <w:spacing w:val="-57"/>
          <w:vertAlign w:val="baseline"/>
        </w:rPr>
        <w:t> </w:t>
      </w:r>
      <w:r>
        <w:rPr>
          <w:position w:val="-10"/>
          <w:vertAlign w:val="baseline"/>
        </w:rPr>
        <w:t>Cu</w:t>
      </w:r>
      <w:r>
        <w:rPr>
          <w:sz w:val="16"/>
          <w:vertAlign w:val="baseline"/>
        </w:rPr>
        <w:t>2+</w:t>
      </w:r>
    </w:p>
    <w:p>
      <w:pPr>
        <w:spacing w:after="0" w:line="451" w:lineRule="auto"/>
        <w:jc w:val="left"/>
        <w:rPr>
          <w:sz w:val="16"/>
        </w:rPr>
        <w:sectPr>
          <w:type w:val="continuous"/>
          <w:pgSz w:w="11910" w:h="16850"/>
          <w:pgMar w:top="1340" w:bottom="280" w:left="520" w:right="220"/>
        </w:sectPr>
      </w:pPr>
    </w:p>
    <w:p>
      <w:pPr>
        <w:pStyle w:val="BodyText"/>
        <w:ind w:left="1460"/>
        <w:rPr>
          <w:sz w:val="20"/>
        </w:rPr>
      </w:pPr>
      <w:r>
        <w:rPr>
          <w:sz w:val="20"/>
        </w:rPr>
        <w:pict>
          <v:group style="width:388.05pt;height:159.15pt;mso-position-horizontal-relative:char;mso-position-vertical-relative:line" coordorigin="0,0" coordsize="7761,3183">
            <v:shape style="position:absolute;left:1677;top:228;width:5808;height:2088" coordorigin="1678,229" coordsize="5808,2088" path="m1742,2254l1742,229m1678,2254l1742,2254m1678,1964l1742,1964m1678,1673l1742,1673m1678,1385l1742,1385m1678,1095l1742,1095m1678,807l1742,807m1678,517l1742,517m1678,229l1742,229m1742,2254l7486,2254m1742,2254l1742,2317m2890,2254l2890,2317m4039,2254l4039,2317m5186,2254l5186,2317m6336,2254l6336,2317m7486,2254l7486,2317e" filled="false" stroked="true" strokeweight=".48pt" strokecolor="#888888">
              <v:path arrowok="t"/>
              <v:stroke dashstyle="solid"/>
            </v:shape>
            <v:shape style="position:absolute;left:1665;top:2001;width:150;height:150" type="#_x0000_t75" stroked="false">
              <v:imagedata r:id="rId64" o:title=""/>
            </v:shape>
            <v:shape style="position:absolute;left:2462;top:1713;width:150;height:150" type="#_x0000_t75" stroked="false">
              <v:imagedata r:id="rId64" o:title=""/>
            </v:shape>
            <v:shape style="position:absolute;left:3258;top:1422;width:150;height:150" type="#_x0000_t75" stroked="false">
              <v:imagedata r:id="rId65" o:title=""/>
            </v:shape>
            <v:shape style="position:absolute;left:3724;top:1132;width:150;height:150" type="#_x0000_t75" stroked="false">
              <v:imagedata r:id="rId65" o:title=""/>
            </v:shape>
            <v:shape style="position:absolute;left:4053;top:844;width:150;height:150" type="#_x0000_t75" stroked="false">
              <v:imagedata r:id="rId66" o:title=""/>
            </v:shape>
            <v:shape style="position:absolute;left:4310;top:714;width:150;height:150" type="#_x0000_t75" stroked="false">
              <v:imagedata r:id="rId64" o:title=""/>
            </v:shape>
            <v:shape style="position:absolute;left:5106;top:554;width:150;height:150" type="#_x0000_t75" stroked="false">
              <v:imagedata r:id="rId64" o:title=""/>
            </v:shape>
            <v:shape style="position:absolute;left:5572;top:554;width:150;height:150" type="#_x0000_t75" stroked="false">
              <v:imagedata r:id="rId64" o:title=""/>
            </v:shape>
            <v:shape style="position:absolute;left:5903;top:554;width:150;height:150" type="#_x0000_t75" stroked="false">
              <v:imagedata r:id="rId64" o:title=""/>
            </v:shape>
            <v:shape style="position:absolute;left:6160;top:410;width:150;height:150" type="#_x0000_t75" stroked="false">
              <v:imagedata r:id="rId64" o:title=""/>
            </v:shape>
            <v:line style="position:absolute" from="1742,1983" to="6235,373" stroked="true" strokeweight=".48pt" strokecolor="#000000">
              <v:stroke dashstyle="solid"/>
            </v:line>
            <v:rect style="position:absolute;left:5;top:5;width:7751;height:3173" filled="false" stroked="true" strokeweight=".5pt" strokecolor="#888888">
              <v:stroke dashstyle="solid"/>
            </v:rect>
            <v:shape style="position:absolute;left:1252;top:134;width:325;height:77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>
                    <w:pPr>
                      <w:spacing w:line="240" w:lineRule="exact" w:before="4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84;top:1158;width:89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Qt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(mg/g))</w:t>
                    </w:r>
                  </w:p>
                </w:txbxContent>
              </v:textbox>
              <w10:wrap type="none"/>
            </v:shape>
            <v:shape style="position:absolute;left:1252;top:1002;width:325;height:135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before="4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before="4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4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exact" w:before="4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25;top:1133;width:168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142.16x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93.675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0.9325</w:t>
                    </w:r>
                  </w:p>
                </w:txbxContent>
              </v:textbox>
              <w10:wrap type="none"/>
            </v:shape>
            <v:shape style="position:absolute;left:1691;top:2420;width:5866;height:503" type="#_x0000_t202" filled="false" stroked="false">
              <v:textbox inset="0,0,0,0">
                <w:txbxContent>
                  <w:p>
                    <w:pPr>
                      <w:tabs>
                        <w:tab w:pos="1148" w:val="left" w:leader="none"/>
                        <w:tab w:pos="2298" w:val="left" w:leader="none"/>
                        <w:tab w:pos="3446" w:val="left" w:leader="none"/>
                        <w:tab w:pos="4595" w:val="left" w:leader="none"/>
                        <w:tab w:pos="5744" w:val="left" w:leader="none"/>
                      </w:tabs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</w:r>
                  </w:p>
                  <w:p>
                    <w:pPr>
                      <w:spacing w:line="240" w:lineRule="exact" w:before="59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sz w:val="20"/>
                        <w:vertAlign w:val="superscript"/>
                      </w:rPr>
                      <w:t>0.5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  <w:vertAlign w:val="baseline"/>
                      </w:rPr>
                      <w:t>(mins)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9"/>
        </w:rPr>
      </w:pPr>
    </w:p>
    <w:p>
      <w:pPr>
        <w:spacing w:before="90"/>
        <w:ind w:left="1465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4.18a: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Elovich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kinetic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adsorption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Cu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1260475</wp:posOffset>
            </wp:positionH>
            <wp:positionV relativeFrom="paragraph">
              <wp:posOffset>191624</wp:posOffset>
            </wp:positionV>
            <wp:extent cx="5073313" cy="1871472"/>
            <wp:effectExtent l="0" t="0" r="0" b="0"/>
            <wp:wrapTopAndBottom/>
            <wp:docPr id="5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313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48"/>
        <w:jc w:val="left"/>
      </w:pPr>
      <w:r>
        <w:rPr/>
        <w:t>Figure</w:t>
      </w:r>
      <w:r>
        <w:rPr>
          <w:spacing w:val="-2"/>
        </w:rPr>
        <w:t> </w:t>
      </w:r>
      <w:r>
        <w:rPr/>
        <w:t>4.18b: Elovich kinetic</w:t>
      </w:r>
      <w:r>
        <w:rPr>
          <w:spacing w:val="-1"/>
        </w:rPr>
        <w:t> </w:t>
      </w:r>
      <w:r>
        <w:rPr/>
        <w:t>model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adsorption of</w:t>
      </w:r>
      <w:r>
        <w:rPr>
          <w:spacing w:val="1"/>
        </w:rPr>
        <w:t> </w:t>
      </w:r>
      <w:r>
        <w:rPr/>
        <w:t>Cr</w:t>
      </w:r>
      <w:r>
        <w:rPr>
          <w:vertAlign w:val="superscript"/>
        </w:rPr>
        <w:t>6+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1260475</wp:posOffset>
            </wp:positionH>
            <wp:positionV relativeFrom="paragraph">
              <wp:posOffset>212662</wp:posOffset>
            </wp:positionV>
            <wp:extent cx="5362518" cy="2499360"/>
            <wp:effectExtent l="0" t="0" r="0" b="0"/>
            <wp:wrapTopAndBottom/>
            <wp:docPr id="5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18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2"/>
        <w:ind w:left="1465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4.19a: Intra particle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kinetic model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adsorption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</w:t>
      </w:r>
      <w:r>
        <w:rPr>
          <w:b/>
          <w:sz w:val="24"/>
          <w:vertAlign w:val="superscript"/>
        </w:rPr>
        <w:t>6+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1068" w:top="1420" w:bottom="1260" w:left="520" w:right="220"/>
        </w:sectPr>
      </w:pPr>
    </w:p>
    <w:p>
      <w:pPr>
        <w:pStyle w:val="BodyText"/>
        <w:ind w:left="1465"/>
        <w:rPr>
          <w:sz w:val="20"/>
        </w:rPr>
      </w:pPr>
      <w:r>
        <w:rPr>
          <w:sz w:val="20"/>
        </w:rPr>
        <w:drawing>
          <wp:inline distT="0" distB="0" distL="0" distR="0">
            <wp:extent cx="4574965" cy="2743200"/>
            <wp:effectExtent l="0" t="0" r="0" b="0"/>
            <wp:docPr id="5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9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before="1"/>
        <w:ind w:left="6" w:right="302"/>
        <w:jc w:val="center"/>
        <w:rPr>
          <w:b/>
        </w:rPr>
      </w:pPr>
      <w:r>
        <w:rPr/>
        <w:t>Figure</w:t>
      </w:r>
      <w:r>
        <w:rPr>
          <w:spacing w:val="-3"/>
        </w:rPr>
        <w:t> </w:t>
      </w:r>
      <w:r>
        <w:rPr/>
        <w:t>4.19b:</w:t>
      </w:r>
      <w:r>
        <w:rPr>
          <w:spacing w:val="2"/>
        </w:rPr>
        <w:t> </w:t>
      </w:r>
      <w:r>
        <w:rPr/>
        <w:t>Intra</w:t>
      </w:r>
      <w:r>
        <w:rPr>
          <w:spacing w:val="-2"/>
        </w:rPr>
        <w:t> </w:t>
      </w:r>
      <w:r>
        <w:rPr/>
        <w:t>particle kinetic</w:t>
      </w:r>
      <w:r>
        <w:rPr>
          <w:spacing w:val="-2"/>
        </w:rPr>
        <w:t> </w:t>
      </w:r>
      <w:r>
        <w:rPr/>
        <w:t>model for</w:t>
      </w:r>
      <w:r>
        <w:rPr>
          <w:spacing w:val="-2"/>
        </w:rPr>
        <w:t> </w:t>
      </w:r>
      <w:r>
        <w:rPr/>
        <w:t>the adsorption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b/>
        </w:rPr>
        <w:t>Cr</w:t>
      </w:r>
      <w:r>
        <w:rPr>
          <w:b/>
          <w:vertAlign w:val="superscript"/>
        </w:rPr>
        <w:t>6+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spacing w:before="60"/>
        <w:ind w:left="201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50.839996pt;margin-top:9.421479pt;width:261.8500pt;height:180.75pt;mso-position-horizontal-relative:page;mso-position-vertical-relative:paragraph;z-index:15783936" coordorigin="3017,188" coordsize="5237,3615">
            <v:shape style="position:absolute;left:3016;top:193;width:5232;height:3610" coordorigin="3017,193" coordsize="5232,3610" path="m3079,3740l3079,193m3017,3740l3079,3740m3017,3030l3079,3030m3017,2320l3079,2320m3017,1612l3079,1612m3017,901l3079,901m3017,193l3079,193m3079,3740l8249,3740m3079,3740l3079,3803m4114,3740l4114,3803m5148,3740l5148,3803m6180,3740l6180,3803m7214,3740l7214,3803m8249,3740l8249,3803e" filled="false" stroked="true" strokeweight=".48pt" strokecolor="#000000">
              <v:path arrowok="t"/>
              <v:stroke dashstyle="solid"/>
            </v:shape>
            <v:shape style="position:absolute;left:7620;top:3628;width:111;height:111" type="#_x0000_t75" stroked="false">
              <v:imagedata r:id="rId38" o:title=""/>
            </v:shape>
            <v:shape style="position:absolute;left:6156;top:2743;width:111;height:111" type="#_x0000_t75" stroked="false">
              <v:imagedata r:id="rId70" o:title=""/>
            </v:shape>
            <v:shape style="position:absolute;left:4817;top:1533;width:111;height:111" type="#_x0000_t75" stroked="false">
              <v:imagedata r:id="rId38" o:title=""/>
            </v:shape>
            <v:shape style="position:absolute;left:3590;top:1718;width:111;height:111" type="#_x0000_t75" stroked="false">
              <v:imagedata r:id="rId38" o:title=""/>
            </v:shape>
            <v:rect style="position:absolute;left:7625;top:3114;width:101;height:101" filled="true" fillcolor="#ec7c30" stroked="false">
              <v:fill type="solid"/>
            </v:rect>
            <v:rect style="position:absolute;left:7625;top:3114;width:101;height:101" filled="false" stroked="true" strokeweight=".5pt" strokecolor="#ec7c30">
              <v:stroke dashstyle="solid"/>
            </v:rect>
            <v:rect style="position:absolute;left:6161;top:2277;width:101;height:101" filled="true" fillcolor="#ec7c30" stroked="false">
              <v:fill type="solid"/>
            </v:rect>
            <v:rect style="position:absolute;left:6161;top:2277;width:101;height:101" filled="false" stroked="true" strokeweight=".5pt" strokecolor="#ec7c30">
              <v:stroke dashstyle="solid"/>
            </v:rect>
            <v:rect style="position:absolute;left:4821;top:861;width:101;height:101" filled="true" fillcolor="#ec7c30" stroked="false">
              <v:fill type="solid"/>
            </v:rect>
            <v:rect style="position:absolute;left:4821;top:861;width:101;height:101" filled="false" stroked="true" strokeweight=".5pt" strokecolor="#ec7c30">
              <v:stroke dashstyle="solid"/>
            </v:rect>
            <v:rect style="position:absolute;left:3595;top:1113;width:101;height:101" filled="true" fillcolor="#ec7c30" stroked="false">
              <v:fill type="solid"/>
            </v:rect>
            <v:rect style="position:absolute;left:3595;top:1113;width:101;height:101" filled="false" stroked="true" strokeweight=".5pt" strokecolor="#ec7c30">
              <v:stroke dashstyle="solid"/>
            </v:rect>
            <v:shape style="position:absolute;left:3645;top:800;width:4032;height:2746" coordorigin="3646,800" coordsize="4032,2746" path="m3646,1436l7678,3546m3646,800l7678,3052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2.50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0"/>
        <w:ind w:left="201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2.00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1"/>
        <w:ind w:left="201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1.50</w:t>
      </w:r>
    </w:p>
    <w:p>
      <w:pPr>
        <w:pStyle w:val="BodyText"/>
        <w:spacing w:before="2"/>
        <w:rPr>
          <w:rFonts w:ascii="Calibri"/>
          <w:sz w:val="18"/>
        </w:rPr>
      </w:pPr>
    </w:p>
    <w:p>
      <w:pPr>
        <w:spacing w:line="214" w:lineRule="exact" w:before="59"/>
        <w:ind w:left="8486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5618098</wp:posOffset>
            </wp:positionH>
            <wp:positionV relativeFrom="paragraph">
              <wp:posOffset>86378</wp:posOffset>
            </wp:positionV>
            <wp:extent cx="69596" cy="69596"/>
            <wp:effectExtent l="0" t="0" r="0" b="0"/>
            <wp:wrapNone/>
            <wp:docPr id="5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" cy="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2.779999pt;margin-top:-10.386707pt;width:12pt;height:23.15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Ln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Kc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Cr</w:t>
      </w:r>
    </w:p>
    <w:p>
      <w:pPr>
        <w:spacing w:line="181" w:lineRule="exact" w:before="0"/>
        <w:ind w:left="201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1.00</w:t>
      </w:r>
    </w:p>
    <w:p>
      <w:pPr>
        <w:spacing w:line="211" w:lineRule="exact" w:before="0"/>
        <w:ind w:left="848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42.320007pt;margin-top:2.237959pt;width:5.55pt;height:5.4pt;mso-position-horizontal-relative:page;mso-position-vertical-relative:paragraph;z-index:15784960" coordorigin="8846,45" coordsize="111,108">
            <v:rect style="position:absolute;left:8851;top:49;width:101;height:99" filled="true" fillcolor="#ec7c30" stroked="false">
              <v:fill type="solid"/>
            </v:rect>
            <v:rect style="position:absolute;left:8851;top:49;width:101;height:99" filled="false" stroked="true" strokeweight=".48pt" strokecolor="#ec7c30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Cu</w:t>
      </w: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59"/>
        <w:ind w:left="201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spacing w:before="0"/>
        <w:ind w:left="201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0.00</w:t>
      </w:r>
    </w:p>
    <w:p>
      <w:pPr>
        <w:tabs>
          <w:tab w:pos="1033" w:val="left" w:leader="none"/>
          <w:tab w:pos="2068" w:val="left" w:leader="none"/>
          <w:tab w:pos="3102" w:val="left" w:leader="none"/>
          <w:tab w:pos="4136" w:val="left" w:leader="none"/>
          <w:tab w:pos="5170" w:val="left" w:leader="none"/>
        </w:tabs>
        <w:spacing w:before="16"/>
        <w:ind w:left="0" w:right="87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0.0027</w:t>
        <w:tab/>
        <w:t>0.0028</w:t>
        <w:tab/>
        <w:t>0.0029</w:t>
        <w:tab/>
        <w:t>0.0030</w:t>
        <w:tab/>
        <w:t>0.0031</w:t>
        <w:tab/>
        <w:t>0.0032</w:t>
      </w:r>
    </w:p>
    <w:p>
      <w:pPr>
        <w:spacing w:before="60"/>
        <w:ind w:left="1795" w:right="266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1/T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20"/>
        </w:rPr>
        <w:t>K</w:t>
      </w:r>
      <w:r>
        <w:rPr>
          <w:rFonts w:ascii="Calibri"/>
          <w:sz w:val="20"/>
          <w:vertAlign w:val="superscript"/>
        </w:rPr>
        <w:t>-1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pStyle w:val="BodyText"/>
        <w:spacing w:line="482" w:lineRule="auto"/>
        <w:ind w:left="1465" w:right="1187"/>
      </w:pPr>
      <w:r>
        <w:rPr/>
        <w:t>Figure 4.20: Plot of adsorption equilibrium constant (Kc) against temperature (T) for the</w:t>
      </w:r>
      <w:r>
        <w:rPr>
          <w:spacing w:val="-57"/>
        </w:rPr>
        <w:t> </w:t>
      </w:r>
      <w:r>
        <w:rPr/>
        <w:t>adsorption</w:t>
      </w:r>
      <w:r>
        <w:rPr>
          <w:spacing w:val="-1"/>
        </w:rPr>
        <w:t> </w:t>
      </w:r>
      <w:r>
        <w:rPr/>
        <w:t>of Cr and Cu.</w:t>
      </w:r>
    </w:p>
    <w:sectPr>
      <w:pgSz w:w="11910" w:h="16850"/>
      <w:pgMar w:header="0" w:footer="1068" w:top="1420" w:bottom="1260" w:left="5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0.910004pt;margin-top:778.002625pt;width:22.05pt;height:15.3pt;mso-position-horizontal-relative:page;mso-position-vertical-relative:page;z-index:-182174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124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29987pt;margin-top:777.642639pt;width:18pt;height:15.3pt;mso-position-horizontal-relative:page;mso-position-vertical-relative:page;z-index:-18216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upperRoman"/>
      <w:lvlText w:val="%1."/>
      <w:lvlJc w:val="left"/>
      <w:pPr>
        <w:ind w:left="1825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4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9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3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7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2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7" w:hanging="50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3205" w:hanging="17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05" w:hanging="17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93" w:hanging="17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9" w:hanging="17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6" w:hanging="17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3" w:hanging="17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9" w:hanging="17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6" w:hanging="17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3" w:hanging="174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2005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00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9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825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2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9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825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25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5" w:hanging="63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48" w:hanging="6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6" w:hanging="6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4" w:hanging="6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3" w:hanging="6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1" w:hanging="6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9" w:hanging="63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2005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5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00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65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5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9" w:hanging="78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434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45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5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1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3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5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4645" w:hanging="31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645" w:hanging="3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05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1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222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7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9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9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825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25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9" w:hanging="5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2005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0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9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434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45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29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1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825" w:hanging="411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4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9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3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8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7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2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7" w:hanging="41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825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2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97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4705" w:hanging="32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705" w:hanging="3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3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39" w:hanging="3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86" w:hanging="3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33" w:hanging="3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9" w:hanging="3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26" w:hanging="3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3" w:hanging="32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8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9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2245" w:hanging="78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245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45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45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5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8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1" w:hanging="78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8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45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45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5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7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9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2" w:hanging="7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45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5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7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9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2" w:hanging="7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8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9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9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18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8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8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9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031" w:hanging="56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031" w:hanging="567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5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7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0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5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8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1" w:hanging="567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46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2185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218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224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4"/>
      <w:ind w:left="1134"/>
      <w:outlineLvl w:val="1"/>
    </w:pPr>
    <w:rPr>
      <w:rFonts w:ascii="Arial MT" w:hAnsi="Arial MT" w:eastAsia="Arial MT" w:cs="Arial MT"/>
      <w:sz w:val="25"/>
      <w:szCs w:val="25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6"/>
      <w:ind w:left="1465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218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dcterms:created xsi:type="dcterms:W3CDTF">2023-10-30T18:29:29Z</dcterms:created>
  <dcterms:modified xsi:type="dcterms:W3CDTF">2023-10-30T18:29:29Z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2023-10-30T00:00:00Z</vt:filetime>
  </property>
</Properties>
</file>